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A6049">
      <w:pPr>
        <w:keepNext w:val="0"/>
        <w:keepLines w:val="0"/>
        <w:pageBreakBefore w:val="0"/>
        <w:widowControl w:val="0"/>
        <w:kinsoku/>
        <w:wordWrap/>
        <w:overflowPunct/>
        <w:topLinePunct w:val="0"/>
        <w:autoSpaceDE/>
        <w:autoSpaceDN/>
        <w:bidi w:val="0"/>
        <w:spacing w:line="360" w:lineRule="auto"/>
        <w:jc w:val="right"/>
        <w:rPr>
          <w:rFonts w:ascii="宋体" w:hAnsi="宋体" w:eastAsia="宋体" w:cs="Times New Roman"/>
          <w:b/>
          <w:color w:val="auto"/>
          <w:sz w:val="32"/>
          <w:szCs w:val="24"/>
        </w:rPr>
      </w:pPr>
      <w:bookmarkStart w:id="0" w:name="_Hlk120086270"/>
      <w:r>
        <w:rPr>
          <w:rFonts w:hint="eastAsia"/>
          <w:color w:val="auto"/>
        </w:rPr>
        <w:t xml:space="preserve"> </w:t>
      </w:r>
    </w:p>
    <w:p w14:paraId="2F343B38">
      <w:pPr>
        <w:keepNext w:val="0"/>
        <w:keepLines w:val="0"/>
        <w:pageBreakBefore w:val="0"/>
        <w:widowControl w:val="0"/>
        <w:kinsoku/>
        <w:wordWrap/>
        <w:overflowPunct/>
        <w:topLinePunct w:val="0"/>
        <w:autoSpaceDE/>
        <w:autoSpaceDN/>
        <w:bidi w:val="0"/>
        <w:jc w:val="both"/>
        <w:rPr>
          <w:b/>
          <w:color w:val="auto"/>
          <w:sz w:val="84"/>
          <w:szCs w:val="84"/>
        </w:rPr>
      </w:pPr>
    </w:p>
    <w:p w14:paraId="680E4FBD">
      <w:pPr>
        <w:pStyle w:val="2"/>
        <w:keepNext w:val="0"/>
        <w:keepLines w:val="0"/>
        <w:pageBreakBefore w:val="0"/>
        <w:widowControl w:val="0"/>
        <w:kinsoku/>
        <w:wordWrap/>
        <w:overflowPunct/>
        <w:topLinePunct w:val="0"/>
        <w:autoSpaceDE/>
        <w:autoSpaceDN/>
        <w:bidi w:val="0"/>
        <w:jc w:val="center"/>
        <w:rPr>
          <w:color w:val="auto"/>
        </w:rPr>
      </w:pPr>
    </w:p>
    <w:p w14:paraId="48CEC609">
      <w:pPr>
        <w:pStyle w:val="2"/>
        <w:keepNext w:val="0"/>
        <w:keepLines w:val="0"/>
        <w:pageBreakBefore w:val="0"/>
        <w:widowControl w:val="0"/>
        <w:kinsoku/>
        <w:wordWrap/>
        <w:overflowPunct/>
        <w:topLinePunct w:val="0"/>
        <w:autoSpaceDE/>
        <w:autoSpaceDN/>
        <w:bidi w:val="0"/>
        <w:jc w:val="center"/>
        <w:rPr>
          <w:color w:val="auto"/>
        </w:rPr>
      </w:pPr>
    </w:p>
    <w:p w14:paraId="5221C8AB">
      <w:pPr>
        <w:keepNext w:val="0"/>
        <w:keepLines w:val="0"/>
        <w:pageBreakBefore w:val="0"/>
        <w:widowControl w:val="0"/>
        <w:kinsoku/>
        <w:wordWrap/>
        <w:overflowPunct/>
        <w:topLinePunct w:val="0"/>
        <w:autoSpaceDE/>
        <w:autoSpaceDN/>
        <w:bidi w:val="0"/>
        <w:jc w:val="center"/>
        <w:rPr>
          <w:b/>
          <w:color w:val="auto"/>
          <w:sz w:val="84"/>
          <w:szCs w:val="84"/>
        </w:rPr>
      </w:pPr>
      <w:r>
        <w:rPr>
          <w:rFonts w:hint="eastAsia"/>
          <w:b/>
          <w:color w:val="auto"/>
          <w:sz w:val="84"/>
          <w:szCs w:val="84"/>
        </w:rPr>
        <w:t>谈判采购文件</w:t>
      </w:r>
    </w:p>
    <w:p w14:paraId="69212429">
      <w:pPr>
        <w:keepNext w:val="0"/>
        <w:keepLines w:val="0"/>
        <w:pageBreakBefore w:val="0"/>
        <w:widowControl w:val="0"/>
        <w:kinsoku/>
        <w:wordWrap/>
        <w:overflowPunct/>
        <w:topLinePunct w:val="0"/>
        <w:autoSpaceDE/>
        <w:autoSpaceDN/>
        <w:bidi w:val="0"/>
        <w:jc w:val="center"/>
        <w:rPr>
          <w:b/>
          <w:color w:val="auto"/>
          <w:sz w:val="32"/>
          <w:szCs w:val="32"/>
        </w:rPr>
      </w:pPr>
    </w:p>
    <w:p w14:paraId="02F71FD4">
      <w:pPr>
        <w:keepNext w:val="0"/>
        <w:keepLines w:val="0"/>
        <w:pageBreakBefore w:val="0"/>
        <w:widowControl w:val="0"/>
        <w:kinsoku/>
        <w:wordWrap/>
        <w:overflowPunct/>
        <w:topLinePunct w:val="0"/>
        <w:autoSpaceDE/>
        <w:autoSpaceDN/>
        <w:bidi w:val="0"/>
        <w:jc w:val="center"/>
        <w:rPr>
          <w:color w:val="auto"/>
          <w:sz w:val="32"/>
          <w:szCs w:val="32"/>
        </w:rPr>
      </w:pPr>
    </w:p>
    <w:p w14:paraId="48FD230E">
      <w:pPr>
        <w:keepNext w:val="0"/>
        <w:keepLines w:val="0"/>
        <w:pageBreakBefore w:val="0"/>
        <w:widowControl w:val="0"/>
        <w:kinsoku/>
        <w:wordWrap/>
        <w:overflowPunct/>
        <w:topLinePunct w:val="0"/>
        <w:autoSpaceDE/>
        <w:autoSpaceDN/>
        <w:bidi w:val="0"/>
        <w:spacing w:line="360" w:lineRule="auto"/>
        <w:jc w:val="distribute"/>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70BB4271">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7ECBDC0A">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037F1C8D">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3EEFED71">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5B246FB7">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71F295C1">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495D8892">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1889FA6E">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677EC1FD">
      <w:pPr>
        <w:pStyle w:val="2"/>
        <w:keepNext w:val="0"/>
        <w:keepLines w:val="0"/>
        <w:pageBreakBefore w:val="0"/>
        <w:widowControl w:val="0"/>
        <w:kinsoku/>
        <w:wordWrap/>
        <w:overflowPunct/>
        <w:topLinePunct w:val="0"/>
        <w:autoSpaceDE/>
        <w:autoSpaceDN/>
        <w:bidi w:val="0"/>
        <w:rPr>
          <w:rFonts w:ascii="宋体" w:hAnsi="宋体" w:eastAsia="宋体" w:cs="Times New Roman"/>
          <w:color w:val="auto"/>
          <w:sz w:val="36"/>
          <w:szCs w:val="40"/>
          <w14:shadow w14:blurRad="50800" w14:dist="38100" w14:dir="2700000" w14:sx="100000" w14:sy="100000" w14:kx="0" w14:ky="0" w14:algn="tl">
            <w14:srgbClr w14:val="000000">
              <w14:alpha w14:val="60000"/>
            </w14:srgbClr>
          </w14:shadow>
        </w:rPr>
      </w:pPr>
    </w:p>
    <w:p w14:paraId="7001E855">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bCs/>
          <w:color w:val="auto"/>
          <w:kern w:val="0"/>
          <w:sz w:val="36"/>
          <w:szCs w:val="36"/>
          <w:highlight w:val="none"/>
          <w:lang w:val="en-US" w:eastAsia="zh-CN"/>
        </w:rPr>
      </w:pPr>
      <w:bookmarkStart w:id="1" w:name="_Hlk129179306"/>
      <w:r>
        <w:rPr>
          <w:rFonts w:hint="eastAsia" w:ascii="宋体" w:hAnsi="宋体" w:eastAsia="宋体" w:cs="宋体"/>
          <w:bCs/>
          <w:color w:val="auto"/>
          <w:kern w:val="0"/>
          <w:sz w:val="36"/>
          <w:szCs w:val="36"/>
          <w:highlight w:val="none"/>
          <w:lang w:val="zh-CN"/>
        </w:rPr>
        <w:t>采购人：</w:t>
      </w:r>
      <w:r>
        <w:rPr>
          <w:rFonts w:hint="eastAsia" w:ascii="宋体" w:hAnsi="宋体" w:eastAsia="宋体" w:cs="宋体"/>
          <w:bCs/>
          <w:color w:val="auto"/>
          <w:kern w:val="0"/>
          <w:sz w:val="36"/>
          <w:szCs w:val="36"/>
          <w:highlight w:val="none"/>
          <w:lang w:val="en-US" w:eastAsia="zh-CN"/>
        </w:rPr>
        <w:t>神农架机场有限公司</w:t>
      </w:r>
    </w:p>
    <w:p w14:paraId="4E234D3E">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bCs/>
          <w:color w:val="auto"/>
          <w:kern w:val="0"/>
          <w:sz w:val="36"/>
          <w:szCs w:val="36"/>
          <w:highlight w:val="none"/>
          <w:lang w:val="en-US" w:eastAsia="zh-CN"/>
        </w:rPr>
      </w:pPr>
      <w:r>
        <w:rPr>
          <w:rFonts w:hint="eastAsia" w:ascii="宋体" w:hAnsi="宋体" w:eastAsia="宋体" w:cs="宋体"/>
          <w:bCs/>
          <w:color w:val="auto"/>
          <w:kern w:val="0"/>
          <w:sz w:val="36"/>
          <w:szCs w:val="36"/>
          <w:highlight w:val="none"/>
          <w:lang w:val="zh-CN"/>
        </w:rPr>
        <w:t>采购代理机构：</w:t>
      </w:r>
      <w:r>
        <w:rPr>
          <w:rFonts w:hint="eastAsia" w:ascii="宋体" w:hAnsi="宋体" w:eastAsia="宋体" w:cs="宋体"/>
          <w:bCs/>
          <w:color w:val="auto"/>
          <w:kern w:val="0"/>
          <w:sz w:val="36"/>
          <w:szCs w:val="36"/>
          <w:highlight w:val="none"/>
          <w:lang w:val="en-US" w:eastAsia="zh-CN"/>
        </w:rPr>
        <w:t>中元建设科技有限责任公司</w:t>
      </w:r>
    </w:p>
    <w:p w14:paraId="6A822239">
      <w:pPr>
        <w:keepNext w:val="0"/>
        <w:keepLines w:val="0"/>
        <w:pageBreakBefore w:val="0"/>
        <w:widowControl w:val="0"/>
        <w:tabs>
          <w:tab w:val="left" w:pos="703"/>
        </w:tabs>
        <w:kinsoku/>
        <w:wordWrap/>
        <w:overflowPunct/>
        <w:topLinePunct w:val="0"/>
        <w:autoSpaceDE/>
        <w:autoSpaceDN/>
        <w:bidi w:val="0"/>
        <w:spacing w:line="360" w:lineRule="auto"/>
        <w:rPr>
          <w:rFonts w:ascii="宋体" w:hAnsi="宋体" w:eastAsia="宋体" w:cs="Times New Roman"/>
          <w:color w:val="auto"/>
          <w:sz w:val="28"/>
          <w:szCs w:val="28"/>
        </w:rPr>
      </w:pPr>
    </w:p>
    <w:p w14:paraId="15E29E09">
      <w:pPr>
        <w:keepNext w:val="0"/>
        <w:keepLines w:val="0"/>
        <w:pageBreakBefore w:val="0"/>
        <w:widowControl w:val="0"/>
        <w:tabs>
          <w:tab w:val="left" w:pos="703"/>
        </w:tabs>
        <w:kinsoku/>
        <w:wordWrap/>
        <w:overflowPunct/>
        <w:topLinePunct w:val="0"/>
        <w:autoSpaceDE/>
        <w:autoSpaceDN/>
        <w:bidi w:val="0"/>
        <w:spacing w:line="360" w:lineRule="auto"/>
        <w:rPr>
          <w:rFonts w:ascii="宋体" w:hAnsi="宋体" w:eastAsia="宋体" w:cs="Times New Roman"/>
          <w:color w:val="auto"/>
          <w:sz w:val="28"/>
          <w:szCs w:val="28"/>
        </w:rPr>
      </w:pPr>
    </w:p>
    <w:p w14:paraId="6718C9B6">
      <w:pPr>
        <w:keepNext w:val="0"/>
        <w:keepLines w:val="0"/>
        <w:pageBreakBefore w:val="0"/>
        <w:widowControl w:val="0"/>
        <w:tabs>
          <w:tab w:val="left" w:pos="703"/>
        </w:tabs>
        <w:kinsoku/>
        <w:wordWrap/>
        <w:overflowPunct/>
        <w:topLinePunct w:val="0"/>
        <w:autoSpaceDE/>
        <w:autoSpaceDN/>
        <w:bidi w:val="0"/>
        <w:spacing w:line="360" w:lineRule="auto"/>
        <w:rPr>
          <w:rFonts w:ascii="宋体" w:hAnsi="宋体" w:eastAsia="宋体" w:cs="Times New Roman"/>
          <w:color w:val="auto"/>
          <w:sz w:val="28"/>
          <w:szCs w:val="28"/>
        </w:rPr>
      </w:pPr>
    </w:p>
    <w:p w14:paraId="7841DF63">
      <w:pPr>
        <w:keepNext w:val="0"/>
        <w:keepLines w:val="0"/>
        <w:pageBreakBefore w:val="0"/>
        <w:widowControl w:val="0"/>
        <w:tabs>
          <w:tab w:val="left" w:pos="703"/>
        </w:tabs>
        <w:kinsoku/>
        <w:wordWrap/>
        <w:overflowPunct/>
        <w:topLinePunct w:val="0"/>
        <w:autoSpaceDE/>
        <w:autoSpaceDN/>
        <w:bidi w:val="0"/>
        <w:spacing w:line="360" w:lineRule="auto"/>
        <w:jc w:val="center"/>
        <w:rPr>
          <w:rFonts w:ascii="宋体" w:hAnsi="宋体" w:eastAsia="宋体" w:cs="Times New Roman"/>
          <w:color w:val="auto"/>
          <w:sz w:val="28"/>
          <w:szCs w:val="28"/>
        </w:rPr>
      </w:pPr>
      <w:r>
        <w:rPr>
          <w:rFonts w:hint="eastAsia" w:ascii="宋体" w:hAnsi="宋体" w:cs="宋体"/>
          <w:bCs/>
          <w:color w:val="auto"/>
          <w:sz w:val="36"/>
          <w:szCs w:val="36"/>
          <w:highlight w:val="none"/>
        </w:rPr>
        <w:t>二〇二</w:t>
      </w:r>
      <w:r>
        <w:rPr>
          <w:rFonts w:hint="eastAsia" w:ascii="宋体" w:hAnsi="宋体" w:cs="宋体"/>
          <w:bCs/>
          <w:color w:val="auto"/>
          <w:sz w:val="36"/>
          <w:szCs w:val="36"/>
          <w:highlight w:val="none"/>
          <w:lang w:eastAsia="zh-CN"/>
        </w:rPr>
        <w:t>六</w:t>
      </w:r>
      <w:r>
        <w:rPr>
          <w:rFonts w:hint="eastAsia" w:ascii="宋体" w:hAnsi="宋体" w:cs="宋体"/>
          <w:bCs/>
          <w:color w:val="auto"/>
          <w:sz w:val="36"/>
          <w:szCs w:val="36"/>
          <w:highlight w:val="none"/>
        </w:rPr>
        <w:t>年</w:t>
      </w:r>
      <w:r>
        <w:rPr>
          <w:rFonts w:hint="eastAsia" w:ascii="宋体" w:hAnsi="宋体" w:cs="宋体"/>
          <w:bCs/>
          <w:color w:val="auto"/>
          <w:sz w:val="36"/>
          <w:szCs w:val="36"/>
          <w:highlight w:val="none"/>
          <w:lang w:val="en-US" w:eastAsia="zh-CN"/>
        </w:rPr>
        <w:t>九</w:t>
      </w:r>
      <w:r>
        <w:rPr>
          <w:rFonts w:hint="eastAsia" w:ascii="宋体" w:hAnsi="宋体" w:cs="宋体"/>
          <w:bCs/>
          <w:color w:val="auto"/>
          <w:sz w:val="36"/>
          <w:szCs w:val="36"/>
          <w:highlight w:val="none"/>
        </w:rPr>
        <w:t>月</w:t>
      </w:r>
    </w:p>
    <w:bookmarkEnd w:id="0"/>
    <w:bookmarkEnd w:id="1"/>
    <w:p w14:paraId="76CD7B2E">
      <w:pPr>
        <w:keepNext w:val="0"/>
        <w:keepLines w:val="0"/>
        <w:pageBreakBefore w:val="0"/>
        <w:widowControl w:val="0"/>
        <w:kinsoku/>
        <w:wordWrap/>
        <w:overflowPunct/>
        <w:topLinePunct w:val="0"/>
        <w:autoSpaceDE/>
        <w:autoSpaceDN/>
        <w:bidi w:val="0"/>
        <w:spacing w:before="0" w:beforeLines="0" w:after="0" w:afterLines="0" w:line="240" w:lineRule="auto"/>
        <w:ind w:left="0" w:leftChars="0" w:right="0" w:rightChars="0" w:firstLine="0" w:firstLineChars="0"/>
        <w:jc w:val="center"/>
        <w:rPr>
          <w:rFonts w:ascii="宋体" w:hAnsi="宋体" w:eastAsia="宋体" w:cstheme="minorBidi"/>
          <w:color w:val="auto"/>
          <w:kern w:val="2"/>
          <w:sz w:val="21"/>
          <w:szCs w:val="22"/>
          <w:lang w:val="en-US" w:eastAsia="zh-CN" w:bidi="ar-SA"/>
        </w:rPr>
      </w:pPr>
    </w:p>
    <w:sdt>
      <w:sdtPr>
        <w:rPr>
          <w:rFonts w:ascii="宋体" w:hAnsi="宋体" w:eastAsia="宋体" w:cstheme="minorBidi"/>
          <w:color w:val="auto"/>
          <w:kern w:val="2"/>
          <w:sz w:val="21"/>
          <w:szCs w:val="22"/>
          <w:lang w:val="en-US" w:eastAsia="zh-CN" w:bidi="ar-SA"/>
        </w:rPr>
        <w:id w:val="147462567"/>
        <w15:color w:val="DBDBDB"/>
        <w:docPartObj>
          <w:docPartGallery w:val="Table of Contents"/>
          <w:docPartUnique/>
        </w:docPartObj>
      </w:sdtPr>
      <w:sdtEndPr>
        <w:rPr>
          <w:rFonts w:ascii="黑体" w:hAnsi="黑体" w:eastAsia="黑体" w:cstheme="minorBidi"/>
          <w:color w:val="auto"/>
          <w:kern w:val="2"/>
          <w:sz w:val="21"/>
          <w:szCs w:val="28"/>
          <w:lang w:val="en-US" w:eastAsia="zh-CN" w:bidi="ar-SA"/>
        </w:rPr>
      </w:sdtEndPr>
      <w:sdtContent>
        <w:p w14:paraId="15623A57">
          <w:pPr>
            <w:keepNext w:val="0"/>
            <w:keepLines w:val="0"/>
            <w:pageBreakBefore w:val="0"/>
            <w:widowControl w:val="0"/>
            <w:kinsoku/>
            <w:wordWrap/>
            <w:overflowPunct/>
            <w:topLinePunct w:val="0"/>
            <w:autoSpaceDE/>
            <w:autoSpaceDN/>
            <w:bidi w:val="0"/>
            <w:spacing w:before="0" w:beforeLines="0" w:after="0" w:afterLines="0" w:line="240" w:lineRule="auto"/>
            <w:ind w:left="0" w:leftChars="0" w:right="0" w:rightChars="0" w:firstLine="0" w:firstLineChars="0"/>
            <w:jc w:val="center"/>
            <w:rPr>
              <w:color w:val="auto"/>
              <w:sz w:val="32"/>
              <w:szCs w:val="32"/>
            </w:rPr>
          </w:pPr>
          <w:r>
            <w:rPr>
              <w:rFonts w:ascii="宋体" w:hAnsi="宋体" w:eastAsia="宋体"/>
              <w:color w:val="auto"/>
              <w:sz w:val="32"/>
              <w:szCs w:val="32"/>
            </w:rPr>
            <w:t>目</w:t>
          </w:r>
          <w:r>
            <w:rPr>
              <w:rFonts w:hint="eastAsia" w:ascii="宋体" w:hAnsi="宋体" w:eastAsia="宋体"/>
              <w:color w:val="auto"/>
              <w:sz w:val="32"/>
              <w:szCs w:val="32"/>
              <w:lang w:val="en-US" w:eastAsia="zh-CN"/>
            </w:rPr>
            <w:t xml:space="preserve"> </w:t>
          </w:r>
          <w:r>
            <w:rPr>
              <w:rFonts w:ascii="宋体" w:hAnsi="宋体" w:eastAsia="宋体"/>
              <w:color w:val="auto"/>
              <w:sz w:val="32"/>
              <w:szCs w:val="32"/>
            </w:rPr>
            <w:t>录</w:t>
          </w:r>
        </w:p>
        <w:p w14:paraId="6F3C941E">
          <w:pPr>
            <w:pStyle w:val="22"/>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 w:val="28"/>
              <w:szCs w:val="28"/>
            </w:rPr>
            <w:fldChar w:fldCharType="begin"/>
          </w:r>
          <w:r>
            <w:rPr>
              <w:rFonts w:ascii="黑体" w:hAnsi="黑体" w:eastAsia="黑体"/>
              <w:color w:val="auto"/>
              <w:sz w:val="28"/>
              <w:szCs w:val="28"/>
            </w:rPr>
            <w:instrText xml:space="preserve">TOC \o "1-2" \h \u </w:instrText>
          </w:r>
          <w:r>
            <w:rPr>
              <w:rFonts w:ascii="黑体" w:hAnsi="黑体" w:eastAsia="黑体"/>
              <w:color w:val="auto"/>
              <w:sz w:val="28"/>
              <w:szCs w:val="28"/>
            </w:rPr>
            <w:fldChar w:fldCharType="separate"/>
          </w:r>
          <w:r>
            <w:rPr>
              <w:rFonts w:ascii="黑体" w:hAnsi="黑体" w:eastAsia="黑体"/>
              <w:color w:val="auto"/>
              <w:szCs w:val="28"/>
            </w:rPr>
            <w:fldChar w:fldCharType="begin"/>
          </w:r>
          <w:r>
            <w:rPr>
              <w:rFonts w:ascii="黑体" w:hAnsi="黑体" w:eastAsia="黑体"/>
              <w:color w:val="auto"/>
              <w:szCs w:val="28"/>
            </w:rPr>
            <w:instrText xml:space="preserve"> HYPERLINK \l _Toc27479 </w:instrText>
          </w:r>
          <w:r>
            <w:rPr>
              <w:rFonts w:ascii="黑体" w:hAnsi="黑体" w:eastAsia="黑体"/>
              <w:color w:val="auto"/>
              <w:szCs w:val="28"/>
            </w:rPr>
            <w:fldChar w:fldCharType="separate"/>
          </w:r>
          <w:r>
            <w:rPr>
              <w:rFonts w:hint="eastAsia"/>
              <w:color w:val="auto"/>
              <w:szCs w:val="32"/>
            </w:rPr>
            <w:t>第一章  谈判</w:t>
          </w:r>
          <w:r>
            <w:rPr>
              <w:color w:val="auto"/>
              <w:szCs w:val="32"/>
            </w:rPr>
            <w:t>采购公告</w:t>
          </w:r>
          <w:r>
            <w:rPr>
              <w:color w:val="auto"/>
            </w:rPr>
            <w:tab/>
          </w:r>
          <w:r>
            <w:rPr>
              <w:color w:val="auto"/>
            </w:rPr>
            <w:fldChar w:fldCharType="begin"/>
          </w:r>
          <w:r>
            <w:rPr>
              <w:color w:val="auto"/>
            </w:rPr>
            <w:instrText xml:space="preserve"> PAGEREF _Toc27479 \h </w:instrText>
          </w:r>
          <w:r>
            <w:rPr>
              <w:color w:val="auto"/>
            </w:rPr>
            <w:fldChar w:fldCharType="separate"/>
          </w:r>
          <w:r>
            <w:rPr>
              <w:color w:val="auto"/>
            </w:rPr>
            <w:t>3</w:t>
          </w:r>
          <w:r>
            <w:rPr>
              <w:color w:val="auto"/>
            </w:rPr>
            <w:fldChar w:fldCharType="end"/>
          </w:r>
          <w:r>
            <w:rPr>
              <w:rFonts w:ascii="黑体" w:hAnsi="黑体" w:eastAsia="黑体"/>
              <w:color w:val="auto"/>
              <w:szCs w:val="28"/>
            </w:rPr>
            <w:fldChar w:fldCharType="end"/>
          </w:r>
        </w:p>
        <w:p w14:paraId="7E1394D2">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_Toc24728 </w:instrText>
          </w:r>
          <w:r>
            <w:rPr>
              <w:rFonts w:ascii="黑体" w:hAnsi="黑体" w:eastAsia="黑体"/>
              <w:color w:val="auto"/>
              <w:szCs w:val="28"/>
            </w:rPr>
            <w:fldChar w:fldCharType="separate"/>
          </w:r>
          <w:r>
            <w:rPr>
              <w:rFonts w:hint="eastAsia"/>
              <w:color w:val="auto"/>
              <w:szCs w:val="21"/>
              <w:lang w:val="en-US" w:eastAsia="zh-CN"/>
            </w:rPr>
            <w:t>1、</w:t>
          </w:r>
          <w:r>
            <w:rPr>
              <w:rFonts w:hint="eastAsia"/>
              <w:color w:val="auto"/>
              <w:szCs w:val="21"/>
            </w:rPr>
            <w:t>项目概况</w:t>
          </w:r>
          <w:r>
            <w:rPr>
              <w:color w:val="auto"/>
            </w:rPr>
            <w:tab/>
          </w:r>
          <w:r>
            <w:rPr>
              <w:color w:val="auto"/>
            </w:rPr>
            <w:fldChar w:fldCharType="begin"/>
          </w:r>
          <w:r>
            <w:rPr>
              <w:color w:val="auto"/>
            </w:rPr>
            <w:instrText xml:space="preserve"> PAGEREF _Toc24728 \h </w:instrText>
          </w:r>
          <w:r>
            <w:rPr>
              <w:color w:val="auto"/>
            </w:rPr>
            <w:fldChar w:fldCharType="separate"/>
          </w:r>
          <w:r>
            <w:rPr>
              <w:color w:val="auto"/>
            </w:rPr>
            <w:t>3</w:t>
          </w:r>
          <w:r>
            <w:rPr>
              <w:color w:val="auto"/>
            </w:rPr>
            <w:fldChar w:fldCharType="end"/>
          </w:r>
          <w:r>
            <w:rPr>
              <w:rFonts w:ascii="黑体" w:hAnsi="黑体" w:eastAsia="黑体"/>
              <w:color w:val="auto"/>
              <w:szCs w:val="28"/>
            </w:rPr>
            <w:fldChar w:fldCharType="end"/>
          </w:r>
        </w:p>
        <w:p w14:paraId="4F880C37">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_Toc2622 </w:instrText>
          </w:r>
          <w:r>
            <w:rPr>
              <w:rFonts w:ascii="黑体" w:hAnsi="黑体" w:eastAsia="黑体"/>
              <w:color w:val="auto"/>
              <w:szCs w:val="28"/>
            </w:rPr>
            <w:fldChar w:fldCharType="separate"/>
          </w:r>
          <w:r>
            <w:rPr>
              <w:color w:val="auto"/>
              <w:szCs w:val="21"/>
            </w:rPr>
            <w:t>2</w:t>
          </w:r>
          <w:r>
            <w:rPr>
              <w:rFonts w:hint="eastAsia"/>
              <w:color w:val="auto"/>
              <w:szCs w:val="21"/>
            </w:rPr>
            <w:t>．供应商资格要求</w:t>
          </w:r>
          <w:r>
            <w:rPr>
              <w:color w:val="auto"/>
            </w:rPr>
            <w:tab/>
          </w:r>
          <w:r>
            <w:rPr>
              <w:color w:val="auto"/>
            </w:rPr>
            <w:fldChar w:fldCharType="begin"/>
          </w:r>
          <w:r>
            <w:rPr>
              <w:color w:val="auto"/>
            </w:rPr>
            <w:instrText xml:space="preserve"> PAGEREF _Toc2622 \h </w:instrText>
          </w:r>
          <w:r>
            <w:rPr>
              <w:color w:val="auto"/>
            </w:rPr>
            <w:fldChar w:fldCharType="separate"/>
          </w:r>
          <w:r>
            <w:rPr>
              <w:color w:val="auto"/>
            </w:rPr>
            <w:t>3</w:t>
          </w:r>
          <w:r>
            <w:rPr>
              <w:color w:val="auto"/>
            </w:rPr>
            <w:fldChar w:fldCharType="end"/>
          </w:r>
          <w:r>
            <w:rPr>
              <w:rFonts w:ascii="黑体" w:hAnsi="黑体" w:eastAsia="黑体"/>
              <w:color w:val="auto"/>
              <w:szCs w:val="28"/>
            </w:rPr>
            <w:fldChar w:fldCharType="end"/>
          </w:r>
        </w:p>
        <w:p w14:paraId="2A8AE278">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_Toc18432 </w:instrText>
          </w:r>
          <w:r>
            <w:rPr>
              <w:rFonts w:ascii="黑体" w:hAnsi="黑体" w:eastAsia="黑体"/>
              <w:color w:val="auto"/>
              <w:szCs w:val="28"/>
            </w:rPr>
            <w:fldChar w:fldCharType="separate"/>
          </w:r>
          <w:r>
            <w:rPr>
              <w:rFonts w:hint="eastAsia"/>
              <w:color w:val="auto"/>
              <w:szCs w:val="21"/>
            </w:rPr>
            <w:t>3．采购文件的获取</w:t>
          </w:r>
          <w:r>
            <w:rPr>
              <w:color w:val="auto"/>
            </w:rPr>
            <w:tab/>
          </w:r>
          <w:r>
            <w:rPr>
              <w:color w:val="auto"/>
            </w:rPr>
            <w:fldChar w:fldCharType="begin"/>
          </w:r>
          <w:r>
            <w:rPr>
              <w:color w:val="auto"/>
            </w:rPr>
            <w:instrText xml:space="preserve"> PAGEREF _Toc18432 \h </w:instrText>
          </w:r>
          <w:r>
            <w:rPr>
              <w:color w:val="auto"/>
            </w:rPr>
            <w:fldChar w:fldCharType="separate"/>
          </w:r>
          <w:r>
            <w:rPr>
              <w:color w:val="auto"/>
            </w:rPr>
            <w:t>4</w:t>
          </w:r>
          <w:r>
            <w:rPr>
              <w:color w:val="auto"/>
            </w:rPr>
            <w:fldChar w:fldCharType="end"/>
          </w:r>
          <w:r>
            <w:rPr>
              <w:rFonts w:ascii="黑体" w:hAnsi="黑体" w:eastAsia="黑体"/>
              <w:color w:val="auto"/>
              <w:szCs w:val="28"/>
            </w:rPr>
            <w:fldChar w:fldCharType="end"/>
          </w:r>
        </w:p>
        <w:p w14:paraId="6A46AA9B">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_Toc6602 </w:instrText>
          </w:r>
          <w:r>
            <w:rPr>
              <w:rFonts w:ascii="黑体" w:hAnsi="黑体" w:eastAsia="黑体"/>
              <w:color w:val="auto"/>
              <w:szCs w:val="28"/>
            </w:rPr>
            <w:fldChar w:fldCharType="separate"/>
          </w:r>
          <w:r>
            <w:rPr>
              <w:rFonts w:hint="eastAsia"/>
              <w:color w:val="auto"/>
              <w:szCs w:val="21"/>
            </w:rPr>
            <w:t>4．响应文件的递交</w:t>
          </w:r>
          <w:r>
            <w:rPr>
              <w:color w:val="auto"/>
            </w:rPr>
            <w:tab/>
          </w:r>
          <w:r>
            <w:rPr>
              <w:color w:val="auto"/>
            </w:rPr>
            <w:fldChar w:fldCharType="begin"/>
          </w:r>
          <w:r>
            <w:rPr>
              <w:color w:val="auto"/>
            </w:rPr>
            <w:instrText xml:space="preserve"> PAGEREF _Toc6602 \h </w:instrText>
          </w:r>
          <w:r>
            <w:rPr>
              <w:color w:val="auto"/>
            </w:rPr>
            <w:fldChar w:fldCharType="separate"/>
          </w:r>
          <w:r>
            <w:rPr>
              <w:color w:val="auto"/>
            </w:rPr>
            <w:t>4</w:t>
          </w:r>
          <w:r>
            <w:rPr>
              <w:color w:val="auto"/>
            </w:rPr>
            <w:fldChar w:fldCharType="end"/>
          </w:r>
          <w:r>
            <w:rPr>
              <w:rFonts w:ascii="黑体" w:hAnsi="黑体" w:eastAsia="黑体"/>
              <w:color w:val="auto"/>
              <w:szCs w:val="28"/>
            </w:rPr>
            <w:fldChar w:fldCharType="end"/>
          </w:r>
        </w:p>
        <w:p w14:paraId="44CB90F7">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_Toc4523 </w:instrText>
          </w:r>
          <w:r>
            <w:rPr>
              <w:rFonts w:ascii="黑体" w:hAnsi="黑体" w:eastAsia="黑体"/>
              <w:color w:val="auto"/>
              <w:szCs w:val="28"/>
            </w:rPr>
            <w:fldChar w:fldCharType="separate"/>
          </w:r>
          <w:r>
            <w:rPr>
              <w:rFonts w:hint="eastAsia"/>
              <w:color w:val="auto"/>
              <w:szCs w:val="21"/>
            </w:rPr>
            <w:t>5．谈判</w:t>
          </w:r>
          <w:r>
            <w:rPr>
              <w:color w:val="auto"/>
              <w:szCs w:val="21"/>
            </w:rPr>
            <w:t>时间和地点</w:t>
          </w:r>
          <w:r>
            <w:rPr>
              <w:color w:val="auto"/>
            </w:rPr>
            <w:tab/>
          </w:r>
          <w:r>
            <w:rPr>
              <w:color w:val="auto"/>
            </w:rPr>
            <w:fldChar w:fldCharType="begin"/>
          </w:r>
          <w:r>
            <w:rPr>
              <w:color w:val="auto"/>
            </w:rPr>
            <w:instrText xml:space="preserve"> PAGEREF _Toc4523 \h </w:instrText>
          </w:r>
          <w:r>
            <w:rPr>
              <w:color w:val="auto"/>
            </w:rPr>
            <w:fldChar w:fldCharType="separate"/>
          </w:r>
          <w:r>
            <w:rPr>
              <w:color w:val="auto"/>
            </w:rPr>
            <w:t>4</w:t>
          </w:r>
          <w:r>
            <w:rPr>
              <w:color w:val="auto"/>
            </w:rPr>
            <w:fldChar w:fldCharType="end"/>
          </w:r>
          <w:r>
            <w:rPr>
              <w:rFonts w:ascii="黑体" w:hAnsi="黑体" w:eastAsia="黑体"/>
              <w:color w:val="auto"/>
              <w:szCs w:val="28"/>
            </w:rPr>
            <w:fldChar w:fldCharType="end"/>
          </w:r>
        </w:p>
        <w:p w14:paraId="405FA082">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_Toc30463 </w:instrText>
          </w:r>
          <w:r>
            <w:rPr>
              <w:rFonts w:ascii="黑体" w:hAnsi="黑体" w:eastAsia="黑体"/>
              <w:color w:val="auto"/>
              <w:szCs w:val="28"/>
            </w:rPr>
            <w:fldChar w:fldCharType="separate"/>
          </w:r>
          <w:r>
            <w:rPr>
              <w:rFonts w:hint="eastAsia"/>
              <w:color w:val="auto"/>
              <w:szCs w:val="21"/>
            </w:rPr>
            <w:t>6．发布公告</w:t>
          </w:r>
          <w:r>
            <w:rPr>
              <w:color w:val="auto"/>
              <w:szCs w:val="21"/>
            </w:rPr>
            <w:t>的媒介</w:t>
          </w:r>
          <w:r>
            <w:rPr>
              <w:color w:val="auto"/>
            </w:rPr>
            <w:tab/>
          </w:r>
          <w:r>
            <w:rPr>
              <w:color w:val="auto"/>
            </w:rPr>
            <w:fldChar w:fldCharType="begin"/>
          </w:r>
          <w:r>
            <w:rPr>
              <w:color w:val="auto"/>
            </w:rPr>
            <w:instrText xml:space="preserve"> PAGEREF _Toc30463 \h </w:instrText>
          </w:r>
          <w:r>
            <w:rPr>
              <w:color w:val="auto"/>
            </w:rPr>
            <w:fldChar w:fldCharType="separate"/>
          </w:r>
          <w:r>
            <w:rPr>
              <w:color w:val="auto"/>
            </w:rPr>
            <w:t>5</w:t>
          </w:r>
          <w:r>
            <w:rPr>
              <w:color w:val="auto"/>
            </w:rPr>
            <w:fldChar w:fldCharType="end"/>
          </w:r>
          <w:r>
            <w:rPr>
              <w:rFonts w:ascii="黑体" w:hAnsi="黑体" w:eastAsia="黑体"/>
              <w:color w:val="auto"/>
              <w:szCs w:val="28"/>
            </w:rPr>
            <w:fldChar w:fldCharType="end"/>
          </w:r>
        </w:p>
        <w:p w14:paraId="082A9A6F">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_Toc25098 </w:instrText>
          </w:r>
          <w:r>
            <w:rPr>
              <w:rFonts w:ascii="黑体" w:hAnsi="黑体" w:eastAsia="黑体"/>
              <w:color w:val="auto"/>
              <w:szCs w:val="28"/>
            </w:rPr>
            <w:fldChar w:fldCharType="separate"/>
          </w:r>
          <w:r>
            <w:rPr>
              <w:rFonts w:hint="eastAsia"/>
              <w:color w:val="auto"/>
              <w:szCs w:val="21"/>
              <w:lang w:val="en-US" w:eastAsia="zh-CN"/>
            </w:rPr>
            <w:t>7</w:t>
          </w:r>
          <w:r>
            <w:rPr>
              <w:rFonts w:hint="eastAsia"/>
              <w:color w:val="auto"/>
              <w:szCs w:val="21"/>
            </w:rPr>
            <w:t>．联系方式</w:t>
          </w:r>
          <w:r>
            <w:rPr>
              <w:color w:val="auto"/>
            </w:rPr>
            <w:tab/>
          </w:r>
          <w:r>
            <w:rPr>
              <w:color w:val="auto"/>
            </w:rPr>
            <w:fldChar w:fldCharType="begin"/>
          </w:r>
          <w:r>
            <w:rPr>
              <w:color w:val="auto"/>
            </w:rPr>
            <w:instrText xml:space="preserve"> PAGEREF _Toc25098 \h </w:instrText>
          </w:r>
          <w:r>
            <w:rPr>
              <w:color w:val="auto"/>
            </w:rPr>
            <w:fldChar w:fldCharType="separate"/>
          </w:r>
          <w:r>
            <w:rPr>
              <w:color w:val="auto"/>
            </w:rPr>
            <w:t>5</w:t>
          </w:r>
          <w:r>
            <w:rPr>
              <w:color w:val="auto"/>
            </w:rPr>
            <w:fldChar w:fldCharType="end"/>
          </w:r>
          <w:r>
            <w:rPr>
              <w:rFonts w:ascii="黑体" w:hAnsi="黑体" w:eastAsia="黑体"/>
              <w:color w:val="auto"/>
              <w:szCs w:val="28"/>
            </w:rPr>
            <w:fldChar w:fldCharType="end"/>
          </w:r>
        </w:p>
        <w:p w14:paraId="2864E41E">
          <w:pPr>
            <w:pStyle w:val="22"/>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_Toc2560 </w:instrText>
          </w:r>
          <w:r>
            <w:rPr>
              <w:rFonts w:ascii="黑体" w:hAnsi="黑体" w:eastAsia="黑体"/>
              <w:color w:val="auto"/>
              <w:szCs w:val="28"/>
            </w:rPr>
            <w:fldChar w:fldCharType="separate"/>
          </w:r>
          <w:r>
            <w:rPr>
              <w:rFonts w:hint="eastAsia"/>
              <w:color w:val="auto"/>
              <w:szCs w:val="32"/>
            </w:rPr>
            <w:t>第二章  供应商</w:t>
          </w:r>
          <w:r>
            <w:rPr>
              <w:color w:val="auto"/>
              <w:szCs w:val="32"/>
            </w:rPr>
            <w:t>须知</w:t>
          </w:r>
          <w:r>
            <w:rPr>
              <w:color w:val="auto"/>
            </w:rPr>
            <w:tab/>
          </w:r>
          <w:r>
            <w:rPr>
              <w:color w:val="auto"/>
            </w:rPr>
            <w:fldChar w:fldCharType="begin"/>
          </w:r>
          <w:r>
            <w:rPr>
              <w:color w:val="auto"/>
            </w:rPr>
            <w:instrText xml:space="preserve"> PAGEREF _Toc2560 \h </w:instrText>
          </w:r>
          <w:r>
            <w:rPr>
              <w:color w:val="auto"/>
            </w:rPr>
            <w:fldChar w:fldCharType="separate"/>
          </w:r>
          <w:r>
            <w:rPr>
              <w:color w:val="auto"/>
            </w:rPr>
            <w:t>6</w:t>
          </w:r>
          <w:r>
            <w:rPr>
              <w:color w:val="auto"/>
            </w:rPr>
            <w:fldChar w:fldCharType="end"/>
          </w:r>
          <w:r>
            <w:rPr>
              <w:rFonts w:ascii="黑体" w:hAnsi="黑体" w:eastAsia="黑体"/>
              <w:color w:val="auto"/>
              <w:szCs w:val="28"/>
            </w:rPr>
            <w:fldChar w:fldCharType="end"/>
          </w:r>
        </w:p>
        <w:p w14:paraId="77149D44">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_Toc26702 </w:instrText>
          </w:r>
          <w:r>
            <w:rPr>
              <w:rFonts w:ascii="黑体" w:hAnsi="黑体" w:eastAsia="黑体"/>
              <w:color w:val="auto"/>
              <w:szCs w:val="28"/>
            </w:rPr>
            <w:fldChar w:fldCharType="separate"/>
          </w:r>
          <w:r>
            <w:rPr>
              <w:rFonts w:hint="eastAsia" w:ascii="宋体" w:hAnsi="宋体" w:eastAsia="宋体"/>
              <w:color w:val="auto"/>
              <w:szCs w:val="28"/>
            </w:rPr>
            <w:t>供应商须知前附表</w:t>
          </w:r>
          <w:r>
            <w:rPr>
              <w:color w:val="auto"/>
            </w:rPr>
            <w:tab/>
          </w:r>
          <w:r>
            <w:rPr>
              <w:color w:val="auto"/>
            </w:rPr>
            <w:fldChar w:fldCharType="begin"/>
          </w:r>
          <w:r>
            <w:rPr>
              <w:color w:val="auto"/>
            </w:rPr>
            <w:instrText xml:space="preserve"> PAGEREF _Toc26702 \h </w:instrText>
          </w:r>
          <w:r>
            <w:rPr>
              <w:color w:val="auto"/>
            </w:rPr>
            <w:fldChar w:fldCharType="separate"/>
          </w:r>
          <w:r>
            <w:rPr>
              <w:color w:val="auto"/>
            </w:rPr>
            <w:t>6</w:t>
          </w:r>
          <w:r>
            <w:rPr>
              <w:color w:val="auto"/>
            </w:rPr>
            <w:fldChar w:fldCharType="end"/>
          </w:r>
          <w:r>
            <w:rPr>
              <w:rFonts w:ascii="黑体" w:hAnsi="黑体" w:eastAsia="黑体"/>
              <w:color w:val="auto"/>
              <w:szCs w:val="28"/>
            </w:rPr>
            <w:fldChar w:fldCharType="end"/>
          </w:r>
        </w:p>
        <w:p w14:paraId="49F88E41">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_Toc22149 </w:instrText>
          </w:r>
          <w:r>
            <w:rPr>
              <w:rFonts w:ascii="黑体" w:hAnsi="黑体" w:eastAsia="黑体"/>
              <w:color w:val="auto"/>
              <w:szCs w:val="28"/>
            </w:rPr>
            <w:fldChar w:fldCharType="separate"/>
          </w:r>
          <w:r>
            <w:rPr>
              <w:rFonts w:hint="eastAsia" w:ascii="宋体" w:hAnsi="宋体" w:eastAsia="宋体"/>
              <w:color w:val="auto"/>
              <w:szCs w:val="21"/>
            </w:rPr>
            <w:t>1. 总则</w:t>
          </w:r>
          <w:r>
            <w:rPr>
              <w:color w:val="auto"/>
            </w:rPr>
            <w:tab/>
          </w:r>
          <w:r>
            <w:rPr>
              <w:color w:val="auto"/>
            </w:rPr>
            <w:fldChar w:fldCharType="begin"/>
          </w:r>
          <w:r>
            <w:rPr>
              <w:color w:val="auto"/>
            </w:rPr>
            <w:instrText xml:space="preserve"> PAGEREF _Toc22149 \h </w:instrText>
          </w:r>
          <w:r>
            <w:rPr>
              <w:color w:val="auto"/>
            </w:rPr>
            <w:fldChar w:fldCharType="separate"/>
          </w:r>
          <w:r>
            <w:rPr>
              <w:color w:val="auto"/>
            </w:rPr>
            <w:t>7</w:t>
          </w:r>
          <w:r>
            <w:rPr>
              <w:color w:val="auto"/>
            </w:rPr>
            <w:fldChar w:fldCharType="end"/>
          </w:r>
          <w:r>
            <w:rPr>
              <w:rFonts w:ascii="黑体" w:hAnsi="黑体" w:eastAsia="黑体"/>
              <w:color w:val="auto"/>
              <w:szCs w:val="28"/>
            </w:rPr>
            <w:fldChar w:fldCharType="end"/>
          </w:r>
        </w:p>
        <w:p w14:paraId="0268C132">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_Toc3433 </w:instrText>
          </w:r>
          <w:r>
            <w:rPr>
              <w:rFonts w:ascii="黑体" w:hAnsi="黑体" w:eastAsia="黑体"/>
              <w:color w:val="auto"/>
              <w:szCs w:val="28"/>
            </w:rPr>
            <w:fldChar w:fldCharType="separate"/>
          </w:r>
          <w:r>
            <w:rPr>
              <w:rFonts w:hint="eastAsia" w:ascii="宋体" w:hAnsi="宋体" w:eastAsia="宋体"/>
              <w:color w:val="auto"/>
              <w:szCs w:val="21"/>
            </w:rPr>
            <w:t>2. 采购文件</w:t>
          </w:r>
          <w:r>
            <w:rPr>
              <w:color w:val="auto"/>
            </w:rPr>
            <w:tab/>
          </w:r>
          <w:r>
            <w:rPr>
              <w:color w:val="auto"/>
            </w:rPr>
            <w:fldChar w:fldCharType="begin"/>
          </w:r>
          <w:r>
            <w:rPr>
              <w:color w:val="auto"/>
            </w:rPr>
            <w:instrText xml:space="preserve"> PAGEREF _Toc3433 \h </w:instrText>
          </w:r>
          <w:r>
            <w:rPr>
              <w:color w:val="auto"/>
            </w:rPr>
            <w:fldChar w:fldCharType="separate"/>
          </w:r>
          <w:r>
            <w:rPr>
              <w:color w:val="auto"/>
            </w:rPr>
            <w:t>8</w:t>
          </w:r>
          <w:r>
            <w:rPr>
              <w:color w:val="auto"/>
            </w:rPr>
            <w:fldChar w:fldCharType="end"/>
          </w:r>
          <w:r>
            <w:rPr>
              <w:rFonts w:ascii="黑体" w:hAnsi="黑体" w:eastAsia="黑体"/>
              <w:color w:val="auto"/>
              <w:szCs w:val="28"/>
            </w:rPr>
            <w:fldChar w:fldCharType="end"/>
          </w:r>
        </w:p>
        <w:p w14:paraId="5DEF54DF">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_Toc19795 </w:instrText>
          </w:r>
          <w:r>
            <w:rPr>
              <w:rFonts w:ascii="黑体" w:hAnsi="黑体" w:eastAsia="黑体"/>
              <w:color w:val="auto"/>
              <w:szCs w:val="28"/>
            </w:rPr>
            <w:fldChar w:fldCharType="separate"/>
          </w:r>
          <w:r>
            <w:rPr>
              <w:rFonts w:hint="eastAsia" w:ascii="宋体" w:hAnsi="宋体" w:eastAsia="宋体"/>
              <w:color w:val="auto"/>
              <w:szCs w:val="21"/>
            </w:rPr>
            <w:t>3. 响应文件</w:t>
          </w:r>
          <w:r>
            <w:rPr>
              <w:color w:val="auto"/>
            </w:rPr>
            <w:tab/>
          </w:r>
          <w:r>
            <w:rPr>
              <w:color w:val="auto"/>
            </w:rPr>
            <w:fldChar w:fldCharType="begin"/>
          </w:r>
          <w:r>
            <w:rPr>
              <w:color w:val="auto"/>
            </w:rPr>
            <w:instrText xml:space="preserve"> PAGEREF _Toc19795 \h </w:instrText>
          </w:r>
          <w:r>
            <w:rPr>
              <w:color w:val="auto"/>
            </w:rPr>
            <w:fldChar w:fldCharType="separate"/>
          </w:r>
          <w:r>
            <w:rPr>
              <w:color w:val="auto"/>
            </w:rPr>
            <w:t>9</w:t>
          </w:r>
          <w:r>
            <w:rPr>
              <w:color w:val="auto"/>
            </w:rPr>
            <w:fldChar w:fldCharType="end"/>
          </w:r>
          <w:r>
            <w:rPr>
              <w:rFonts w:ascii="黑体" w:hAnsi="黑体" w:eastAsia="黑体"/>
              <w:color w:val="auto"/>
              <w:szCs w:val="28"/>
            </w:rPr>
            <w:fldChar w:fldCharType="end"/>
          </w:r>
        </w:p>
        <w:p w14:paraId="1EA44EC3">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_Toc25666 </w:instrText>
          </w:r>
          <w:r>
            <w:rPr>
              <w:rFonts w:ascii="黑体" w:hAnsi="黑体" w:eastAsia="黑体"/>
              <w:color w:val="auto"/>
              <w:szCs w:val="28"/>
            </w:rPr>
            <w:fldChar w:fldCharType="separate"/>
          </w:r>
          <w:r>
            <w:rPr>
              <w:rFonts w:hint="eastAsia" w:ascii="宋体" w:hAnsi="宋体" w:eastAsia="宋体"/>
              <w:color w:val="auto"/>
              <w:szCs w:val="21"/>
            </w:rPr>
            <w:t>4. 竞标</w:t>
          </w:r>
          <w:r>
            <w:rPr>
              <w:color w:val="auto"/>
            </w:rPr>
            <w:tab/>
          </w:r>
          <w:r>
            <w:rPr>
              <w:color w:val="auto"/>
            </w:rPr>
            <w:fldChar w:fldCharType="begin"/>
          </w:r>
          <w:r>
            <w:rPr>
              <w:color w:val="auto"/>
            </w:rPr>
            <w:instrText xml:space="preserve"> PAGEREF _Toc25666 \h </w:instrText>
          </w:r>
          <w:r>
            <w:rPr>
              <w:color w:val="auto"/>
            </w:rPr>
            <w:fldChar w:fldCharType="separate"/>
          </w:r>
          <w:r>
            <w:rPr>
              <w:color w:val="auto"/>
            </w:rPr>
            <w:t>11</w:t>
          </w:r>
          <w:r>
            <w:rPr>
              <w:color w:val="auto"/>
            </w:rPr>
            <w:fldChar w:fldCharType="end"/>
          </w:r>
          <w:r>
            <w:rPr>
              <w:rFonts w:ascii="黑体" w:hAnsi="黑体" w:eastAsia="黑体"/>
              <w:color w:val="auto"/>
              <w:szCs w:val="28"/>
            </w:rPr>
            <w:fldChar w:fldCharType="end"/>
          </w:r>
        </w:p>
        <w:p w14:paraId="4B9638EE">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_Toc19999 </w:instrText>
          </w:r>
          <w:r>
            <w:rPr>
              <w:rFonts w:ascii="黑体" w:hAnsi="黑体" w:eastAsia="黑体"/>
              <w:color w:val="auto"/>
              <w:szCs w:val="28"/>
            </w:rPr>
            <w:fldChar w:fldCharType="separate"/>
          </w:r>
          <w:r>
            <w:rPr>
              <w:rFonts w:hint="eastAsia" w:ascii="宋体" w:hAnsi="宋体" w:eastAsia="宋体"/>
              <w:color w:val="auto"/>
              <w:szCs w:val="21"/>
            </w:rPr>
            <w:t>5. 开启</w:t>
          </w:r>
          <w:r>
            <w:rPr>
              <w:color w:val="auto"/>
            </w:rPr>
            <w:tab/>
          </w:r>
          <w:r>
            <w:rPr>
              <w:rFonts w:hint="eastAsia"/>
              <w:color w:val="auto"/>
              <w:lang w:val="en-US" w:eastAsia="zh-CN"/>
            </w:rPr>
            <w:t>1</w:t>
          </w:r>
          <w:r>
            <w:rPr>
              <w:rFonts w:ascii="黑体" w:hAnsi="黑体" w:eastAsia="黑体"/>
              <w:color w:val="auto"/>
              <w:szCs w:val="28"/>
            </w:rPr>
            <w:fldChar w:fldCharType="end"/>
          </w:r>
          <w:r>
            <w:rPr>
              <w:rFonts w:hint="eastAsia" w:ascii="黑体" w:hAnsi="黑体" w:eastAsia="黑体"/>
              <w:color w:val="auto"/>
              <w:szCs w:val="28"/>
              <w:lang w:val="en-US" w:eastAsia="zh-CN"/>
            </w:rPr>
            <w:t>0</w:t>
          </w:r>
        </w:p>
        <w:p w14:paraId="4B7DBD63">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_Toc11388 </w:instrText>
          </w:r>
          <w:r>
            <w:rPr>
              <w:rFonts w:ascii="黑体" w:hAnsi="黑体" w:eastAsia="黑体"/>
              <w:color w:val="auto"/>
              <w:szCs w:val="28"/>
            </w:rPr>
            <w:fldChar w:fldCharType="separate"/>
          </w:r>
          <w:r>
            <w:rPr>
              <w:rFonts w:ascii="宋体" w:hAnsi="宋体" w:eastAsia="宋体"/>
              <w:color w:val="auto"/>
              <w:szCs w:val="21"/>
            </w:rPr>
            <w:t>6. 评审</w:t>
          </w:r>
          <w:r>
            <w:rPr>
              <w:color w:val="auto"/>
            </w:rPr>
            <w:tab/>
          </w:r>
          <w:r>
            <w:rPr>
              <w:color w:val="auto"/>
            </w:rPr>
            <w:fldChar w:fldCharType="begin"/>
          </w:r>
          <w:r>
            <w:rPr>
              <w:color w:val="auto"/>
            </w:rPr>
            <w:instrText xml:space="preserve"> PAGEREF _Toc11388 \h </w:instrText>
          </w:r>
          <w:r>
            <w:rPr>
              <w:color w:val="auto"/>
            </w:rPr>
            <w:fldChar w:fldCharType="separate"/>
          </w:r>
          <w:r>
            <w:rPr>
              <w:color w:val="auto"/>
            </w:rPr>
            <w:t>13</w:t>
          </w:r>
          <w:r>
            <w:rPr>
              <w:color w:val="auto"/>
            </w:rPr>
            <w:fldChar w:fldCharType="end"/>
          </w:r>
          <w:r>
            <w:rPr>
              <w:rFonts w:ascii="黑体" w:hAnsi="黑体" w:eastAsia="黑体"/>
              <w:color w:val="auto"/>
              <w:szCs w:val="28"/>
            </w:rPr>
            <w:fldChar w:fldCharType="end"/>
          </w:r>
        </w:p>
        <w:p w14:paraId="2685AB7F">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_Toc1463 </w:instrText>
          </w:r>
          <w:r>
            <w:rPr>
              <w:rFonts w:ascii="黑体" w:hAnsi="黑体" w:eastAsia="黑体"/>
              <w:color w:val="auto"/>
              <w:szCs w:val="28"/>
            </w:rPr>
            <w:fldChar w:fldCharType="separate"/>
          </w:r>
          <w:r>
            <w:rPr>
              <w:rFonts w:ascii="宋体" w:hAnsi="宋体" w:eastAsia="宋体"/>
              <w:color w:val="auto"/>
              <w:szCs w:val="21"/>
            </w:rPr>
            <w:t>7. 合同授予</w:t>
          </w:r>
          <w:r>
            <w:rPr>
              <w:color w:val="auto"/>
            </w:rPr>
            <w:tab/>
          </w:r>
          <w:r>
            <w:rPr>
              <w:color w:val="auto"/>
            </w:rPr>
            <w:fldChar w:fldCharType="begin"/>
          </w:r>
          <w:r>
            <w:rPr>
              <w:color w:val="auto"/>
            </w:rPr>
            <w:instrText xml:space="preserve"> PAGEREF _Toc1463 \h </w:instrText>
          </w:r>
          <w:r>
            <w:rPr>
              <w:color w:val="auto"/>
            </w:rPr>
            <w:fldChar w:fldCharType="separate"/>
          </w:r>
          <w:r>
            <w:rPr>
              <w:color w:val="auto"/>
            </w:rPr>
            <w:t>13</w:t>
          </w:r>
          <w:r>
            <w:rPr>
              <w:color w:val="auto"/>
            </w:rPr>
            <w:fldChar w:fldCharType="end"/>
          </w:r>
          <w:r>
            <w:rPr>
              <w:rFonts w:ascii="黑体" w:hAnsi="黑体" w:eastAsia="黑体"/>
              <w:color w:val="auto"/>
              <w:szCs w:val="28"/>
            </w:rPr>
            <w:fldChar w:fldCharType="end"/>
          </w:r>
        </w:p>
        <w:p w14:paraId="05097DB8">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_Toc1149 </w:instrText>
          </w:r>
          <w:r>
            <w:rPr>
              <w:rFonts w:ascii="黑体" w:hAnsi="黑体" w:eastAsia="黑体"/>
              <w:color w:val="auto"/>
              <w:szCs w:val="28"/>
            </w:rPr>
            <w:fldChar w:fldCharType="separate"/>
          </w:r>
          <w:r>
            <w:rPr>
              <w:rFonts w:ascii="宋体" w:hAnsi="宋体" w:eastAsia="宋体"/>
              <w:color w:val="auto"/>
              <w:szCs w:val="21"/>
            </w:rPr>
            <w:t>8</w:t>
          </w:r>
          <w:r>
            <w:rPr>
              <w:rFonts w:hint="eastAsia" w:ascii="宋体" w:hAnsi="宋体" w:eastAsia="宋体"/>
              <w:color w:val="auto"/>
              <w:szCs w:val="21"/>
            </w:rPr>
            <w:t>．</w:t>
          </w:r>
          <w:r>
            <w:rPr>
              <w:rFonts w:ascii="宋体" w:hAnsi="宋体" w:eastAsia="宋体"/>
              <w:color w:val="auto"/>
              <w:szCs w:val="21"/>
            </w:rPr>
            <w:t>异议</w:t>
          </w:r>
          <w:r>
            <w:rPr>
              <w:color w:val="auto"/>
            </w:rPr>
            <w:tab/>
          </w:r>
          <w:r>
            <w:rPr>
              <w:color w:val="auto"/>
            </w:rPr>
            <w:fldChar w:fldCharType="begin"/>
          </w:r>
          <w:r>
            <w:rPr>
              <w:color w:val="auto"/>
            </w:rPr>
            <w:instrText xml:space="preserve"> PAGEREF _Toc1149 \h </w:instrText>
          </w:r>
          <w:r>
            <w:rPr>
              <w:color w:val="auto"/>
            </w:rPr>
            <w:fldChar w:fldCharType="separate"/>
          </w:r>
          <w:r>
            <w:rPr>
              <w:color w:val="auto"/>
            </w:rPr>
            <w:t>14</w:t>
          </w:r>
          <w:r>
            <w:rPr>
              <w:color w:val="auto"/>
            </w:rPr>
            <w:fldChar w:fldCharType="end"/>
          </w:r>
          <w:r>
            <w:rPr>
              <w:rFonts w:ascii="黑体" w:hAnsi="黑体" w:eastAsia="黑体"/>
              <w:color w:val="auto"/>
              <w:szCs w:val="28"/>
            </w:rPr>
            <w:fldChar w:fldCharType="end"/>
          </w:r>
        </w:p>
        <w:p w14:paraId="622085BF">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_Toc29304 </w:instrText>
          </w:r>
          <w:r>
            <w:rPr>
              <w:rFonts w:ascii="黑体" w:hAnsi="黑体" w:eastAsia="黑体"/>
              <w:color w:val="auto"/>
              <w:szCs w:val="28"/>
            </w:rPr>
            <w:fldChar w:fldCharType="separate"/>
          </w:r>
          <w:r>
            <w:rPr>
              <w:rFonts w:hint="eastAsia" w:ascii="宋体" w:hAnsi="宋体" w:eastAsia="宋体"/>
              <w:color w:val="auto"/>
              <w:szCs w:val="21"/>
            </w:rPr>
            <w:t>9．纪律要求</w:t>
          </w:r>
          <w:r>
            <w:rPr>
              <w:color w:val="auto"/>
            </w:rPr>
            <w:tab/>
          </w:r>
          <w:r>
            <w:rPr>
              <w:color w:val="auto"/>
            </w:rPr>
            <w:fldChar w:fldCharType="begin"/>
          </w:r>
          <w:r>
            <w:rPr>
              <w:color w:val="auto"/>
            </w:rPr>
            <w:instrText xml:space="preserve"> PAGEREF _Toc29304 \h </w:instrText>
          </w:r>
          <w:r>
            <w:rPr>
              <w:color w:val="auto"/>
            </w:rPr>
            <w:fldChar w:fldCharType="separate"/>
          </w:r>
          <w:r>
            <w:rPr>
              <w:color w:val="auto"/>
            </w:rPr>
            <w:t>14</w:t>
          </w:r>
          <w:r>
            <w:rPr>
              <w:color w:val="auto"/>
            </w:rPr>
            <w:fldChar w:fldCharType="end"/>
          </w:r>
          <w:r>
            <w:rPr>
              <w:rFonts w:ascii="黑体" w:hAnsi="黑体" w:eastAsia="黑体"/>
              <w:color w:val="auto"/>
              <w:szCs w:val="28"/>
            </w:rPr>
            <w:fldChar w:fldCharType="end"/>
          </w:r>
        </w:p>
        <w:p w14:paraId="302C88F1">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_Toc3220 </w:instrText>
          </w:r>
          <w:r>
            <w:rPr>
              <w:rFonts w:ascii="黑体" w:hAnsi="黑体" w:eastAsia="黑体"/>
              <w:color w:val="auto"/>
              <w:szCs w:val="28"/>
            </w:rPr>
            <w:fldChar w:fldCharType="separate"/>
          </w:r>
          <w:r>
            <w:rPr>
              <w:rFonts w:hint="eastAsia" w:ascii="宋体" w:hAnsi="宋体" w:eastAsia="宋体"/>
              <w:color w:val="auto"/>
              <w:szCs w:val="21"/>
            </w:rPr>
            <w:t>10．</w:t>
          </w:r>
          <w:r>
            <w:rPr>
              <w:rFonts w:ascii="宋体" w:hAnsi="宋体" w:eastAsia="宋体"/>
              <w:color w:val="auto"/>
              <w:szCs w:val="21"/>
            </w:rPr>
            <w:t>需要补充的其他内容</w:t>
          </w:r>
          <w:r>
            <w:rPr>
              <w:color w:val="auto"/>
            </w:rPr>
            <w:tab/>
          </w:r>
          <w:r>
            <w:rPr>
              <w:color w:val="auto"/>
            </w:rPr>
            <w:fldChar w:fldCharType="begin"/>
          </w:r>
          <w:r>
            <w:rPr>
              <w:color w:val="auto"/>
            </w:rPr>
            <w:instrText xml:space="preserve"> PAGEREF _Toc3220 \h </w:instrText>
          </w:r>
          <w:r>
            <w:rPr>
              <w:color w:val="auto"/>
            </w:rPr>
            <w:fldChar w:fldCharType="separate"/>
          </w:r>
          <w:r>
            <w:rPr>
              <w:color w:val="auto"/>
            </w:rPr>
            <w:t>15</w:t>
          </w:r>
          <w:r>
            <w:rPr>
              <w:color w:val="auto"/>
            </w:rPr>
            <w:fldChar w:fldCharType="end"/>
          </w:r>
          <w:r>
            <w:rPr>
              <w:rFonts w:ascii="黑体" w:hAnsi="黑体" w:eastAsia="黑体"/>
              <w:color w:val="auto"/>
              <w:szCs w:val="28"/>
            </w:rPr>
            <w:fldChar w:fldCharType="end"/>
          </w:r>
        </w:p>
        <w:p w14:paraId="7826F271">
          <w:pPr>
            <w:pStyle w:val="22"/>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_Toc26955 </w:instrText>
          </w:r>
          <w:r>
            <w:rPr>
              <w:rFonts w:ascii="黑体" w:hAnsi="黑体" w:eastAsia="黑体"/>
              <w:color w:val="auto"/>
              <w:szCs w:val="28"/>
            </w:rPr>
            <w:fldChar w:fldCharType="separate"/>
          </w:r>
          <w:r>
            <w:rPr>
              <w:rFonts w:hint="eastAsia"/>
              <w:color w:val="auto"/>
              <w:szCs w:val="32"/>
            </w:rPr>
            <w:t>第三章  评审办法</w:t>
          </w:r>
          <w:r>
            <w:rPr>
              <w:color w:val="auto"/>
            </w:rPr>
            <w:tab/>
          </w:r>
          <w:r>
            <w:rPr>
              <w:color w:val="auto"/>
            </w:rPr>
            <w:fldChar w:fldCharType="begin"/>
          </w:r>
          <w:r>
            <w:rPr>
              <w:color w:val="auto"/>
            </w:rPr>
            <w:instrText xml:space="preserve"> PAGEREF _Toc26955 \h </w:instrText>
          </w:r>
          <w:r>
            <w:rPr>
              <w:color w:val="auto"/>
            </w:rPr>
            <w:fldChar w:fldCharType="separate"/>
          </w:r>
          <w:r>
            <w:rPr>
              <w:color w:val="auto"/>
            </w:rPr>
            <w:t>16</w:t>
          </w:r>
          <w:r>
            <w:rPr>
              <w:color w:val="auto"/>
            </w:rPr>
            <w:fldChar w:fldCharType="end"/>
          </w:r>
          <w:r>
            <w:rPr>
              <w:rFonts w:ascii="黑体" w:hAnsi="黑体" w:eastAsia="黑体"/>
              <w:color w:val="auto"/>
              <w:szCs w:val="28"/>
            </w:rPr>
            <w:fldChar w:fldCharType="end"/>
          </w:r>
        </w:p>
        <w:p w14:paraId="0FEAFF96">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_Toc3186 </w:instrText>
          </w:r>
          <w:r>
            <w:rPr>
              <w:rFonts w:ascii="黑体" w:hAnsi="黑体" w:eastAsia="黑体"/>
              <w:color w:val="auto"/>
              <w:szCs w:val="28"/>
            </w:rPr>
            <w:fldChar w:fldCharType="separate"/>
          </w:r>
          <w:r>
            <w:rPr>
              <w:rFonts w:hint="eastAsia" w:ascii="宋体" w:hAnsi="宋体" w:eastAsia="宋体"/>
              <w:color w:val="auto"/>
              <w:szCs w:val="28"/>
            </w:rPr>
            <w:t>评审办法前附表（最低价法）</w:t>
          </w:r>
          <w:r>
            <w:rPr>
              <w:color w:val="auto"/>
            </w:rPr>
            <w:tab/>
          </w:r>
          <w:r>
            <w:rPr>
              <w:color w:val="auto"/>
            </w:rPr>
            <w:fldChar w:fldCharType="begin"/>
          </w:r>
          <w:r>
            <w:rPr>
              <w:color w:val="auto"/>
            </w:rPr>
            <w:instrText xml:space="preserve"> PAGEREF _Toc3186 \h </w:instrText>
          </w:r>
          <w:r>
            <w:rPr>
              <w:color w:val="auto"/>
            </w:rPr>
            <w:fldChar w:fldCharType="separate"/>
          </w:r>
          <w:r>
            <w:rPr>
              <w:color w:val="auto"/>
            </w:rPr>
            <w:t>16</w:t>
          </w:r>
          <w:r>
            <w:rPr>
              <w:color w:val="auto"/>
            </w:rPr>
            <w:fldChar w:fldCharType="end"/>
          </w:r>
          <w:r>
            <w:rPr>
              <w:rFonts w:ascii="黑体" w:hAnsi="黑体" w:eastAsia="黑体"/>
              <w:color w:val="auto"/>
              <w:szCs w:val="28"/>
            </w:rPr>
            <w:fldChar w:fldCharType="end"/>
          </w:r>
        </w:p>
        <w:p w14:paraId="2D13F6DD">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_Toc1992 </w:instrText>
          </w:r>
          <w:r>
            <w:rPr>
              <w:rFonts w:ascii="黑体" w:hAnsi="黑体" w:eastAsia="黑体"/>
              <w:color w:val="auto"/>
              <w:szCs w:val="28"/>
            </w:rPr>
            <w:fldChar w:fldCharType="separate"/>
          </w:r>
          <w:r>
            <w:rPr>
              <w:rFonts w:hint="eastAsia" w:ascii="宋体" w:hAnsi="宋体" w:eastAsia="宋体"/>
              <w:color w:val="auto"/>
              <w:szCs w:val="24"/>
            </w:rPr>
            <w:t>1.评审方法</w:t>
          </w:r>
          <w:r>
            <w:rPr>
              <w:color w:val="auto"/>
            </w:rPr>
            <w:tab/>
          </w:r>
          <w:r>
            <w:rPr>
              <w:color w:val="auto"/>
            </w:rPr>
            <w:fldChar w:fldCharType="begin"/>
          </w:r>
          <w:r>
            <w:rPr>
              <w:color w:val="auto"/>
            </w:rPr>
            <w:instrText xml:space="preserve"> PAGEREF _Toc1992 \h </w:instrText>
          </w:r>
          <w:r>
            <w:rPr>
              <w:color w:val="auto"/>
            </w:rPr>
            <w:fldChar w:fldCharType="separate"/>
          </w:r>
          <w:r>
            <w:rPr>
              <w:color w:val="auto"/>
            </w:rPr>
            <w:t>17</w:t>
          </w:r>
          <w:r>
            <w:rPr>
              <w:color w:val="auto"/>
            </w:rPr>
            <w:fldChar w:fldCharType="end"/>
          </w:r>
          <w:r>
            <w:rPr>
              <w:rFonts w:ascii="黑体" w:hAnsi="黑体" w:eastAsia="黑体"/>
              <w:color w:val="auto"/>
              <w:szCs w:val="28"/>
            </w:rPr>
            <w:fldChar w:fldCharType="end"/>
          </w:r>
        </w:p>
        <w:p w14:paraId="58F11E9D">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_Toc30037 </w:instrText>
          </w:r>
          <w:r>
            <w:rPr>
              <w:rFonts w:ascii="黑体" w:hAnsi="黑体" w:eastAsia="黑体"/>
              <w:color w:val="auto"/>
              <w:szCs w:val="28"/>
            </w:rPr>
            <w:fldChar w:fldCharType="separate"/>
          </w:r>
          <w:r>
            <w:rPr>
              <w:rFonts w:hint="eastAsia" w:ascii="宋体" w:hAnsi="宋体" w:eastAsia="宋体"/>
              <w:color w:val="auto"/>
              <w:szCs w:val="24"/>
            </w:rPr>
            <w:t>2.初步评审标准和程序</w:t>
          </w:r>
          <w:r>
            <w:rPr>
              <w:color w:val="auto"/>
            </w:rPr>
            <w:tab/>
          </w:r>
          <w:r>
            <w:rPr>
              <w:color w:val="auto"/>
            </w:rPr>
            <w:fldChar w:fldCharType="begin"/>
          </w:r>
          <w:r>
            <w:rPr>
              <w:color w:val="auto"/>
            </w:rPr>
            <w:instrText xml:space="preserve"> PAGEREF _Toc30037 \h </w:instrText>
          </w:r>
          <w:r>
            <w:rPr>
              <w:color w:val="auto"/>
            </w:rPr>
            <w:fldChar w:fldCharType="separate"/>
          </w:r>
          <w:r>
            <w:rPr>
              <w:color w:val="auto"/>
            </w:rPr>
            <w:t>17</w:t>
          </w:r>
          <w:r>
            <w:rPr>
              <w:color w:val="auto"/>
            </w:rPr>
            <w:fldChar w:fldCharType="end"/>
          </w:r>
          <w:r>
            <w:rPr>
              <w:rFonts w:ascii="黑体" w:hAnsi="黑体" w:eastAsia="黑体"/>
              <w:color w:val="auto"/>
              <w:szCs w:val="28"/>
            </w:rPr>
            <w:fldChar w:fldCharType="end"/>
          </w:r>
        </w:p>
        <w:p w14:paraId="561AFAF6">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_Toc9262 </w:instrText>
          </w:r>
          <w:r>
            <w:rPr>
              <w:rFonts w:ascii="黑体" w:hAnsi="黑体" w:eastAsia="黑体"/>
              <w:color w:val="auto"/>
              <w:szCs w:val="28"/>
            </w:rPr>
            <w:fldChar w:fldCharType="separate"/>
          </w:r>
          <w:r>
            <w:rPr>
              <w:rFonts w:hint="eastAsia" w:ascii="宋体" w:hAnsi="宋体" w:eastAsia="宋体"/>
              <w:color w:val="auto"/>
              <w:szCs w:val="24"/>
            </w:rPr>
            <w:t>3.谈判及报价程序</w:t>
          </w:r>
          <w:r>
            <w:rPr>
              <w:color w:val="auto"/>
            </w:rPr>
            <w:tab/>
          </w:r>
          <w:r>
            <w:rPr>
              <w:color w:val="auto"/>
            </w:rPr>
            <w:fldChar w:fldCharType="begin"/>
          </w:r>
          <w:r>
            <w:rPr>
              <w:color w:val="auto"/>
            </w:rPr>
            <w:instrText xml:space="preserve"> PAGEREF _Toc9262 \h </w:instrText>
          </w:r>
          <w:r>
            <w:rPr>
              <w:color w:val="auto"/>
            </w:rPr>
            <w:fldChar w:fldCharType="separate"/>
          </w:r>
          <w:r>
            <w:rPr>
              <w:color w:val="auto"/>
            </w:rPr>
            <w:t>17</w:t>
          </w:r>
          <w:r>
            <w:rPr>
              <w:color w:val="auto"/>
            </w:rPr>
            <w:fldChar w:fldCharType="end"/>
          </w:r>
          <w:r>
            <w:rPr>
              <w:rFonts w:ascii="黑体" w:hAnsi="黑体" w:eastAsia="黑体"/>
              <w:color w:val="auto"/>
              <w:szCs w:val="28"/>
            </w:rPr>
            <w:fldChar w:fldCharType="end"/>
          </w:r>
        </w:p>
        <w:p w14:paraId="77F83601">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_Toc11922 </w:instrText>
          </w:r>
          <w:r>
            <w:rPr>
              <w:rFonts w:ascii="黑体" w:hAnsi="黑体" w:eastAsia="黑体"/>
              <w:color w:val="auto"/>
              <w:szCs w:val="28"/>
            </w:rPr>
            <w:fldChar w:fldCharType="separate"/>
          </w:r>
          <w:r>
            <w:rPr>
              <w:rFonts w:hint="eastAsia" w:ascii="宋体" w:hAnsi="宋体" w:eastAsia="宋体"/>
              <w:color w:val="auto"/>
              <w:szCs w:val="24"/>
            </w:rPr>
            <w:t>4.详细评审标准和程序</w:t>
          </w:r>
          <w:r>
            <w:rPr>
              <w:color w:val="auto"/>
            </w:rPr>
            <w:tab/>
          </w:r>
          <w:r>
            <w:rPr>
              <w:color w:val="auto"/>
            </w:rPr>
            <w:fldChar w:fldCharType="begin"/>
          </w:r>
          <w:r>
            <w:rPr>
              <w:color w:val="auto"/>
            </w:rPr>
            <w:instrText xml:space="preserve"> PAGEREF _Toc11922 \h </w:instrText>
          </w:r>
          <w:r>
            <w:rPr>
              <w:color w:val="auto"/>
            </w:rPr>
            <w:fldChar w:fldCharType="separate"/>
          </w:r>
          <w:r>
            <w:rPr>
              <w:color w:val="auto"/>
            </w:rPr>
            <w:t>19</w:t>
          </w:r>
          <w:r>
            <w:rPr>
              <w:color w:val="auto"/>
            </w:rPr>
            <w:fldChar w:fldCharType="end"/>
          </w:r>
          <w:r>
            <w:rPr>
              <w:rFonts w:ascii="黑体" w:hAnsi="黑体" w:eastAsia="黑体"/>
              <w:color w:val="auto"/>
              <w:szCs w:val="28"/>
            </w:rPr>
            <w:fldChar w:fldCharType="end"/>
          </w:r>
        </w:p>
        <w:p w14:paraId="650DE1C1">
          <w:pPr>
            <w:pStyle w:val="26"/>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_Toc4683 </w:instrText>
          </w:r>
          <w:r>
            <w:rPr>
              <w:rFonts w:ascii="黑体" w:hAnsi="黑体" w:eastAsia="黑体"/>
              <w:color w:val="auto"/>
              <w:szCs w:val="28"/>
            </w:rPr>
            <w:fldChar w:fldCharType="separate"/>
          </w:r>
          <w:r>
            <w:rPr>
              <w:rFonts w:hint="eastAsia" w:ascii="宋体" w:hAnsi="宋体" w:eastAsia="宋体"/>
              <w:color w:val="auto"/>
              <w:szCs w:val="24"/>
            </w:rPr>
            <w:t>5.评审结果</w:t>
          </w:r>
          <w:r>
            <w:rPr>
              <w:color w:val="auto"/>
            </w:rPr>
            <w:tab/>
          </w:r>
          <w:r>
            <w:rPr>
              <w:color w:val="auto"/>
            </w:rPr>
            <w:fldChar w:fldCharType="begin"/>
          </w:r>
          <w:r>
            <w:rPr>
              <w:color w:val="auto"/>
            </w:rPr>
            <w:instrText xml:space="preserve"> PAGEREF _Toc4683 \h </w:instrText>
          </w:r>
          <w:r>
            <w:rPr>
              <w:color w:val="auto"/>
            </w:rPr>
            <w:fldChar w:fldCharType="separate"/>
          </w:r>
          <w:r>
            <w:rPr>
              <w:color w:val="auto"/>
            </w:rPr>
            <w:t>19</w:t>
          </w:r>
          <w:r>
            <w:rPr>
              <w:color w:val="auto"/>
            </w:rPr>
            <w:fldChar w:fldCharType="end"/>
          </w:r>
          <w:r>
            <w:rPr>
              <w:rFonts w:ascii="黑体" w:hAnsi="黑体" w:eastAsia="黑体"/>
              <w:color w:val="auto"/>
              <w:szCs w:val="28"/>
            </w:rPr>
            <w:fldChar w:fldCharType="end"/>
          </w:r>
        </w:p>
        <w:p w14:paraId="3DE9A806">
          <w:pPr>
            <w:pStyle w:val="22"/>
            <w:keepNext w:val="0"/>
            <w:keepLines w:val="0"/>
            <w:pageBreakBefore w:val="0"/>
            <w:widowControl w:val="0"/>
            <w:tabs>
              <w:tab w:val="right" w:leader="dot" w:pos="8844"/>
            </w:tabs>
            <w:kinsoku/>
            <w:wordWrap/>
            <w:overflowPunct/>
            <w:topLinePunct w:val="0"/>
            <w:autoSpaceDE/>
            <w:autoSpaceDN/>
            <w:bidi w:val="0"/>
            <w:rPr>
              <w:color w:val="auto"/>
            </w:rPr>
          </w:pPr>
          <w:r>
            <w:rPr>
              <w:rFonts w:ascii="黑体" w:hAnsi="黑体" w:eastAsia="黑体"/>
              <w:color w:val="auto"/>
              <w:szCs w:val="28"/>
            </w:rPr>
            <w:fldChar w:fldCharType="begin"/>
          </w:r>
          <w:r>
            <w:rPr>
              <w:rFonts w:ascii="黑体" w:hAnsi="黑体" w:eastAsia="黑体"/>
              <w:color w:val="auto"/>
              <w:szCs w:val="28"/>
            </w:rPr>
            <w:instrText xml:space="preserve"> HYPERLINK \l _Toc18272 </w:instrText>
          </w:r>
          <w:r>
            <w:rPr>
              <w:rFonts w:ascii="黑体" w:hAnsi="黑体" w:eastAsia="黑体"/>
              <w:color w:val="auto"/>
              <w:szCs w:val="28"/>
            </w:rPr>
            <w:fldChar w:fldCharType="separate"/>
          </w:r>
          <w:r>
            <w:rPr>
              <w:rFonts w:hint="eastAsia"/>
              <w:color w:val="auto"/>
              <w:szCs w:val="32"/>
            </w:rPr>
            <w:t>第四章 合同条款及格式</w:t>
          </w:r>
          <w:r>
            <w:rPr>
              <w:color w:val="auto"/>
            </w:rPr>
            <w:tab/>
          </w:r>
          <w:r>
            <w:rPr>
              <w:color w:val="auto"/>
            </w:rPr>
            <w:fldChar w:fldCharType="begin"/>
          </w:r>
          <w:r>
            <w:rPr>
              <w:color w:val="auto"/>
            </w:rPr>
            <w:instrText xml:space="preserve"> PAGEREF _Toc18272 \h </w:instrText>
          </w:r>
          <w:r>
            <w:rPr>
              <w:color w:val="auto"/>
            </w:rPr>
            <w:fldChar w:fldCharType="separate"/>
          </w:r>
          <w:r>
            <w:rPr>
              <w:color w:val="auto"/>
            </w:rPr>
            <w:t>21</w:t>
          </w:r>
          <w:r>
            <w:rPr>
              <w:color w:val="auto"/>
            </w:rPr>
            <w:fldChar w:fldCharType="end"/>
          </w:r>
          <w:r>
            <w:rPr>
              <w:rFonts w:ascii="黑体" w:hAnsi="黑体" w:eastAsia="黑体"/>
              <w:color w:val="auto"/>
              <w:szCs w:val="28"/>
            </w:rPr>
            <w:fldChar w:fldCharType="end"/>
          </w:r>
        </w:p>
        <w:p w14:paraId="211E00C6">
          <w:pPr>
            <w:pStyle w:val="22"/>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_Toc3066 </w:instrText>
          </w:r>
          <w:r>
            <w:rPr>
              <w:rFonts w:ascii="黑体" w:hAnsi="黑体" w:eastAsia="黑体"/>
              <w:color w:val="auto"/>
              <w:szCs w:val="28"/>
            </w:rPr>
            <w:fldChar w:fldCharType="separate"/>
          </w:r>
          <w:r>
            <w:rPr>
              <w:rFonts w:hint="eastAsia"/>
              <w:color w:val="auto"/>
              <w:szCs w:val="32"/>
            </w:rPr>
            <w:t>第五章</w:t>
          </w:r>
          <w:r>
            <w:rPr>
              <w:rFonts w:hint="eastAsia"/>
              <w:color w:val="auto"/>
              <w:szCs w:val="32"/>
              <w:lang w:val="en-US" w:eastAsia="zh-CN"/>
            </w:rPr>
            <w:t xml:space="preserve">  </w:t>
          </w:r>
          <w:r>
            <w:rPr>
              <w:rFonts w:hint="eastAsia"/>
              <w:color w:val="auto"/>
              <w:szCs w:val="32"/>
              <w:lang w:eastAsia="zh-CN"/>
            </w:rPr>
            <w:t>工程量清单</w:t>
          </w:r>
          <w:r>
            <w:rPr>
              <w:color w:val="auto"/>
            </w:rPr>
            <w:tab/>
          </w:r>
          <w:r>
            <w:rPr>
              <w:rFonts w:hint="eastAsia"/>
              <w:color w:val="auto"/>
              <w:lang w:val="en-US" w:eastAsia="zh-CN"/>
            </w:rPr>
            <w:t>2</w:t>
          </w:r>
          <w:r>
            <w:rPr>
              <w:rFonts w:ascii="黑体" w:hAnsi="黑体" w:eastAsia="黑体"/>
              <w:color w:val="auto"/>
              <w:szCs w:val="28"/>
            </w:rPr>
            <w:fldChar w:fldCharType="end"/>
          </w:r>
          <w:r>
            <w:rPr>
              <w:rFonts w:hint="eastAsia" w:ascii="黑体" w:hAnsi="黑体" w:eastAsia="黑体"/>
              <w:color w:val="auto"/>
              <w:szCs w:val="28"/>
              <w:lang w:val="en-US" w:eastAsia="zh-CN"/>
            </w:rPr>
            <w:t>1</w:t>
          </w:r>
        </w:p>
        <w:p w14:paraId="0C2C1BF5">
          <w:pPr>
            <w:pStyle w:val="22"/>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_Toc29600 </w:instrText>
          </w:r>
          <w:r>
            <w:rPr>
              <w:rFonts w:ascii="黑体" w:hAnsi="黑体" w:eastAsia="黑体"/>
              <w:color w:val="auto"/>
              <w:szCs w:val="28"/>
            </w:rPr>
            <w:fldChar w:fldCharType="separate"/>
          </w:r>
          <w:r>
            <w:rPr>
              <w:rFonts w:hint="eastAsia"/>
              <w:color w:val="auto"/>
              <w:szCs w:val="32"/>
            </w:rPr>
            <w:t>第六章  响应文件</w:t>
          </w:r>
          <w:r>
            <w:rPr>
              <w:color w:val="auto"/>
              <w:szCs w:val="32"/>
            </w:rPr>
            <w:t>格式</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0</w:t>
          </w:r>
        </w:p>
        <w:p w14:paraId="57BC35D0">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_Toc30651 </w:instrText>
          </w:r>
          <w:r>
            <w:rPr>
              <w:rFonts w:ascii="黑体" w:hAnsi="黑体" w:eastAsia="黑体"/>
              <w:color w:val="auto"/>
              <w:szCs w:val="28"/>
            </w:rPr>
            <w:fldChar w:fldCharType="separate"/>
          </w:r>
          <w:r>
            <w:rPr>
              <w:rFonts w:hint="eastAsia"/>
              <w:color w:val="auto"/>
            </w:rPr>
            <w:t>响应文件导读表</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2</w:t>
          </w:r>
        </w:p>
        <w:p w14:paraId="1316B4A8">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_Toc29559 </w:instrText>
          </w:r>
          <w:r>
            <w:rPr>
              <w:rFonts w:ascii="黑体" w:hAnsi="黑体" w:eastAsia="黑体"/>
              <w:color w:val="auto"/>
              <w:szCs w:val="28"/>
            </w:rPr>
            <w:fldChar w:fldCharType="separate"/>
          </w:r>
          <w:r>
            <w:rPr>
              <w:rFonts w:hint="eastAsia"/>
              <w:color w:val="auto"/>
              <w:highlight w:val="none"/>
            </w:rPr>
            <w:t>响应文件目录</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3</w:t>
          </w:r>
        </w:p>
        <w:p w14:paraId="05241744">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_Toc17548 </w:instrText>
          </w:r>
          <w:r>
            <w:rPr>
              <w:rFonts w:ascii="黑体" w:hAnsi="黑体" w:eastAsia="黑体"/>
              <w:color w:val="auto"/>
              <w:szCs w:val="28"/>
            </w:rPr>
            <w:fldChar w:fldCharType="separate"/>
          </w:r>
          <w:r>
            <w:rPr>
              <w:rFonts w:hint="eastAsia" w:ascii="Arial" w:hAnsi="Arial" w:eastAsia="宋体" w:cs="宋体"/>
              <w:color w:val="auto"/>
              <w:kern w:val="2"/>
              <w:szCs w:val="32"/>
              <w:lang w:val="en-US" w:eastAsia="zh-CN" w:bidi="ar-SA"/>
            </w:rPr>
            <w:t>一、</w:t>
          </w:r>
          <w:r>
            <w:rPr>
              <w:rFonts w:hint="eastAsia"/>
              <w:color w:val="auto"/>
              <w:highlight w:val="none"/>
            </w:rPr>
            <w:t>报价函</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4</w:t>
          </w:r>
        </w:p>
        <w:p w14:paraId="5AEB07DF">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_Toc12062 </w:instrText>
          </w:r>
          <w:r>
            <w:rPr>
              <w:rFonts w:ascii="黑体" w:hAnsi="黑体" w:eastAsia="黑体"/>
              <w:color w:val="auto"/>
              <w:szCs w:val="28"/>
            </w:rPr>
            <w:fldChar w:fldCharType="separate"/>
          </w:r>
          <w:r>
            <w:rPr>
              <w:rFonts w:hint="eastAsia" w:ascii="Arial" w:hAnsi="Arial" w:eastAsia="宋体" w:cs="Times New Roman"/>
              <w:color w:val="auto"/>
              <w:kern w:val="2"/>
              <w:szCs w:val="32"/>
              <w:lang w:val="en-US" w:eastAsia="zh-CN" w:bidi="ar-SA"/>
            </w:rPr>
            <w:t>二、</w:t>
          </w:r>
          <w:r>
            <w:rPr>
              <w:rFonts w:hint="eastAsia" w:ascii="Arial" w:hAnsi="Arial" w:eastAsia="宋体" w:cs="Times New Roman"/>
              <w:color w:val="auto"/>
              <w:highlight w:val="none"/>
            </w:rPr>
            <w:t>法定代表人授权书</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5</w:t>
          </w:r>
        </w:p>
        <w:p w14:paraId="7E4F1870">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_Toc5610 </w:instrText>
          </w:r>
          <w:r>
            <w:rPr>
              <w:rFonts w:ascii="黑体" w:hAnsi="黑体" w:eastAsia="黑体"/>
              <w:color w:val="auto"/>
              <w:szCs w:val="28"/>
            </w:rPr>
            <w:fldChar w:fldCharType="separate"/>
          </w:r>
          <w:r>
            <w:rPr>
              <w:rFonts w:hint="eastAsia" w:ascii="Arial" w:hAnsi="Arial" w:eastAsia="宋体" w:cs="Times New Roman"/>
              <w:color w:val="auto"/>
              <w:kern w:val="2"/>
              <w:szCs w:val="32"/>
              <w:lang w:val="en-US" w:eastAsia="zh-CN" w:bidi="ar-SA"/>
            </w:rPr>
            <w:t>三、</w:t>
          </w:r>
          <w:r>
            <w:rPr>
              <w:rFonts w:hint="eastAsia" w:ascii="Arial" w:hAnsi="Arial" w:eastAsia="宋体" w:cs="Times New Roman"/>
              <w:color w:val="auto"/>
              <w:highlight w:val="none"/>
            </w:rPr>
            <w:t>法定代表人身份证明书</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6</w:t>
          </w:r>
        </w:p>
        <w:p w14:paraId="34BC7CAB">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_Toc28208 </w:instrText>
          </w:r>
          <w:r>
            <w:rPr>
              <w:rFonts w:ascii="黑体" w:hAnsi="黑体" w:eastAsia="黑体"/>
              <w:color w:val="auto"/>
              <w:szCs w:val="28"/>
            </w:rPr>
            <w:fldChar w:fldCharType="separate"/>
          </w:r>
          <w:r>
            <w:rPr>
              <w:rFonts w:hint="eastAsia" w:ascii="Arial" w:hAnsi="Arial" w:eastAsia="宋体" w:cs="Times New Roman"/>
              <w:color w:val="auto"/>
              <w:kern w:val="2"/>
              <w:szCs w:val="32"/>
              <w:lang w:val="en-US" w:eastAsia="zh-CN" w:bidi="ar-SA"/>
            </w:rPr>
            <w:t>四、</w:t>
          </w:r>
          <w:r>
            <w:rPr>
              <w:rFonts w:hint="eastAsia" w:ascii="Arial" w:hAnsi="Arial" w:eastAsia="宋体" w:cs="Times New Roman"/>
              <w:color w:val="auto"/>
              <w:highlight w:val="none"/>
            </w:rPr>
            <w:t>供应商的资格声明</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7</w:t>
          </w:r>
        </w:p>
        <w:p w14:paraId="6353EB9D">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_Toc32465 </w:instrText>
          </w:r>
          <w:r>
            <w:rPr>
              <w:rFonts w:ascii="黑体" w:hAnsi="黑体" w:eastAsia="黑体"/>
              <w:color w:val="auto"/>
              <w:szCs w:val="28"/>
            </w:rPr>
            <w:fldChar w:fldCharType="separate"/>
          </w:r>
          <w:r>
            <w:rPr>
              <w:rFonts w:hint="eastAsia" w:ascii="Arial" w:hAnsi="Arial" w:eastAsia="宋体" w:cs="Times New Roman"/>
              <w:color w:val="auto"/>
              <w:kern w:val="2"/>
              <w:szCs w:val="32"/>
              <w:lang w:val="en-US" w:eastAsia="zh-CN" w:bidi="ar-SA"/>
            </w:rPr>
            <w:t>五、</w:t>
          </w:r>
          <w:r>
            <w:rPr>
              <w:rFonts w:hint="eastAsia" w:ascii="Arial" w:hAnsi="Arial" w:eastAsia="宋体" w:cs="Times New Roman"/>
              <w:color w:val="auto"/>
              <w:highlight w:val="none"/>
            </w:rPr>
            <w:t>资格证明文件</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8</w:t>
          </w:r>
        </w:p>
        <w:p w14:paraId="30591D7F">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_Toc576 </w:instrText>
          </w:r>
          <w:r>
            <w:rPr>
              <w:rFonts w:ascii="黑体" w:hAnsi="黑体" w:eastAsia="黑体"/>
              <w:color w:val="auto"/>
              <w:szCs w:val="28"/>
            </w:rPr>
            <w:fldChar w:fldCharType="separate"/>
          </w:r>
          <w:r>
            <w:rPr>
              <w:rFonts w:hint="eastAsia" w:ascii="Arial" w:hAnsi="Arial" w:eastAsia="宋体" w:cs="Times New Roman"/>
              <w:color w:val="auto"/>
              <w:kern w:val="2"/>
              <w:szCs w:val="32"/>
              <w:lang w:val="en-US" w:eastAsia="zh-CN" w:bidi="ar-SA"/>
            </w:rPr>
            <w:t>六、</w:t>
          </w:r>
          <w:r>
            <w:rPr>
              <w:rFonts w:hint="eastAsia" w:ascii="Arial" w:hAnsi="Arial" w:eastAsia="宋体" w:cs="Times New Roman"/>
              <w:color w:val="auto"/>
              <w:highlight w:val="none"/>
              <w:lang w:val="en-US" w:eastAsia="zh-CN"/>
            </w:rPr>
            <w:t>采购需求响应偏离说明表</w:t>
          </w:r>
          <w:r>
            <w:rPr>
              <w:color w:val="auto"/>
            </w:rPr>
            <w:tab/>
          </w:r>
          <w:r>
            <w:rPr>
              <w:rFonts w:hint="eastAsia"/>
              <w:color w:val="auto"/>
              <w:lang w:val="en-US" w:eastAsia="zh-CN"/>
            </w:rPr>
            <w:t>3</w:t>
          </w:r>
          <w:r>
            <w:rPr>
              <w:rFonts w:ascii="黑体" w:hAnsi="黑体" w:eastAsia="黑体"/>
              <w:color w:val="auto"/>
              <w:szCs w:val="28"/>
            </w:rPr>
            <w:fldChar w:fldCharType="end"/>
          </w:r>
          <w:r>
            <w:rPr>
              <w:rFonts w:hint="eastAsia" w:ascii="黑体" w:hAnsi="黑体" w:eastAsia="黑体"/>
              <w:color w:val="auto"/>
              <w:szCs w:val="28"/>
              <w:lang w:val="en-US" w:eastAsia="zh-CN"/>
            </w:rPr>
            <w:t>9</w:t>
          </w:r>
        </w:p>
        <w:p w14:paraId="36D42957">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_Toc4844 </w:instrText>
          </w:r>
          <w:r>
            <w:rPr>
              <w:rFonts w:ascii="黑体" w:hAnsi="黑体" w:eastAsia="黑体"/>
              <w:color w:val="auto"/>
              <w:szCs w:val="28"/>
            </w:rPr>
            <w:fldChar w:fldCharType="separate"/>
          </w:r>
          <w:r>
            <w:rPr>
              <w:rFonts w:hint="eastAsia" w:ascii="Arial" w:hAnsi="Arial" w:eastAsia="宋体" w:cs="宋体"/>
              <w:color w:val="auto"/>
              <w:kern w:val="2"/>
              <w:szCs w:val="32"/>
              <w:lang w:val="en-US" w:eastAsia="zh-CN" w:bidi="ar-SA"/>
            </w:rPr>
            <w:t>七、</w:t>
          </w:r>
          <w:r>
            <w:rPr>
              <w:rFonts w:hint="eastAsia"/>
              <w:color w:val="auto"/>
              <w:highlight w:val="none"/>
              <w:lang w:val="en-US" w:eastAsia="zh-CN"/>
            </w:rPr>
            <w:t>与本次谈判有关的技术文件</w:t>
          </w:r>
          <w:r>
            <w:rPr>
              <w:color w:val="auto"/>
            </w:rPr>
            <w:tab/>
          </w:r>
          <w:r>
            <w:rPr>
              <w:rFonts w:hint="eastAsia"/>
              <w:color w:val="auto"/>
              <w:lang w:val="en-US" w:eastAsia="zh-CN"/>
            </w:rPr>
            <w:t>4</w:t>
          </w:r>
          <w:r>
            <w:rPr>
              <w:rFonts w:ascii="黑体" w:hAnsi="黑体" w:eastAsia="黑体"/>
              <w:color w:val="auto"/>
              <w:szCs w:val="28"/>
            </w:rPr>
            <w:fldChar w:fldCharType="end"/>
          </w:r>
          <w:r>
            <w:rPr>
              <w:rFonts w:hint="eastAsia" w:ascii="黑体" w:hAnsi="黑体" w:eastAsia="黑体"/>
              <w:color w:val="auto"/>
              <w:szCs w:val="28"/>
              <w:lang w:val="en-US" w:eastAsia="zh-CN"/>
            </w:rPr>
            <w:t>2</w:t>
          </w:r>
        </w:p>
        <w:p w14:paraId="22AC94D6">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_Toc7979 </w:instrText>
          </w:r>
          <w:r>
            <w:rPr>
              <w:rFonts w:ascii="黑体" w:hAnsi="黑体" w:eastAsia="黑体"/>
              <w:color w:val="auto"/>
              <w:szCs w:val="28"/>
            </w:rPr>
            <w:fldChar w:fldCharType="separate"/>
          </w:r>
          <w:r>
            <w:rPr>
              <w:rFonts w:hint="eastAsia" w:ascii="Arial" w:hAnsi="Arial" w:eastAsia="宋体" w:cs="宋体"/>
              <w:color w:val="auto"/>
              <w:kern w:val="2"/>
              <w:szCs w:val="32"/>
              <w:lang w:val="en-US" w:eastAsia="zh-CN" w:bidi="ar-SA"/>
            </w:rPr>
            <w:t>八、</w:t>
          </w:r>
          <w:r>
            <w:rPr>
              <w:rFonts w:hint="eastAsia"/>
              <w:color w:val="auto"/>
              <w:highlight w:val="none"/>
            </w:rPr>
            <w:t>供应商认为需提供的其他相关资料</w:t>
          </w:r>
          <w:r>
            <w:rPr>
              <w:color w:val="auto"/>
            </w:rPr>
            <w:tab/>
          </w:r>
          <w:r>
            <w:rPr>
              <w:rFonts w:hint="eastAsia"/>
              <w:color w:val="auto"/>
              <w:lang w:val="en-US" w:eastAsia="zh-CN"/>
            </w:rPr>
            <w:t>4</w:t>
          </w:r>
          <w:r>
            <w:rPr>
              <w:rFonts w:ascii="黑体" w:hAnsi="黑体" w:eastAsia="黑体"/>
              <w:color w:val="auto"/>
              <w:szCs w:val="28"/>
            </w:rPr>
            <w:fldChar w:fldCharType="end"/>
          </w:r>
          <w:r>
            <w:rPr>
              <w:rFonts w:hint="eastAsia" w:ascii="黑体" w:hAnsi="黑体" w:eastAsia="黑体"/>
              <w:color w:val="auto"/>
              <w:szCs w:val="28"/>
              <w:lang w:val="en-US" w:eastAsia="zh-CN"/>
            </w:rPr>
            <w:t>3</w:t>
          </w:r>
        </w:p>
        <w:p w14:paraId="1CE686C8">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_Toc21016 </w:instrText>
          </w:r>
          <w:r>
            <w:rPr>
              <w:rFonts w:ascii="黑体" w:hAnsi="黑体" w:eastAsia="黑体"/>
              <w:color w:val="auto"/>
              <w:szCs w:val="28"/>
            </w:rPr>
            <w:fldChar w:fldCharType="separate"/>
          </w:r>
          <w:r>
            <w:rPr>
              <w:rFonts w:hint="eastAsia" w:ascii="Arial" w:hAnsi="Arial" w:eastAsia="宋体" w:cs="宋体"/>
              <w:color w:val="auto"/>
              <w:kern w:val="2"/>
              <w:szCs w:val="32"/>
              <w:lang w:val="en-US" w:eastAsia="zh-CN" w:bidi="ar-SA"/>
            </w:rPr>
            <w:t>九、</w:t>
          </w:r>
          <w:r>
            <w:rPr>
              <w:rFonts w:hint="eastAsia"/>
              <w:color w:val="auto"/>
              <w:highlight w:val="none"/>
            </w:rPr>
            <w:t>承诺书</w:t>
          </w:r>
          <w:r>
            <w:rPr>
              <w:color w:val="auto"/>
            </w:rPr>
            <w:tab/>
          </w:r>
          <w:r>
            <w:rPr>
              <w:rFonts w:hint="eastAsia"/>
              <w:color w:val="auto"/>
              <w:lang w:val="en-US" w:eastAsia="zh-CN"/>
            </w:rPr>
            <w:t>4</w:t>
          </w:r>
          <w:r>
            <w:rPr>
              <w:rFonts w:ascii="黑体" w:hAnsi="黑体" w:eastAsia="黑体"/>
              <w:color w:val="auto"/>
              <w:szCs w:val="28"/>
            </w:rPr>
            <w:fldChar w:fldCharType="end"/>
          </w:r>
          <w:r>
            <w:rPr>
              <w:rFonts w:hint="eastAsia" w:ascii="黑体" w:hAnsi="黑体" w:eastAsia="黑体"/>
              <w:color w:val="auto"/>
              <w:szCs w:val="28"/>
              <w:lang w:val="en-US" w:eastAsia="zh-CN"/>
            </w:rPr>
            <w:t>4</w:t>
          </w:r>
        </w:p>
        <w:p w14:paraId="0E4B12F3">
          <w:pPr>
            <w:pStyle w:val="26"/>
            <w:keepNext w:val="0"/>
            <w:keepLines w:val="0"/>
            <w:pageBreakBefore w:val="0"/>
            <w:widowControl w:val="0"/>
            <w:tabs>
              <w:tab w:val="right" w:leader="dot" w:pos="8844"/>
            </w:tabs>
            <w:kinsoku/>
            <w:wordWrap/>
            <w:overflowPunct/>
            <w:topLinePunct w:val="0"/>
            <w:autoSpaceDE/>
            <w:autoSpaceDN/>
            <w:bidi w:val="0"/>
            <w:rPr>
              <w:rFonts w:hint="eastAsia" w:eastAsia="黑体"/>
              <w:color w:val="auto"/>
              <w:lang w:val="en-US" w:eastAsia="zh-CN"/>
            </w:rPr>
          </w:pPr>
          <w:r>
            <w:rPr>
              <w:rFonts w:ascii="黑体" w:hAnsi="黑体" w:eastAsia="黑体"/>
              <w:color w:val="auto"/>
              <w:szCs w:val="28"/>
            </w:rPr>
            <w:fldChar w:fldCharType="begin"/>
          </w:r>
          <w:r>
            <w:rPr>
              <w:rFonts w:ascii="黑体" w:hAnsi="黑体" w:eastAsia="黑体"/>
              <w:color w:val="auto"/>
              <w:szCs w:val="28"/>
            </w:rPr>
            <w:instrText xml:space="preserve"> HYPERLINK \l _Toc15106 </w:instrText>
          </w:r>
          <w:r>
            <w:rPr>
              <w:rFonts w:ascii="黑体" w:hAnsi="黑体" w:eastAsia="黑体"/>
              <w:color w:val="auto"/>
              <w:szCs w:val="28"/>
            </w:rPr>
            <w:fldChar w:fldCharType="separate"/>
          </w:r>
          <w:r>
            <w:rPr>
              <w:rFonts w:hint="eastAsia" w:ascii="Arial" w:hAnsi="Arial" w:eastAsia="宋体" w:cs="Times New Roman"/>
              <w:color w:val="auto"/>
              <w:kern w:val="2"/>
              <w:szCs w:val="32"/>
              <w:lang w:val="en-US" w:eastAsia="zh-CN" w:bidi="ar-SA"/>
            </w:rPr>
            <w:t>十、</w:t>
          </w:r>
          <w:r>
            <w:rPr>
              <w:rFonts w:hint="eastAsia" w:ascii="Arial" w:hAnsi="Arial" w:eastAsia="宋体" w:cs="Times New Roman"/>
              <w:color w:val="auto"/>
              <w:kern w:val="2"/>
              <w:highlight w:val="none"/>
              <w:lang w:val="en-US" w:eastAsia="zh-CN" w:bidi="ar-SA"/>
            </w:rPr>
            <w:t>报价</w:t>
          </w:r>
          <w:r>
            <w:rPr>
              <w:rFonts w:hint="eastAsia" w:ascii="Arial" w:hAnsi="Arial" w:eastAsia="宋体" w:cs="Times New Roman"/>
              <w:color w:val="auto"/>
              <w:highlight w:val="none"/>
              <w:lang w:val="en-US" w:eastAsia="zh-CN"/>
            </w:rPr>
            <w:t>一览表</w:t>
          </w:r>
          <w:r>
            <w:rPr>
              <w:color w:val="auto"/>
            </w:rPr>
            <w:tab/>
          </w:r>
          <w:r>
            <w:rPr>
              <w:rFonts w:hint="eastAsia"/>
              <w:color w:val="auto"/>
              <w:lang w:val="en-US" w:eastAsia="zh-CN"/>
            </w:rPr>
            <w:t>4</w:t>
          </w:r>
          <w:r>
            <w:rPr>
              <w:rFonts w:ascii="黑体" w:hAnsi="黑体" w:eastAsia="黑体"/>
              <w:color w:val="auto"/>
              <w:szCs w:val="28"/>
            </w:rPr>
            <w:fldChar w:fldCharType="end"/>
          </w:r>
          <w:r>
            <w:rPr>
              <w:rFonts w:hint="eastAsia" w:ascii="黑体" w:hAnsi="黑体" w:eastAsia="黑体"/>
              <w:color w:val="auto"/>
              <w:szCs w:val="28"/>
              <w:lang w:val="en-US" w:eastAsia="zh-CN"/>
            </w:rPr>
            <w:t>7</w:t>
          </w:r>
        </w:p>
        <w:p w14:paraId="48734D45">
          <w:pPr>
            <w:keepNext w:val="0"/>
            <w:keepLines w:val="0"/>
            <w:pageBreakBefore w:val="0"/>
            <w:widowControl w:val="0"/>
            <w:kinsoku/>
            <w:wordWrap/>
            <w:overflowPunct/>
            <w:topLinePunct w:val="0"/>
            <w:autoSpaceDE/>
            <w:autoSpaceDN/>
            <w:bidi w:val="0"/>
            <w:jc w:val="left"/>
            <w:rPr>
              <w:rFonts w:ascii="黑体" w:hAnsi="黑体" w:eastAsia="黑体" w:cstheme="minorBidi"/>
              <w:color w:val="auto"/>
              <w:kern w:val="2"/>
              <w:sz w:val="21"/>
              <w:szCs w:val="28"/>
              <w:lang w:val="en-US" w:eastAsia="zh-CN" w:bidi="ar-SA"/>
            </w:rPr>
          </w:pPr>
          <w:r>
            <w:rPr>
              <w:rFonts w:ascii="黑体" w:hAnsi="黑体" w:eastAsia="黑体"/>
              <w:color w:val="auto"/>
              <w:szCs w:val="28"/>
            </w:rPr>
            <w:fldChar w:fldCharType="end"/>
          </w:r>
        </w:p>
      </w:sdtContent>
    </w:sdt>
    <w:p w14:paraId="60483698">
      <w:pPr>
        <w:pStyle w:val="2"/>
        <w:keepNext w:val="0"/>
        <w:keepLines w:val="0"/>
        <w:pageBreakBefore w:val="0"/>
        <w:widowControl w:val="0"/>
        <w:kinsoku/>
        <w:wordWrap/>
        <w:overflowPunct/>
        <w:topLinePunct w:val="0"/>
        <w:autoSpaceDE/>
        <w:autoSpaceDN/>
        <w:bidi w:val="0"/>
        <w:rPr>
          <w:color w:val="auto"/>
        </w:rPr>
      </w:pPr>
    </w:p>
    <w:p w14:paraId="4B115859">
      <w:pPr>
        <w:keepNext w:val="0"/>
        <w:keepLines w:val="0"/>
        <w:pageBreakBefore w:val="0"/>
        <w:widowControl w:val="0"/>
        <w:kinsoku/>
        <w:wordWrap/>
        <w:overflowPunct/>
        <w:topLinePunct w:val="0"/>
        <w:autoSpaceDE/>
        <w:autoSpaceDN/>
        <w:bidi w:val="0"/>
        <w:jc w:val="left"/>
        <w:rPr>
          <w:rFonts w:ascii="黑体" w:hAnsi="黑体" w:eastAsia="黑体"/>
          <w:color w:val="auto"/>
          <w:sz w:val="28"/>
          <w:szCs w:val="28"/>
        </w:rPr>
      </w:pPr>
    </w:p>
    <w:p w14:paraId="68F969DA">
      <w:pPr>
        <w:keepNext w:val="0"/>
        <w:keepLines w:val="0"/>
        <w:pageBreakBefore w:val="0"/>
        <w:widowControl w:val="0"/>
        <w:kinsoku/>
        <w:wordWrap/>
        <w:overflowPunct/>
        <w:topLinePunct w:val="0"/>
        <w:autoSpaceDE/>
        <w:autoSpaceDN/>
        <w:bidi w:val="0"/>
        <w:jc w:val="left"/>
        <w:rPr>
          <w:rFonts w:ascii="黑体" w:hAnsi="黑体" w:eastAsia="黑体"/>
          <w:color w:val="auto"/>
          <w:sz w:val="28"/>
          <w:szCs w:val="28"/>
        </w:rPr>
        <w:sectPr>
          <w:footerReference r:id="rId3" w:type="default"/>
          <w:pgSz w:w="11906" w:h="16838"/>
          <w:pgMar w:top="1418" w:right="1474" w:bottom="1418" w:left="1588" w:header="851" w:footer="992" w:gutter="0"/>
          <w:cols w:space="720" w:num="1"/>
          <w:docGrid w:linePitch="312" w:charSpace="0"/>
        </w:sectPr>
      </w:pPr>
    </w:p>
    <w:p w14:paraId="570C8CE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bookmarkStart w:id="2" w:name="_Toc27479"/>
      <w:bookmarkStart w:id="3" w:name="_Toc27373"/>
      <w:bookmarkStart w:id="4" w:name="_Toc72415539"/>
      <w:r>
        <w:rPr>
          <w:rFonts w:hint="eastAsia"/>
          <w:color w:val="auto"/>
          <w:sz w:val="28"/>
          <w:szCs w:val="28"/>
        </w:rPr>
        <w:t>第一章  谈判</w:t>
      </w:r>
      <w:r>
        <w:rPr>
          <w:color w:val="auto"/>
          <w:sz w:val="28"/>
          <w:szCs w:val="28"/>
        </w:rPr>
        <w:t>采购公告</w:t>
      </w:r>
      <w:bookmarkEnd w:id="2"/>
      <w:bookmarkEnd w:id="3"/>
      <w:bookmarkEnd w:id="4"/>
    </w:p>
    <w:p w14:paraId="3BE1567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5" w:name="_Toc72415540"/>
      <w:r>
        <w:rPr>
          <w:rFonts w:hint="eastAsia" w:ascii="方正仿宋_GB2312" w:hAnsi="方正仿宋_GB2312" w:eastAsia="方正仿宋_GB2312" w:cs="方正仿宋_GB2312"/>
          <w:b/>
          <w:bCs/>
          <w:color w:val="auto"/>
          <w:sz w:val="24"/>
          <w:szCs w:val="24"/>
          <w:u w:val="single"/>
          <w:lang w:val="en-US" w:eastAsia="zh-CN"/>
        </w:rPr>
        <w:t>中元建设科技有限责任公司</w:t>
      </w:r>
      <w:r>
        <w:rPr>
          <w:rFonts w:hint="eastAsia" w:ascii="方正仿宋_GB2312" w:hAnsi="方正仿宋_GB2312" w:eastAsia="方正仿宋_GB2312" w:cs="方正仿宋_GB2312"/>
          <w:color w:val="auto"/>
          <w:sz w:val="24"/>
          <w:szCs w:val="24"/>
        </w:rPr>
        <w:t>（以下简称“采购代理机构”）受</w:t>
      </w:r>
      <w:r>
        <w:rPr>
          <w:rFonts w:hint="eastAsia" w:ascii="方正仿宋_GB2312" w:hAnsi="方正仿宋_GB2312" w:eastAsia="方正仿宋_GB2312" w:cs="方正仿宋_GB2312"/>
          <w:b/>
          <w:color w:val="auto"/>
          <w:sz w:val="24"/>
          <w:szCs w:val="24"/>
          <w:u w:val="single"/>
          <w:lang w:val="en-US" w:eastAsia="zh-CN"/>
        </w:rPr>
        <w:t>神农架机场有限公司</w:t>
      </w:r>
      <w:r>
        <w:rPr>
          <w:rFonts w:hint="eastAsia" w:ascii="方正仿宋_GB2312" w:hAnsi="方正仿宋_GB2312" w:eastAsia="方正仿宋_GB2312" w:cs="方正仿宋_GB2312"/>
          <w:color w:val="auto"/>
          <w:sz w:val="24"/>
          <w:szCs w:val="24"/>
        </w:rPr>
        <w:t>（以下简称“采购人”）的委托，对本项目组织谈判采购，现公开邀请潜在供应商参加谈判采购活动。</w:t>
      </w:r>
    </w:p>
    <w:bookmarkEnd w:id="5"/>
    <w:p w14:paraId="312A4B51">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6" w:name="_Toc390955783"/>
      <w:bookmarkStart w:id="7" w:name="_Toc422766880"/>
      <w:bookmarkStart w:id="8" w:name="_Toc24728"/>
      <w:bookmarkStart w:id="9" w:name="_Toc27601"/>
      <w:bookmarkStart w:id="10" w:name="_Toc422334105"/>
      <w:r>
        <w:rPr>
          <w:rFonts w:hint="eastAsia" w:ascii="方正仿宋_GB2312" w:hAnsi="方正仿宋_GB2312" w:eastAsia="方正仿宋_GB2312" w:cs="方正仿宋_GB2312"/>
          <w:color w:val="auto"/>
          <w:sz w:val="24"/>
          <w:szCs w:val="24"/>
          <w:lang w:val="en-US" w:eastAsia="zh-CN"/>
        </w:rPr>
        <w:t>1、</w:t>
      </w:r>
      <w:r>
        <w:rPr>
          <w:rFonts w:hint="eastAsia" w:ascii="方正仿宋_GB2312" w:hAnsi="方正仿宋_GB2312" w:eastAsia="方正仿宋_GB2312" w:cs="方正仿宋_GB2312"/>
          <w:color w:val="auto"/>
          <w:sz w:val="24"/>
          <w:szCs w:val="24"/>
        </w:rPr>
        <w:t>项目概况</w:t>
      </w:r>
      <w:bookmarkEnd w:id="6"/>
      <w:bookmarkEnd w:id="7"/>
      <w:bookmarkEnd w:id="8"/>
      <w:bookmarkEnd w:id="9"/>
      <w:bookmarkEnd w:id="10"/>
    </w:p>
    <w:p w14:paraId="21D4D30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rPr>
        <w:t>1</w:t>
      </w:r>
      <w:r>
        <w:rPr>
          <w:rFonts w:hint="eastAsia" w:ascii="方正仿宋_GB2312" w:hAnsi="方正仿宋_GB2312" w:eastAsia="方正仿宋_GB2312" w:cs="方正仿宋_GB2312"/>
          <w:color w:val="auto"/>
          <w:sz w:val="24"/>
          <w:szCs w:val="24"/>
          <w:u w:val="none"/>
          <w:lang w:val="en-US" w:eastAsia="zh-CN"/>
        </w:rPr>
        <w:t>.1</w:t>
      </w:r>
      <w:r>
        <w:rPr>
          <w:rFonts w:hint="eastAsia" w:ascii="方正仿宋_GB2312" w:hAnsi="方正仿宋_GB2312" w:eastAsia="方正仿宋_GB2312" w:cs="方正仿宋_GB2312"/>
          <w:color w:val="auto"/>
          <w:sz w:val="24"/>
          <w:szCs w:val="24"/>
          <w:u w:val="none"/>
        </w:rPr>
        <w:t>项目编号：</w:t>
      </w:r>
      <w:r>
        <w:rPr>
          <w:rFonts w:hint="eastAsia" w:ascii="方正仿宋_GB2312" w:hAnsi="方正仿宋_GB2312" w:eastAsia="方正仿宋_GB2312" w:cs="方正仿宋_GB2312"/>
          <w:color w:val="auto"/>
          <w:sz w:val="24"/>
          <w:szCs w:val="24"/>
          <w:u w:val="none"/>
          <w:lang w:eastAsia="zh-CN"/>
        </w:rPr>
        <w:t>鄂中元神农架招字〔2026〕017号</w:t>
      </w:r>
      <w:r>
        <w:rPr>
          <w:rFonts w:hint="eastAsia" w:ascii="方正仿宋_GB2312" w:hAnsi="方正仿宋_GB2312" w:eastAsia="方正仿宋_GB2312" w:cs="方正仿宋_GB2312"/>
          <w:color w:val="auto"/>
          <w:sz w:val="24"/>
          <w:szCs w:val="24"/>
          <w:u w:val="none"/>
          <w:lang w:val="en-US" w:eastAsia="zh-CN"/>
        </w:rPr>
        <w:t xml:space="preserve"> </w:t>
      </w:r>
    </w:p>
    <w:p w14:paraId="225963A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1.</w:t>
      </w:r>
      <w:r>
        <w:rPr>
          <w:rFonts w:hint="eastAsia" w:ascii="方正仿宋_GB2312" w:hAnsi="方正仿宋_GB2312" w:eastAsia="方正仿宋_GB2312" w:cs="方正仿宋_GB2312"/>
          <w:color w:val="auto"/>
          <w:sz w:val="24"/>
          <w:szCs w:val="24"/>
          <w:u w:val="none"/>
        </w:rPr>
        <w:t>2项目名称：</w:t>
      </w:r>
      <w:r>
        <w:rPr>
          <w:rFonts w:hint="eastAsia" w:ascii="方正仿宋_GB2312" w:hAnsi="方正仿宋_GB2312" w:eastAsia="方正仿宋_GB2312" w:cs="方正仿宋_GB2312"/>
          <w:color w:val="auto"/>
          <w:sz w:val="24"/>
          <w:szCs w:val="24"/>
          <w:u w:val="none"/>
          <w:lang w:eastAsia="zh-CN"/>
        </w:rPr>
        <w:t>神农架机场飞行区场地维修项目</w:t>
      </w:r>
    </w:p>
    <w:p w14:paraId="72758A7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1.3采购方式：竞争谈判</w:t>
      </w:r>
    </w:p>
    <w:p w14:paraId="427D264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rPr>
      </w:pPr>
      <w:r>
        <w:rPr>
          <w:rFonts w:hint="eastAsia" w:ascii="方正仿宋_GB2312" w:hAnsi="方正仿宋_GB2312" w:eastAsia="方正仿宋_GB2312" w:cs="方正仿宋_GB2312"/>
          <w:color w:val="auto"/>
          <w:sz w:val="24"/>
          <w:szCs w:val="24"/>
          <w:u w:val="none"/>
          <w:lang w:val="en-US" w:eastAsia="zh-CN"/>
        </w:rPr>
        <w:t>1.4最高限价</w:t>
      </w:r>
      <w:r>
        <w:rPr>
          <w:rFonts w:hint="eastAsia" w:ascii="方正仿宋_GB2312" w:hAnsi="方正仿宋_GB2312" w:eastAsia="方正仿宋_GB2312" w:cs="方正仿宋_GB2312"/>
          <w:color w:val="auto"/>
          <w:sz w:val="24"/>
          <w:szCs w:val="24"/>
          <w:u w:val="none"/>
        </w:rPr>
        <w:t>：</w:t>
      </w:r>
      <w:r>
        <w:rPr>
          <w:rFonts w:hint="eastAsia" w:ascii="方正仿宋_GB2312" w:hAnsi="方正仿宋_GB2312" w:eastAsia="方正仿宋_GB2312" w:cs="方正仿宋_GB2312"/>
          <w:color w:val="auto"/>
          <w:sz w:val="24"/>
          <w:szCs w:val="24"/>
          <w:u w:val="none"/>
          <w:lang w:val="en-US" w:eastAsia="zh-CN"/>
        </w:rPr>
        <w:t>13.325011</w:t>
      </w:r>
      <w:r>
        <w:rPr>
          <w:rFonts w:hint="eastAsia" w:ascii="方正仿宋_GB2312" w:hAnsi="方正仿宋_GB2312" w:eastAsia="方正仿宋_GB2312" w:cs="方正仿宋_GB2312"/>
          <w:color w:val="auto"/>
          <w:sz w:val="24"/>
          <w:szCs w:val="24"/>
          <w:u w:val="none"/>
        </w:rPr>
        <w:t>万元，不得超过采购</w:t>
      </w:r>
      <w:r>
        <w:rPr>
          <w:rFonts w:hint="eastAsia" w:ascii="方正仿宋_GB2312" w:hAnsi="方正仿宋_GB2312" w:eastAsia="方正仿宋_GB2312" w:cs="方正仿宋_GB2312"/>
          <w:color w:val="auto"/>
          <w:sz w:val="24"/>
          <w:szCs w:val="24"/>
          <w:u w:val="none"/>
          <w:lang w:val="en-US" w:eastAsia="zh-CN"/>
        </w:rPr>
        <w:t>限价</w:t>
      </w:r>
      <w:r>
        <w:rPr>
          <w:rFonts w:hint="eastAsia" w:ascii="方正仿宋_GB2312" w:hAnsi="方正仿宋_GB2312" w:eastAsia="方正仿宋_GB2312" w:cs="方正仿宋_GB2312"/>
          <w:color w:val="auto"/>
          <w:sz w:val="24"/>
          <w:szCs w:val="24"/>
          <w:u w:val="none"/>
        </w:rPr>
        <w:t>，否则其报价无效</w:t>
      </w:r>
    </w:p>
    <w:p w14:paraId="335595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FF"/>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1.5</w:t>
      </w:r>
      <w:r>
        <w:rPr>
          <w:rFonts w:hint="eastAsia" w:ascii="方正仿宋_GB2312" w:hAnsi="方正仿宋_GB2312" w:eastAsia="方正仿宋_GB2312" w:cs="方正仿宋_GB2312"/>
          <w:color w:val="auto"/>
          <w:sz w:val="24"/>
          <w:szCs w:val="24"/>
          <w:u w:val="none"/>
        </w:rPr>
        <w:t>采购内容：</w:t>
      </w:r>
      <w:r>
        <w:rPr>
          <w:rFonts w:hint="eastAsia" w:ascii="方正仿宋_GB2312" w:hAnsi="方正仿宋_GB2312" w:eastAsia="方正仿宋_GB2312" w:cs="方正仿宋_GB2312"/>
          <w:color w:val="0000FF"/>
          <w:sz w:val="24"/>
          <w:szCs w:val="24"/>
          <w:u w:val="none"/>
          <w:lang w:eastAsia="zh-CN"/>
        </w:rPr>
        <w:t>神农架机场飞行区场地维修项目</w:t>
      </w:r>
      <w:r>
        <w:rPr>
          <w:rFonts w:hint="eastAsia" w:ascii="方正仿宋_GB2312" w:hAnsi="方正仿宋_GB2312" w:eastAsia="方正仿宋_GB2312" w:cs="方正仿宋_GB2312"/>
          <w:color w:val="0000FF"/>
          <w:sz w:val="24"/>
          <w:szCs w:val="24"/>
          <w:u w:val="none"/>
        </w:rPr>
        <w:t>改造工程</w:t>
      </w:r>
      <w:r>
        <w:rPr>
          <w:rFonts w:hint="eastAsia" w:ascii="方正仿宋_GB2312" w:hAnsi="方正仿宋_GB2312" w:eastAsia="方正仿宋_GB2312" w:cs="方正仿宋_GB2312"/>
          <w:color w:val="0000FF"/>
          <w:sz w:val="24"/>
          <w:szCs w:val="24"/>
          <w:u w:val="none"/>
          <w:lang w:val="en-US" w:eastAsia="zh-CN"/>
        </w:rPr>
        <w:t>总面积709.44㎡</w:t>
      </w:r>
      <w:r>
        <w:rPr>
          <w:rFonts w:hint="eastAsia" w:ascii="方正仿宋_GB2312" w:hAnsi="方正仿宋_GB2312" w:eastAsia="方正仿宋_GB2312" w:cs="方正仿宋_GB2312"/>
          <w:color w:val="0000FF"/>
          <w:sz w:val="24"/>
          <w:szCs w:val="24"/>
          <w:u w:val="none"/>
        </w:rPr>
        <w:t>，包含航站楼空侧门口地坪</w:t>
      </w:r>
      <w:r>
        <w:rPr>
          <w:rFonts w:hint="eastAsia" w:ascii="方正仿宋_GB2312" w:hAnsi="方正仿宋_GB2312" w:eastAsia="方正仿宋_GB2312" w:cs="方正仿宋_GB2312"/>
          <w:color w:val="0000FF"/>
          <w:sz w:val="24"/>
          <w:szCs w:val="24"/>
          <w:u w:val="none"/>
          <w:lang w:val="en-US" w:eastAsia="zh-CN"/>
        </w:rPr>
        <w:t>68.31㎡</w:t>
      </w:r>
      <w:r>
        <w:rPr>
          <w:rFonts w:hint="eastAsia" w:ascii="方正仿宋_GB2312" w:hAnsi="方正仿宋_GB2312" w:eastAsia="方正仿宋_GB2312" w:cs="方正仿宋_GB2312"/>
          <w:color w:val="0000FF"/>
          <w:sz w:val="24"/>
          <w:szCs w:val="24"/>
          <w:u w:val="none"/>
        </w:rPr>
        <w:t>、货运站门口地坪</w:t>
      </w:r>
      <w:r>
        <w:rPr>
          <w:rFonts w:hint="eastAsia" w:ascii="方正仿宋_GB2312" w:hAnsi="方正仿宋_GB2312" w:eastAsia="方正仿宋_GB2312" w:cs="方正仿宋_GB2312"/>
          <w:color w:val="0000FF"/>
          <w:sz w:val="24"/>
          <w:szCs w:val="24"/>
          <w:u w:val="none"/>
          <w:lang w:val="en-US" w:eastAsia="zh-CN"/>
        </w:rPr>
        <w:t>499.15㎡</w:t>
      </w:r>
      <w:r>
        <w:rPr>
          <w:rFonts w:hint="eastAsia" w:ascii="方正仿宋_GB2312" w:hAnsi="方正仿宋_GB2312" w:eastAsia="方正仿宋_GB2312" w:cs="方正仿宋_GB2312"/>
          <w:color w:val="0000FF"/>
          <w:sz w:val="24"/>
          <w:szCs w:val="24"/>
          <w:u w:val="none"/>
        </w:rPr>
        <w:t>、特车车库门口斜坡</w:t>
      </w:r>
      <w:r>
        <w:rPr>
          <w:rFonts w:hint="eastAsia" w:ascii="方正仿宋_GB2312" w:hAnsi="方正仿宋_GB2312" w:eastAsia="方正仿宋_GB2312" w:cs="方正仿宋_GB2312"/>
          <w:color w:val="0000FF"/>
          <w:sz w:val="24"/>
          <w:szCs w:val="24"/>
          <w:u w:val="none"/>
          <w:lang w:val="en-US" w:eastAsia="zh-CN"/>
        </w:rPr>
        <w:t>141.98㎡</w:t>
      </w:r>
      <w:r>
        <w:rPr>
          <w:rFonts w:hint="eastAsia" w:ascii="方正仿宋_GB2312" w:hAnsi="方正仿宋_GB2312" w:eastAsia="方正仿宋_GB2312" w:cs="方正仿宋_GB2312"/>
          <w:color w:val="0000FF"/>
          <w:sz w:val="24"/>
          <w:szCs w:val="24"/>
          <w:u w:val="none"/>
        </w:rPr>
        <w:t>三处地坪修复。具体详见第五章采购需求</w:t>
      </w:r>
      <w:r>
        <w:rPr>
          <w:rFonts w:hint="eastAsia" w:ascii="方正仿宋_GB2312" w:hAnsi="方正仿宋_GB2312" w:eastAsia="方正仿宋_GB2312" w:cs="方正仿宋_GB2312"/>
          <w:color w:val="0000FF"/>
          <w:sz w:val="24"/>
          <w:szCs w:val="24"/>
          <w:u w:val="none"/>
          <w:lang w:eastAsia="zh-CN"/>
        </w:rPr>
        <w:t>。</w:t>
      </w:r>
    </w:p>
    <w:p w14:paraId="5687AC4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eastAsia="zh-CN"/>
        </w:rPr>
      </w:pPr>
      <w:r>
        <w:rPr>
          <w:rFonts w:hint="eastAsia" w:ascii="方正仿宋_GB2312" w:hAnsi="方正仿宋_GB2312" w:eastAsia="方正仿宋_GB2312" w:cs="方正仿宋_GB2312"/>
          <w:color w:val="auto"/>
          <w:sz w:val="24"/>
          <w:szCs w:val="24"/>
          <w:u w:val="none"/>
          <w:lang w:val="en-US" w:eastAsia="zh-CN"/>
        </w:rPr>
        <w:t>1.6</w:t>
      </w:r>
      <w:r>
        <w:rPr>
          <w:rFonts w:hint="eastAsia" w:ascii="方正仿宋_GB2312" w:hAnsi="方正仿宋_GB2312" w:eastAsia="方正仿宋_GB2312" w:cs="方正仿宋_GB2312"/>
          <w:color w:val="auto"/>
          <w:sz w:val="24"/>
          <w:szCs w:val="24"/>
          <w:u w:val="none"/>
        </w:rPr>
        <w:t>标包划分：本项目不划分标包</w:t>
      </w:r>
    </w:p>
    <w:p w14:paraId="1DC84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1.7</w:t>
      </w:r>
      <w:r>
        <w:rPr>
          <w:rFonts w:hint="eastAsia" w:ascii="方正仿宋_GB2312" w:hAnsi="方正仿宋_GB2312" w:eastAsia="方正仿宋_GB2312" w:cs="方正仿宋_GB2312"/>
          <w:color w:val="auto"/>
          <w:sz w:val="24"/>
          <w:szCs w:val="24"/>
          <w:u w:val="none"/>
          <w:lang w:eastAsia="zh-CN"/>
        </w:rPr>
        <w:t>工期</w:t>
      </w:r>
      <w:r>
        <w:rPr>
          <w:rFonts w:hint="eastAsia" w:ascii="方正仿宋_GB2312" w:hAnsi="方正仿宋_GB2312" w:eastAsia="方正仿宋_GB2312" w:cs="方正仿宋_GB2312"/>
          <w:color w:val="auto"/>
          <w:sz w:val="24"/>
          <w:szCs w:val="24"/>
          <w:u w:val="none"/>
        </w:rPr>
        <w:t>：</w:t>
      </w:r>
      <w:r>
        <w:rPr>
          <w:rFonts w:hint="eastAsia" w:ascii="方正仿宋_GB2312" w:hAnsi="方正仿宋_GB2312" w:eastAsia="方正仿宋_GB2312" w:cs="方正仿宋_GB2312"/>
          <w:color w:val="auto"/>
          <w:sz w:val="24"/>
          <w:szCs w:val="24"/>
          <w:u w:val="none"/>
          <w:lang w:eastAsia="zh-CN"/>
        </w:rPr>
        <w:t>30日历天</w:t>
      </w:r>
    </w:p>
    <w:p w14:paraId="2F9EDD9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1.8质量要求：达到国家现行施工质量验收规范的合格标准。</w:t>
      </w:r>
    </w:p>
    <w:p w14:paraId="1750D0D4">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 w:name="_Toc2622"/>
      <w:bookmarkStart w:id="12" w:name="_Toc25694"/>
      <w:r>
        <w:rPr>
          <w:rFonts w:hint="eastAsia" w:ascii="方正仿宋_GB2312" w:hAnsi="方正仿宋_GB2312" w:eastAsia="方正仿宋_GB2312" w:cs="方正仿宋_GB2312"/>
          <w:color w:val="auto"/>
          <w:sz w:val="24"/>
          <w:szCs w:val="24"/>
        </w:rPr>
        <w:t>2．供应商资格要求</w:t>
      </w:r>
      <w:bookmarkEnd w:id="11"/>
      <w:bookmarkEnd w:id="12"/>
    </w:p>
    <w:p w14:paraId="76DA859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FF"/>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2.1供应商须是中华人民共和国境内正式注册并具有独立法人资格，具备有效的营业执照，</w:t>
      </w:r>
      <w:r>
        <w:rPr>
          <w:rFonts w:hint="eastAsia" w:ascii="方正仿宋_GB2312" w:hAnsi="方正仿宋_GB2312" w:eastAsia="方正仿宋_GB2312" w:cs="方正仿宋_GB2312"/>
          <w:color w:val="0000FF"/>
          <w:sz w:val="24"/>
          <w:szCs w:val="24"/>
          <w:u w:val="none"/>
          <w:lang w:val="en-US" w:eastAsia="zh-CN"/>
        </w:rPr>
        <w:t>同时具有至少完成1项单项合同金额不低于8万元的民用机场飞行区空侧道面（地坪维修）业绩或市政工程施工业绩（提供合同协议书或中标通知书）。</w:t>
      </w:r>
    </w:p>
    <w:p w14:paraId="06E578F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2.2供应商须具备建设行政主管部门核发的</w:t>
      </w:r>
      <w:r>
        <w:rPr>
          <w:rFonts w:hint="eastAsia" w:ascii="方正仿宋_GB2312" w:hAnsi="方正仿宋_GB2312" w:eastAsia="方正仿宋_GB2312" w:cs="方正仿宋_GB2312"/>
          <w:color w:val="0000FF"/>
          <w:sz w:val="24"/>
          <w:szCs w:val="24"/>
          <w:u w:val="none"/>
          <w:lang w:val="en-US" w:eastAsia="zh-CN"/>
        </w:rPr>
        <w:t>机场场道工程专业承包二级及以上资质或市政公用工程施工总承包三级及以上资质</w:t>
      </w:r>
      <w:r>
        <w:rPr>
          <w:rFonts w:hint="eastAsia" w:ascii="方正仿宋_GB2312" w:hAnsi="方正仿宋_GB2312" w:eastAsia="方正仿宋_GB2312" w:cs="方正仿宋_GB2312"/>
          <w:color w:val="auto"/>
          <w:sz w:val="24"/>
          <w:szCs w:val="24"/>
          <w:u w:val="none"/>
          <w:lang w:val="en-US" w:eastAsia="zh-CN"/>
        </w:rPr>
        <w:t>；具备市场监督管理部门核发的有效企业法人营业执照；具备建设行政主管部门核发的有效安全生产许可证；拟派项目经理须具有</w:t>
      </w:r>
      <w:r>
        <w:rPr>
          <w:rFonts w:hint="eastAsia" w:ascii="方正仿宋_GB2312" w:hAnsi="方正仿宋_GB2312" w:eastAsia="方正仿宋_GB2312" w:cs="方正仿宋_GB2312"/>
          <w:color w:val="0000FF"/>
          <w:sz w:val="24"/>
          <w:szCs w:val="24"/>
          <w:u w:val="none"/>
          <w:lang w:val="en-US" w:eastAsia="zh-CN"/>
        </w:rPr>
        <w:t>民航机场工程一级注册建造师或市政公用工程二级及以上注册建造师执业资格</w:t>
      </w:r>
      <w:r>
        <w:rPr>
          <w:rFonts w:hint="eastAsia" w:ascii="方正仿宋_GB2312" w:hAnsi="方正仿宋_GB2312" w:eastAsia="方正仿宋_GB2312" w:cs="方正仿宋_GB2312"/>
          <w:color w:val="auto"/>
          <w:sz w:val="24"/>
          <w:szCs w:val="24"/>
          <w:u w:val="none"/>
          <w:lang w:val="en-US" w:eastAsia="zh-CN"/>
        </w:rPr>
        <w:t>，具备有效的安全生产考核合格证书（B类），且未担任其他在施建设工程项目的项目经理，需是本单位在职人员；拟投入的施工员、质量员应具备有效岗位资格证书；安全员（1人）需持有有效的安全生产考核C证。</w:t>
      </w:r>
    </w:p>
    <w:p w14:paraId="2E3D8A3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2.3供应商需针对《湖北机场集团有限公司“供应商不良行为”管理办法》在响应文件中作出承诺（格式详见响应文件格式第六章）。</w:t>
      </w:r>
    </w:p>
    <w:p w14:paraId="3BA0FFC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2.4供应商未被“信用中国”网站（www.creditchina.gov.cn）或中国执行信息公开网（http://zxgk.court.gov.cn/）列入失信被执行人（以发布公告之后查询结果为准，提供网页截图）。</w:t>
      </w:r>
    </w:p>
    <w:p w14:paraId="4777E05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u w:val="none"/>
          <w:lang w:val="en-US" w:eastAsia="zh-CN"/>
        </w:rPr>
        <w:t>2.5本项目不接受联合体响应，不得转包分包（格式详见响应文件格式第六章）</w:t>
      </w:r>
      <w:r>
        <w:rPr>
          <w:rFonts w:hint="eastAsia" w:ascii="方正仿宋_GB2312" w:hAnsi="方正仿宋_GB2312" w:eastAsia="方正仿宋_GB2312" w:cs="方正仿宋_GB2312"/>
          <w:color w:val="auto"/>
          <w:sz w:val="24"/>
          <w:szCs w:val="24"/>
          <w:highlight w:val="none"/>
          <w:lang w:val="en-US" w:eastAsia="zh-CN"/>
        </w:rPr>
        <w:t>。</w:t>
      </w:r>
    </w:p>
    <w:p w14:paraId="7D370939">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 w:name="_Toc18432"/>
      <w:bookmarkStart w:id="14" w:name="_Toc30966"/>
      <w:r>
        <w:rPr>
          <w:rFonts w:hint="eastAsia" w:ascii="方正仿宋_GB2312" w:hAnsi="方正仿宋_GB2312" w:eastAsia="方正仿宋_GB2312" w:cs="方正仿宋_GB2312"/>
          <w:color w:val="auto"/>
          <w:sz w:val="24"/>
          <w:szCs w:val="24"/>
        </w:rPr>
        <w:t>3．采购文件的获取</w:t>
      </w:r>
      <w:bookmarkEnd w:id="13"/>
      <w:bookmarkEnd w:id="14"/>
    </w:p>
    <w:p w14:paraId="2A0A5F0C">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3.1文件获取开始时间：</w:t>
      </w:r>
      <w:r>
        <w:rPr>
          <w:rFonts w:hint="eastAsia" w:ascii="方正仿宋_GB2312" w:hAnsi="方正仿宋_GB2312" w:eastAsia="方正仿宋_GB2312" w:cs="方正仿宋_GB2312"/>
          <w:color w:val="auto"/>
          <w:sz w:val="24"/>
          <w:szCs w:val="24"/>
          <w:u w:val="none"/>
          <w:lang w:val="en-US" w:eastAsia="zh-CN"/>
        </w:rPr>
        <w:t>2026</w:t>
      </w:r>
      <w:r>
        <w:rPr>
          <w:rFonts w:hint="eastAsia" w:ascii="方正仿宋_GB2312" w:hAnsi="方正仿宋_GB2312" w:eastAsia="方正仿宋_GB2312" w:cs="方正仿宋_GB2312"/>
          <w:color w:val="auto"/>
          <w:sz w:val="24"/>
          <w:szCs w:val="24"/>
        </w:rPr>
        <w:t>年</w:t>
      </w:r>
      <w:r>
        <w:rPr>
          <w:rFonts w:hint="eastAsia" w:ascii="方正仿宋_GB2312" w:hAnsi="方正仿宋_GB2312" w:eastAsia="方正仿宋_GB2312" w:cs="方正仿宋_GB2312"/>
          <w:color w:val="auto"/>
          <w:sz w:val="24"/>
          <w:szCs w:val="24"/>
          <w:lang w:val="en-US" w:eastAsia="zh-CN"/>
        </w:rPr>
        <w:t>9</w:t>
      </w:r>
      <w:r>
        <w:rPr>
          <w:rFonts w:hint="eastAsia" w:ascii="方正仿宋_GB2312" w:hAnsi="方正仿宋_GB2312" w:eastAsia="方正仿宋_GB2312" w:cs="方正仿宋_GB2312"/>
          <w:color w:val="auto"/>
          <w:sz w:val="24"/>
          <w:szCs w:val="24"/>
        </w:rPr>
        <w:t>月</w:t>
      </w:r>
      <w:r>
        <w:rPr>
          <w:rFonts w:hint="eastAsia" w:ascii="方正仿宋_GB2312" w:hAnsi="方正仿宋_GB2312" w:eastAsia="方正仿宋_GB2312" w:cs="方正仿宋_GB2312"/>
          <w:color w:val="auto"/>
          <w:sz w:val="24"/>
          <w:szCs w:val="24"/>
          <w:lang w:val="en-US" w:eastAsia="zh-CN"/>
        </w:rPr>
        <w:t>21</w:t>
      </w:r>
      <w:r>
        <w:rPr>
          <w:rFonts w:hint="eastAsia" w:ascii="方正仿宋_GB2312" w:hAnsi="方正仿宋_GB2312" w:eastAsia="方正仿宋_GB2312" w:cs="方正仿宋_GB2312"/>
          <w:color w:val="auto"/>
          <w:sz w:val="24"/>
          <w:szCs w:val="24"/>
        </w:rPr>
        <w:t>日</w:t>
      </w:r>
      <w:r>
        <w:rPr>
          <w:rFonts w:hint="eastAsia" w:ascii="方正仿宋_GB2312" w:hAnsi="方正仿宋_GB2312" w:eastAsia="方正仿宋_GB2312" w:cs="方正仿宋_GB2312"/>
          <w:color w:val="auto"/>
          <w:sz w:val="24"/>
          <w:szCs w:val="24"/>
          <w:lang w:val="en-US" w:eastAsia="zh-CN"/>
        </w:rPr>
        <w:t>09</w:t>
      </w:r>
      <w:r>
        <w:rPr>
          <w:rFonts w:hint="eastAsia" w:ascii="方正仿宋_GB2312" w:hAnsi="方正仿宋_GB2312" w:eastAsia="方正仿宋_GB2312" w:cs="方正仿宋_GB2312"/>
          <w:color w:val="auto"/>
          <w:sz w:val="24"/>
          <w:szCs w:val="24"/>
        </w:rPr>
        <w:t>时</w:t>
      </w:r>
      <w:r>
        <w:rPr>
          <w:rFonts w:hint="eastAsia" w:ascii="方正仿宋_GB2312" w:hAnsi="方正仿宋_GB2312" w:eastAsia="方正仿宋_GB2312" w:cs="方正仿宋_GB2312"/>
          <w:color w:val="auto"/>
          <w:sz w:val="24"/>
          <w:szCs w:val="24"/>
          <w:lang w:val="en-US" w:eastAsia="zh-CN"/>
        </w:rPr>
        <w:t>0</w:t>
      </w:r>
      <w:r>
        <w:rPr>
          <w:rFonts w:hint="eastAsia" w:ascii="方正仿宋_GB2312" w:hAnsi="方正仿宋_GB2312" w:eastAsia="方正仿宋_GB2312" w:cs="方正仿宋_GB2312"/>
          <w:color w:val="auto"/>
          <w:sz w:val="24"/>
          <w:szCs w:val="24"/>
        </w:rPr>
        <w:t>0分（北京时间）</w:t>
      </w:r>
      <w:r>
        <w:rPr>
          <w:rFonts w:hint="eastAsia" w:ascii="方正仿宋_GB2312" w:hAnsi="方正仿宋_GB2312" w:eastAsia="方正仿宋_GB2312" w:cs="方正仿宋_GB2312"/>
          <w:color w:val="auto"/>
          <w:sz w:val="24"/>
          <w:szCs w:val="24"/>
          <w:lang w:eastAsia="zh-CN"/>
        </w:rPr>
        <w:t>，</w:t>
      </w:r>
      <w:bookmarkStart w:id="230" w:name="_GoBack"/>
      <w:bookmarkEnd w:id="230"/>
      <w:r>
        <w:rPr>
          <w:rFonts w:hint="eastAsia" w:ascii="方正仿宋_GB2312" w:hAnsi="方正仿宋_GB2312" w:eastAsia="方正仿宋_GB2312" w:cs="方正仿宋_GB2312"/>
          <w:color w:val="auto"/>
          <w:sz w:val="24"/>
          <w:szCs w:val="24"/>
        </w:rPr>
        <w:t>文件获取截止时间：</w:t>
      </w:r>
      <w:r>
        <w:rPr>
          <w:rFonts w:hint="eastAsia" w:ascii="方正仿宋_GB2312" w:hAnsi="方正仿宋_GB2312" w:eastAsia="方正仿宋_GB2312" w:cs="方正仿宋_GB2312"/>
          <w:color w:val="auto"/>
          <w:sz w:val="24"/>
          <w:szCs w:val="24"/>
          <w:u w:val="none"/>
          <w:lang w:val="en-US" w:eastAsia="zh-CN"/>
        </w:rPr>
        <w:t>2026</w:t>
      </w:r>
      <w:r>
        <w:rPr>
          <w:rFonts w:hint="eastAsia" w:ascii="方正仿宋_GB2312" w:hAnsi="方正仿宋_GB2312" w:eastAsia="方正仿宋_GB2312" w:cs="方正仿宋_GB2312"/>
          <w:color w:val="auto"/>
          <w:sz w:val="24"/>
          <w:szCs w:val="24"/>
        </w:rPr>
        <w:t>年</w:t>
      </w:r>
      <w:r>
        <w:rPr>
          <w:rFonts w:hint="eastAsia" w:ascii="方正仿宋_GB2312" w:hAnsi="方正仿宋_GB2312" w:eastAsia="方正仿宋_GB2312" w:cs="方正仿宋_GB2312"/>
          <w:color w:val="auto"/>
          <w:sz w:val="24"/>
          <w:szCs w:val="24"/>
          <w:lang w:val="en-US" w:eastAsia="zh-CN"/>
        </w:rPr>
        <w:t>9</w:t>
      </w:r>
      <w:r>
        <w:rPr>
          <w:rFonts w:hint="eastAsia" w:ascii="方正仿宋_GB2312" w:hAnsi="方正仿宋_GB2312" w:eastAsia="方正仿宋_GB2312" w:cs="方正仿宋_GB2312"/>
          <w:color w:val="auto"/>
          <w:sz w:val="24"/>
          <w:szCs w:val="24"/>
        </w:rPr>
        <w:t>月</w:t>
      </w:r>
      <w:r>
        <w:rPr>
          <w:rFonts w:hint="eastAsia" w:ascii="方正仿宋_GB2312" w:hAnsi="方正仿宋_GB2312" w:eastAsia="方正仿宋_GB2312" w:cs="方正仿宋_GB2312"/>
          <w:color w:val="auto"/>
          <w:sz w:val="24"/>
          <w:szCs w:val="24"/>
          <w:lang w:val="en-US" w:eastAsia="zh-CN"/>
        </w:rPr>
        <w:t>23</w:t>
      </w:r>
      <w:r>
        <w:rPr>
          <w:rFonts w:hint="eastAsia" w:ascii="方正仿宋_GB2312" w:hAnsi="方正仿宋_GB2312" w:eastAsia="方正仿宋_GB2312" w:cs="方正仿宋_GB2312"/>
          <w:color w:val="auto"/>
          <w:sz w:val="24"/>
          <w:szCs w:val="24"/>
        </w:rPr>
        <w:t>日1</w:t>
      </w:r>
      <w:r>
        <w:rPr>
          <w:rFonts w:hint="eastAsia" w:ascii="方正仿宋_GB2312" w:hAnsi="方正仿宋_GB2312" w:eastAsia="方正仿宋_GB2312" w:cs="方正仿宋_GB2312"/>
          <w:color w:val="auto"/>
          <w:sz w:val="24"/>
          <w:szCs w:val="24"/>
          <w:lang w:val="en-US" w:eastAsia="zh-CN"/>
        </w:rPr>
        <w:t>7</w:t>
      </w:r>
      <w:r>
        <w:rPr>
          <w:rFonts w:hint="eastAsia" w:ascii="方正仿宋_GB2312" w:hAnsi="方正仿宋_GB2312" w:eastAsia="方正仿宋_GB2312" w:cs="方正仿宋_GB2312"/>
          <w:color w:val="auto"/>
          <w:sz w:val="24"/>
          <w:szCs w:val="24"/>
        </w:rPr>
        <w:t>时</w:t>
      </w:r>
      <w:r>
        <w:rPr>
          <w:rFonts w:hint="eastAsia" w:ascii="方正仿宋_GB2312" w:hAnsi="方正仿宋_GB2312" w:eastAsia="方正仿宋_GB2312" w:cs="方正仿宋_GB2312"/>
          <w:color w:val="auto"/>
          <w:sz w:val="24"/>
          <w:szCs w:val="24"/>
          <w:lang w:val="en-US" w:eastAsia="zh-CN"/>
        </w:rPr>
        <w:t>0</w:t>
      </w:r>
      <w:r>
        <w:rPr>
          <w:rFonts w:hint="eastAsia" w:ascii="方正仿宋_GB2312" w:hAnsi="方正仿宋_GB2312" w:eastAsia="方正仿宋_GB2312" w:cs="方正仿宋_GB2312"/>
          <w:color w:val="auto"/>
          <w:sz w:val="24"/>
          <w:szCs w:val="24"/>
        </w:rPr>
        <w:t>0分（北京时间）</w:t>
      </w:r>
    </w:p>
    <w:p w14:paraId="565EA102">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获取方式：现场领取。法定代表人持法定代表人身份证明及身份证原件；授权委托人持法人授权委托书、身份证原件及本单位正式职工证明。同时携带资格要求全部资料原件，提交加盖公章复印件一套，核验一致后留存复印件领取文件。</w:t>
      </w:r>
    </w:p>
    <w:p w14:paraId="409BB4AB">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rPr>
        <w:t>3.3</w:t>
      </w:r>
      <w:r>
        <w:rPr>
          <w:rFonts w:hint="eastAsia" w:ascii="方正仿宋_GB2312" w:hAnsi="方正仿宋_GB2312" w:eastAsia="方正仿宋_GB2312" w:cs="方正仿宋_GB2312"/>
          <w:color w:val="auto"/>
          <w:sz w:val="24"/>
          <w:szCs w:val="24"/>
          <w:lang w:val="en-US" w:eastAsia="zh-CN"/>
        </w:rPr>
        <w:t>获取地点:神农架林区松柏镇松柏路36号(原市政公司办公楼)6栋（中元建设科技有限责任公司神农架林区分公司）</w:t>
      </w:r>
      <w:r>
        <w:rPr>
          <w:rFonts w:hint="eastAsia" w:ascii="方正仿宋_GB2312" w:hAnsi="方正仿宋_GB2312" w:eastAsia="方正仿宋_GB2312" w:cs="方正仿宋_GB2312"/>
          <w:color w:val="auto"/>
          <w:sz w:val="24"/>
          <w:szCs w:val="24"/>
        </w:rPr>
        <w:t>。</w:t>
      </w:r>
    </w:p>
    <w:p w14:paraId="30287458">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15" w:name="_Toc6602"/>
      <w:bookmarkStart w:id="16" w:name="_Toc12453"/>
      <w:r>
        <w:rPr>
          <w:rFonts w:hint="eastAsia" w:ascii="方正仿宋_GB2312" w:hAnsi="方正仿宋_GB2312" w:eastAsia="方正仿宋_GB2312" w:cs="方正仿宋_GB2312"/>
          <w:color w:val="auto"/>
          <w:sz w:val="24"/>
          <w:szCs w:val="24"/>
        </w:rPr>
        <w:t>4．响应文件的递交</w:t>
      </w:r>
      <w:bookmarkEnd w:id="15"/>
      <w:bookmarkEnd w:id="16"/>
    </w:p>
    <w:p w14:paraId="4A8113D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4.1</w:t>
      </w:r>
      <w:bookmarkStart w:id="17" w:name="_Hlk129264066"/>
      <w:r>
        <w:rPr>
          <w:rFonts w:hint="eastAsia" w:ascii="方正仿宋_GB2312" w:hAnsi="方正仿宋_GB2312" w:eastAsia="方正仿宋_GB2312" w:cs="方正仿宋_GB2312"/>
          <w:color w:val="auto"/>
          <w:sz w:val="24"/>
          <w:szCs w:val="24"/>
        </w:rPr>
        <w:t>响应文件递交的开始时间：</w:t>
      </w:r>
      <w:r>
        <w:rPr>
          <w:rFonts w:hint="eastAsia" w:ascii="方正仿宋_GB2312" w:hAnsi="方正仿宋_GB2312" w:eastAsia="方正仿宋_GB2312" w:cs="方正仿宋_GB2312"/>
          <w:color w:val="auto"/>
          <w:sz w:val="24"/>
          <w:szCs w:val="24"/>
          <w:u w:val="none"/>
          <w:lang w:val="en-US" w:eastAsia="zh-CN"/>
        </w:rPr>
        <w:t>2026</w:t>
      </w:r>
      <w:r>
        <w:rPr>
          <w:rFonts w:hint="eastAsia" w:ascii="方正仿宋_GB2312" w:hAnsi="方正仿宋_GB2312" w:eastAsia="方正仿宋_GB2312" w:cs="方正仿宋_GB2312"/>
          <w:color w:val="auto"/>
          <w:sz w:val="24"/>
          <w:szCs w:val="24"/>
        </w:rPr>
        <w:t>年</w:t>
      </w:r>
      <w:r>
        <w:rPr>
          <w:rFonts w:hint="eastAsia" w:ascii="方正仿宋_GB2312" w:hAnsi="方正仿宋_GB2312" w:eastAsia="方正仿宋_GB2312" w:cs="方正仿宋_GB2312"/>
          <w:color w:val="auto"/>
          <w:sz w:val="24"/>
          <w:szCs w:val="24"/>
          <w:lang w:val="en-US" w:eastAsia="zh-CN"/>
        </w:rPr>
        <w:t>9</w:t>
      </w:r>
      <w:r>
        <w:rPr>
          <w:rFonts w:hint="eastAsia" w:ascii="方正仿宋_GB2312" w:hAnsi="方正仿宋_GB2312" w:eastAsia="方正仿宋_GB2312" w:cs="方正仿宋_GB2312"/>
          <w:color w:val="auto"/>
          <w:sz w:val="24"/>
          <w:szCs w:val="24"/>
        </w:rPr>
        <w:t>月</w:t>
      </w:r>
      <w:r>
        <w:rPr>
          <w:rFonts w:hint="eastAsia" w:ascii="方正仿宋_GB2312" w:hAnsi="方正仿宋_GB2312" w:eastAsia="方正仿宋_GB2312" w:cs="方正仿宋_GB2312"/>
          <w:color w:val="auto"/>
          <w:sz w:val="24"/>
          <w:szCs w:val="24"/>
          <w:lang w:val="en-US" w:eastAsia="zh-CN"/>
        </w:rPr>
        <w:t>29</w:t>
      </w:r>
      <w:r>
        <w:rPr>
          <w:rFonts w:hint="eastAsia" w:ascii="方正仿宋_GB2312" w:hAnsi="方正仿宋_GB2312" w:eastAsia="方正仿宋_GB2312" w:cs="方正仿宋_GB2312"/>
          <w:color w:val="auto"/>
          <w:sz w:val="24"/>
          <w:szCs w:val="24"/>
        </w:rPr>
        <w:t>日</w:t>
      </w:r>
      <w:r>
        <w:rPr>
          <w:rFonts w:hint="eastAsia" w:ascii="方正仿宋_GB2312" w:hAnsi="方正仿宋_GB2312" w:eastAsia="方正仿宋_GB2312" w:cs="方正仿宋_GB2312"/>
          <w:color w:val="auto"/>
          <w:sz w:val="24"/>
          <w:szCs w:val="24"/>
          <w:u w:val="none"/>
          <w:lang w:val="en-US" w:eastAsia="zh-CN"/>
        </w:rPr>
        <w:t>08</w:t>
      </w:r>
      <w:r>
        <w:rPr>
          <w:rFonts w:hint="eastAsia" w:ascii="方正仿宋_GB2312" w:hAnsi="方正仿宋_GB2312" w:eastAsia="方正仿宋_GB2312" w:cs="方正仿宋_GB2312"/>
          <w:color w:val="auto"/>
          <w:sz w:val="24"/>
          <w:szCs w:val="24"/>
        </w:rPr>
        <w:t>时</w:t>
      </w:r>
      <w:r>
        <w:rPr>
          <w:rFonts w:hint="eastAsia" w:ascii="方正仿宋_GB2312" w:hAnsi="方正仿宋_GB2312" w:eastAsia="方正仿宋_GB2312" w:cs="方正仿宋_GB2312"/>
          <w:color w:val="auto"/>
          <w:sz w:val="24"/>
          <w:szCs w:val="24"/>
          <w:u w:val="none"/>
          <w:lang w:val="en-US" w:eastAsia="zh-CN"/>
        </w:rPr>
        <w:t>30</w:t>
      </w:r>
      <w:r>
        <w:rPr>
          <w:rFonts w:hint="eastAsia" w:ascii="方正仿宋_GB2312" w:hAnsi="方正仿宋_GB2312" w:eastAsia="方正仿宋_GB2312" w:cs="方正仿宋_GB2312"/>
          <w:color w:val="auto"/>
          <w:sz w:val="24"/>
          <w:szCs w:val="24"/>
        </w:rPr>
        <w:t>分</w:t>
      </w:r>
      <w:r>
        <w:rPr>
          <w:rFonts w:hint="eastAsia" w:ascii="方正仿宋_GB2312" w:hAnsi="方正仿宋_GB2312" w:eastAsia="方正仿宋_GB2312" w:cs="方正仿宋_GB2312"/>
          <w:color w:val="auto"/>
          <w:sz w:val="24"/>
          <w:szCs w:val="24"/>
          <w:u w:val="none"/>
        </w:rPr>
        <w:t>00</w:t>
      </w:r>
      <w:r>
        <w:rPr>
          <w:rFonts w:hint="eastAsia" w:ascii="方正仿宋_GB2312" w:hAnsi="方正仿宋_GB2312" w:eastAsia="方正仿宋_GB2312" w:cs="方正仿宋_GB2312"/>
          <w:color w:val="auto"/>
          <w:sz w:val="24"/>
          <w:szCs w:val="24"/>
        </w:rPr>
        <w:t>秒</w:t>
      </w:r>
      <w:bookmarkEnd w:id="17"/>
    </w:p>
    <w:p w14:paraId="61F00F35">
      <w:pPr>
        <w:pStyle w:val="39"/>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4.2响应文件递交的截止时间：</w:t>
      </w:r>
      <w:r>
        <w:rPr>
          <w:rFonts w:hint="eastAsia" w:ascii="方正仿宋_GB2312" w:hAnsi="方正仿宋_GB2312" w:eastAsia="方正仿宋_GB2312" w:cs="方正仿宋_GB2312"/>
          <w:color w:val="auto"/>
          <w:sz w:val="24"/>
          <w:szCs w:val="24"/>
          <w:u w:val="none"/>
          <w:lang w:val="en-US" w:eastAsia="zh-CN"/>
        </w:rPr>
        <w:t>2026</w:t>
      </w:r>
      <w:r>
        <w:rPr>
          <w:rFonts w:hint="eastAsia" w:ascii="方正仿宋_GB2312" w:hAnsi="方正仿宋_GB2312" w:eastAsia="方正仿宋_GB2312" w:cs="方正仿宋_GB2312"/>
          <w:color w:val="auto"/>
          <w:sz w:val="24"/>
          <w:szCs w:val="24"/>
        </w:rPr>
        <w:t>年</w:t>
      </w:r>
      <w:r>
        <w:rPr>
          <w:rFonts w:hint="eastAsia" w:ascii="方正仿宋_GB2312" w:hAnsi="方正仿宋_GB2312" w:eastAsia="方正仿宋_GB2312" w:cs="方正仿宋_GB2312"/>
          <w:color w:val="auto"/>
          <w:sz w:val="24"/>
          <w:szCs w:val="24"/>
          <w:lang w:val="en-US" w:eastAsia="zh-CN"/>
        </w:rPr>
        <w:t>9</w:t>
      </w:r>
      <w:r>
        <w:rPr>
          <w:rFonts w:hint="eastAsia" w:ascii="方正仿宋_GB2312" w:hAnsi="方正仿宋_GB2312" w:eastAsia="方正仿宋_GB2312" w:cs="方正仿宋_GB2312"/>
          <w:color w:val="auto"/>
          <w:sz w:val="24"/>
          <w:szCs w:val="24"/>
        </w:rPr>
        <w:t>月</w:t>
      </w:r>
      <w:r>
        <w:rPr>
          <w:rFonts w:hint="eastAsia" w:ascii="方正仿宋_GB2312" w:hAnsi="方正仿宋_GB2312" w:eastAsia="方正仿宋_GB2312" w:cs="方正仿宋_GB2312"/>
          <w:color w:val="auto"/>
          <w:sz w:val="24"/>
          <w:szCs w:val="24"/>
          <w:lang w:val="en-US" w:eastAsia="zh-CN"/>
        </w:rPr>
        <w:t>29</w:t>
      </w:r>
      <w:r>
        <w:rPr>
          <w:rFonts w:hint="eastAsia" w:ascii="方正仿宋_GB2312" w:hAnsi="方正仿宋_GB2312" w:eastAsia="方正仿宋_GB2312" w:cs="方正仿宋_GB2312"/>
          <w:color w:val="auto"/>
          <w:sz w:val="24"/>
          <w:szCs w:val="24"/>
        </w:rPr>
        <w:t>日</w:t>
      </w:r>
      <w:r>
        <w:rPr>
          <w:rFonts w:hint="eastAsia" w:ascii="方正仿宋_GB2312" w:hAnsi="方正仿宋_GB2312" w:eastAsia="方正仿宋_GB2312" w:cs="方正仿宋_GB2312"/>
          <w:color w:val="auto"/>
          <w:sz w:val="24"/>
          <w:szCs w:val="24"/>
          <w:u w:val="none"/>
          <w:lang w:val="en-US" w:eastAsia="zh-CN"/>
        </w:rPr>
        <w:t>09</w:t>
      </w:r>
      <w:r>
        <w:rPr>
          <w:rFonts w:hint="eastAsia" w:ascii="方正仿宋_GB2312" w:hAnsi="方正仿宋_GB2312" w:eastAsia="方正仿宋_GB2312" w:cs="方正仿宋_GB2312"/>
          <w:color w:val="auto"/>
          <w:sz w:val="24"/>
          <w:szCs w:val="24"/>
        </w:rPr>
        <w:t>时</w:t>
      </w:r>
      <w:r>
        <w:rPr>
          <w:rFonts w:hint="eastAsia" w:ascii="方正仿宋_GB2312" w:hAnsi="方正仿宋_GB2312" w:eastAsia="方正仿宋_GB2312" w:cs="方正仿宋_GB2312"/>
          <w:color w:val="auto"/>
          <w:sz w:val="24"/>
          <w:szCs w:val="24"/>
          <w:u w:val="none"/>
          <w:lang w:val="en-US" w:eastAsia="zh-CN"/>
        </w:rPr>
        <w:t>00</w:t>
      </w:r>
      <w:r>
        <w:rPr>
          <w:rFonts w:hint="eastAsia" w:ascii="方正仿宋_GB2312" w:hAnsi="方正仿宋_GB2312" w:eastAsia="方正仿宋_GB2312" w:cs="方正仿宋_GB2312"/>
          <w:color w:val="auto"/>
          <w:sz w:val="24"/>
          <w:szCs w:val="24"/>
        </w:rPr>
        <w:t>分</w:t>
      </w:r>
      <w:r>
        <w:rPr>
          <w:rFonts w:hint="eastAsia" w:ascii="方正仿宋_GB2312" w:hAnsi="方正仿宋_GB2312" w:eastAsia="方正仿宋_GB2312" w:cs="方正仿宋_GB2312"/>
          <w:color w:val="auto"/>
          <w:sz w:val="24"/>
          <w:szCs w:val="24"/>
          <w:u w:val="none"/>
        </w:rPr>
        <w:t>00</w:t>
      </w:r>
      <w:r>
        <w:rPr>
          <w:rFonts w:hint="eastAsia" w:ascii="方正仿宋_GB2312" w:hAnsi="方正仿宋_GB2312" w:eastAsia="方正仿宋_GB2312" w:cs="方正仿宋_GB2312"/>
          <w:color w:val="auto"/>
          <w:sz w:val="24"/>
          <w:szCs w:val="24"/>
        </w:rPr>
        <w:t>秒</w:t>
      </w:r>
    </w:p>
    <w:p w14:paraId="54ED75C0">
      <w:pPr>
        <w:pStyle w:val="39"/>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single"/>
          <w:lang w:val="en-US" w:eastAsia="zh-CN"/>
        </w:rPr>
      </w:pPr>
      <w:r>
        <w:rPr>
          <w:rFonts w:hint="eastAsia" w:ascii="方正仿宋_GB2312" w:hAnsi="方正仿宋_GB2312" w:eastAsia="方正仿宋_GB2312" w:cs="方正仿宋_GB2312"/>
          <w:color w:val="auto"/>
          <w:sz w:val="24"/>
          <w:szCs w:val="24"/>
        </w:rPr>
        <w:t>4.3响应文件递交地点：</w:t>
      </w:r>
      <w:r>
        <w:rPr>
          <w:rFonts w:hint="eastAsia" w:ascii="方正仿宋_GB2312" w:hAnsi="方正仿宋_GB2312" w:eastAsia="方正仿宋_GB2312" w:cs="方正仿宋_GB2312"/>
          <w:color w:val="auto"/>
          <w:sz w:val="24"/>
          <w:szCs w:val="24"/>
          <w:u w:val="single"/>
          <w:lang w:val="en-US" w:eastAsia="zh-CN"/>
        </w:rPr>
        <w:t>神农架林区松柏镇松柏路36号(原市政公司办公楼)6栋（中元建设科技有限责任公司神农架林区分公司开标室）</w:t>
      </w:r>
      <w:r>
        <w:rPr>
          <w:rFonts w:hint="eastAsia" w:ascii="方正仿宋_GB2312" w:hAnsi="方正仿宋_GB2312" w:eastAsia="方正仿宋_GB2312" w:cs="方正仿宋_GB2312"/>
          <w:color w:val="auto"/>
          <w:sz w:val="24"/>
          <w:szCs w:val="24"/>
        </w:rPr>
        <w:t>。</w:t>
      </w:r>
    </w:p>
    <w:p w14:paraId="2F3363A2">
      <w:pPr>
        <w:pStyle w:val="4"/>
        <w:keepNext w:val="0"/>
        <w:keepLines w:val="0"/>
        <w:pageBreakBefore w:val="0"/>
        <w:widowControl w:val="0"/>
        <w:numPr>
          <w:ilvl w:val="0"/>
          <w:numId w:val="6"/>
        </w:numPr>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18" w:name="_Toc6312"/>
      <w:bookmarkStart w:id="19" w:name="_Toc4523"/>
      <w:r>
        <w:rPr>
          <w:rFonts w:hint="eastAsia" w:ascii="方正仿宋_GB2312" w:hAnsi="方正仿宋_GB2312" w:eastAsia="方正仿宋_GB2312" w:cs="方正仿宋_GB2312"/>
          <w:color w:val="auto"/>
          <w:sz w:val="24"/>
          <w:szCs w:val="24"/>
        </w:rPr>
        <w:t>谈判时间和地</w:t>
      </w:r>
      <w:bookmarkEnd w:id="18"/>
      <w:bookmarkEnd w:id="19"/>
      <w:r>
        <w:rPr>
          <w:rFonts w:hint="eastAsia" w:ascii="方正仿宋_GB2312" w:hAnsi="方正仿宋_GB2312" w:eastAsia="方正仿宋_GB2312" w:cs="方正仿宋_GB2312"/>
          <w:color w:val="auto"/>
          <w:sz w:val="24"/>
          <w:szCs w:val="24"/>
          <w:lang w:eastAsia="zh-CN"/>
        </w:rPr>
        <w:t>点</w:t>
      </w:r>
    </w:p>
    <w:p w14:paraId="6D92DC0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5.1谈判开始时间：</w:t>
      </w:r>
      <w:r>
        <w:rPr>
          <w:rFonts w:hint="eastAsia" w:ascii="方正仿宋_GB2312" w:hAnsi="方正仿宋_GB2312" w:eastAsia="方正仿宋_GB2312" w:cs="方正仿宋_GB2312"/>
          <w:color w:val="auto"/>
          <w:sz w:val="24"/>
          <w:szCs w:val="24"/>
          <w:u w:val="none"/>
          <w:lang w:val="en-US" w:eastAsia="zh-CN"/>
        </w:rPr>
        <w:t>2026</w:t>
      </w:r>
      <w:r>
        <w:rPr>
          <w:rFonts w:hint="eastAsia" w:ascii="方正仿宋_GB2312" w:hAnsi="方正仿宋_GB2312" w:eastAsia="方正仿宋_GB2312" w:cs="方正仿宋_GB2312"/>
          <w:color w:val="auto"/>
          <w:sz w:val="24"/>
          <w:szCs w:val="24"/>
        </w:rPr>
        <w:t>年</w:t>
      </w:r>
      <w:r>
        <w:rPr>
          <w:rFonts w:hint="eastAsia" w:ascii="方正仿宋_GB2312" w:hAnsi="方正仿宋_GB2312" w:eastAsia="方正仿宋_GB2312" w:cs="方正仿宋_GB2312"/>
          <w:color w:val="auto"/>
          <w:sz w:val="24"/>
          <w:szCs w:val="24"/>
          <w:lang w:val="en-US" w:eastAsia="zh-CN"/>
        </w:rPr>
        <w:t>9</w:t>
      </w:r>
      <w:r>
        <w:rPr>
          <w:rFonts w:hint="eastAsia" w:ascii="方正仿宋_GB2312" w:hAnsi="方正仿宋_GB2312" w:eastAsia="方正仿宋_GB2312" w:cs="方正仿宋_GB2312"/>
          <w:color w:val="auto"/>
          <w:sz w:val="24"/>
          <w:szCs w:val="24"/>
        </w:rPr>
        <w:t>月</w:t>
      </w:r>
      <w:r>
        <w:rPr>
          <w:rFonts w:hint="eastAsia" w:ascii="方正仿宋_GB2312" w:hAnsi="方正仿宋_GB2312" w:eastAsia="方正仿宋_GB2312" w:cs="方正仿宋_GB2312"/>
          <w:color w:val="auto"/>
          <w:sz w:val="24"/>
          <w:szCs w:val="24"/>
          <w:lang w:val="en-US" w:eastAsia="zh-CN"/>
        </w:rPr>
        <w:t>29</w:t>
      </w:r>
      <w:r>
        <w:rPr>
          <w:rFonts w:hint="eastAsia" w:ascii="方正仿宋_GB2312" w:hAnsi="方正仿宋_GB2312" w:eastAsia="方正仿宋_GB2312" w:cs="方正仿宋_GB2312"/>
          <w:color w:val="auto"/>
          <w:sz w:val="24"/>
          <w:szCs w:val="24"/>
        </w:rPr>
        <w:t>日</w:t>
      </w:r>
      <w:r>
        <w:rPr>
          <w:rFonts w:hint="eastAsia" w:ascii="方正仿宋_GB2312" w:hAnsi="方正仿宋_GB2312" w:eastAsia="方正仿宋_GB2312" w:cs="方正仿宋_GB2312"/>
          <w:color w:val="auto"/>
          <w:sz w:val="24"/>
          <w:szCs w:val="24"/>
          <w:u w:val="none"/>
          <w:lang w:val="en-US" w:eastAsia="zh-CN"/>
        </w:rPr>
        <w:t>09</w:t>
      </w:r>
      <w:r>
        <w:rPr>
          <w:rFonts w:hint="eastAsia" w:ascii="方正仿宋_GB2312" w:hAnsi="方正仿宋_GB2312" w:eastAsia="方正仿宋_GB2312" w:cs="方正仿宋_GB2312"/>
          <w:color w:val="auto"/>
          <w:sz w:val="24"/>
          <w:szCs w:val="24"/>
        </w:rPr>
        <w:t>时</w:t>
      </w:r>
      <w:r>
        <w:rPr>
          <w:rFonts w:hint="eastAsia" w:ascii="方正仿宋_GB2312" w:hAnsi="方正仿宋_GB2312" w:eastAsia="方正仿宋_GB2312" w:cs="方正仿宋_GB2312"/>
          <w:color w:val="auto"/>
          <w:sz w:val="24"/>
          <w:szCs w:val="24"/>
          <w:u w:val="none"/>
          <w:lang w:val="en-US" w:eastAsia="zh-CN"/>
        </w:rPr>
        <w:t>00</w:t>
      </w:r>
      <w:r>
        <w:rPr>
          <w:rFonts w:hint="eastAsia" w:ascii="方正仿宋_GB2312" w:hAnsi="方正仿宋_GB2312" w:eastAsia="方正仿宋_GB2312" w:cs="方正仿宋_GB2312"/>
          <w:color w:val="auto"/>
          <w:sz w:val="24"/>
          <w:szCs w:val="24"/>
        </w:rPr>
        <w:t>分</w:t>
      </w:r>
      <w:r>
        <w:rPr>
          <w:rFonts w:hint="eastAsia" w:ascii="方正仿宋_GB2312" w:hAnsi="方正仿宋_GB2312" w:eastAsia="方正仿宋_GB2312" w:cs="方正仿宋_GB2312"/>
          <w:color w:val="auto"/>
          <w:sz w:val="24"/>
          <w:szCs w:val="24"/>
          <w:u w:val="none"/>
        </w:rPr>
        <w:t>00</w:t>
      </w:r>
      <w:r>
        <w:rPr>
          <w:rFonts w:hint="eastAsia" w:ascii="方正仿宋_GB2312" w:hAnsi="方正仿宋_GB2312" w:eastAsia="方正仿宋_GB2312" w:cs="方正仿宋_GB2312"/>
          <w:color w:val="auto"/>
          <w:sz w:val="24"/>
          <w:szCs w:val="24"/>
        </w:rPr>
        <w:t>秒</w:t>
      </w:r>
    </w:p>
    <w:p w14:paraId="10B27CDA">
      <w:pPr>
        <w:pStyle w:val="39"/>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lang w:val="en-US"/>
        </w:rPr>
      </w:pPr>
      <w:r>
        <w:rPr>
          <w:rFonts w:hint="eastAsia" w:ascii="方正仿宋_GB2312" w:hAnsi="方正仿宋_GB2312" w:eastAsia="方正仿宋_GB2312" w:cs="方正仿宋_GB2312"/>
          <w:color w:val="auto"/>
          <w:sz w:val="24"/>
          <w:szCs w:val="24"/>
        </w:rPr>
        <w:t>5.2谈判地点：</w:t>
      </w:r>
      <w:r>
        <w:rPr>
          <w:rFonts w:hint="eastAsia" w:ascii="方正仿宋_GB2312" w:hAnsi="方正仿宋_GB2312" w:eastAsia="方正仿宋_GB2312" w:cs="方正仿宋_GB2312"/>
          <w:color w:val="auto"/>
          <w:sz w:val="24"/>
          <w:szCs w:val="24"/>
          <w:u w:val="single"/>
          <w:lang w:val="en-US" w:eastAsia="zh-CN"/>
        </w:rPr>
        <w:t>神农架林区松柏镇松柏路36号(原市政公司办公楼)6栋（中元建设科技有限责任公司神农架林区分公司开标室）</w:t>
      </w:r>
      <w:r>
        <w:rPr>
          <w:rFonts w:hint="eastAsia" w:ascii="方正仿宋_GB2312" w:hAnsi="方正仿宋_GB2312" w:eastAsia="方正仿宋_GB2312" w:cs="方正仿宋_GB2312"/>
          <w:color w:val="auto"/>
          <w:sz w:val="24"/>
          <w:szCs w:val="24"/>
        </w:rPr>
        <w:t>。</w:t>
      </w:r>
    </w:p>
    <w:p w14:paraId="7D211BE5">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20" w:name="_Toc30463"/>
      <w:bookmarkStart w:id="21" w:name="_Toc23238"/>
      <w:bookmarkStart w:id="22" w:name="_Toc30475"/>
      <w:r>
        <w:rPr>
          <w:rFonts w:hint="eastAsia" w:ascii="方正仿宋_GB2312" w:hAnsi="方正仿宋_GB2312" w:eastAsia="方正仿宋_GB2312" w:cs="方正仿宋_GB2312"/>
          <w:color w:val="auto"/>
          <w:sz w:val="24"/>
          <w:szCs w:val="24"/>
        </w:rPr>
        <w:t>6．发布公告的媒介</w:t>
      </w:r>
      <w:bookmarkEnd w:id="20"/>
      <w:bookmarkEnd w:id="21"/>
      <w:bookmarkEnd w:id="22"/>
    </w:p>
    <w:p w14:paraId="0DFEAE5E">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本次公告在中国招标投标公共服务平台（http://www.cebpubservice.com/）、湖北机场集团有限公司官网（http://www.whairport.com/）上发布，其他媒体转载无效。本公告在各媒体发布的文本如有不同之处，以在中国招标投标公共服务平台发布的文本为准。</w:t>
      </w:r>
    </w:p>
    <w:p w14:paraId="5B691DF7">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482" w:firstLineChars="200"/>
        <w:textAlignment w:val="auto"/>
        <w:rPr>
          <w:rFonts w:hint="eastAsia" w:ascii="方正仿宋_GB2312" w:hAnsi="方正仿宋_GB2312" w:eastAsia="方正仿宋_GB2312" w:cs="方正仿宋_GB2312"/>
          <w:color w:val="auto"/>
          <w:sz w:val="24"/>
          <w:szCs w:val="24"/>
        </w:rPr>
      </w:pPr>
      <w:bookmarkStart w:id="23" w:name="_Toc19380"/>
      <w:bookmarkStart w:id="24" w:name="_Toc25098"/>
      <w:bookmarkStart w:id="25" w:name="_Toc26201"/>
      <w:r>
        <w:rPr>
          <w:rFonts w:hint="eastAsia" w:ascii="方正仿宋_GB2312" w:hAnsi="方正仿宋_GB2312" w:eastAsia="方正仿宋_GB2312" w:cs="方正仿宋_GB2312"/>
          <w:color w:val="auto"/>
          <w:sz w:val="24"/>
          <w:szCs w:val="24"/>
          <w:lang w:val="en-US" w:eastAsia="zh-CN"/>
        </w:rPr>
        <w:t>7</w:t>
      </w:r>
      <w:r>
        <w:rPr>
          <w:rFonts w:hint="eastAsia" w:ascii="方正仿宋_GB2312" w:hAnsi="方正仿宋_GB2312" w:eastAsia="方正仿宋_GB2312" w:cs="方正仿宋_GB2312"/>
          <w:color w:val="auto"/>
          <w:sz w:val="24"/>
          <w:szCs w:val="24"/>
        </w:rPr>
        <w:t>．联系方式</w:t>
      </w:r>
      <w:bookmarkEnd w:id="23"/>
      <w:bookmarkEnd w:id="24"/>
      <w:bookmarkEnd w:id="25"/>
    </w:p>
    <w:p w14:paraId="7A10671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bookmarkStart w:id="26" w:name="_Toc15962_WPSOffice_Level3"/>
      <w:bookmarkStart w:id="27" w:name="_Toc27805"/>
      <w:r>
        <w:rPr>
          <w:rFonts w:hint="eastAsia" w:ascii="方正仿宋_GB2312" w:hAnsi="方正仿宋_GB2312" w:eastAsia="方正仿宋_GB2312" w:cs="方正仿宋_GB2312"/>
          <w:color w:val="auto"/>
          <w:sz w:val="24"/>
          <w:szCs w:val="24"/>
          <w:u w:val="none"/>
          <w:lang w:val="en-US" w:eastAsia="zh-CN"/>
        </w:rPr>
        <w:t>1.采购人信息</w:t>
      </w:r>
      <w:bookmarkEnd w:id="26"/>
      <w:bookmarkEnd w:id="27"/>
    </w:p>
    <w:p w14:paraId="4584810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bookmarkStart w:id="28" w:name="_Toc28359009"/>
      <w:bookmarkStart w:id="29" w:name="_Toc28359086"/>
      <w:r>
        <w:rPr>
          <w:rFonts w:hint="eastAsia" w:ascii="方正仿宋_GB2312" w:hAnsi="方正仿宋_GB2312" w:eastAsia="方正仿宋_GB2312" w:cs="方正仿宋_GB2312"/>
          <w:color w:val="auto"/>
          <w:sz w:val="24"/>
          <w:szCs w:val="24"/>
          <w:u w:val="none"/>
          <w:lang w:val="en-US" w:eastAsia="zh-CN"/>
        </w:rPr>
        <w:t>名称：神农架机场有限公司</w:t>
      </w:r>
    </w:p>
    <w:p w14:paraId="6D00193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地址：神农架林区红坪镇</w:t>
      </w:r>
    </w:p>
    <w:p w14:paraId="67E1C89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联系人：刘忠森</w:t>
      </w:r>
    </w:p>
    <w:p w14:paraId="44232EF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联系方式：18107208229</w:t>
      </w:r>
    </w:p>
    <w:p w14:paraId="0A502B2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bookmarkStart w:id="30" w:name="_Toc31019_WPSOffice_Level3"/>
      <w:bookmarkStart w:id="31" w:name="_Toc19525"/>
      <w:r>
        <w:rPr>
          <w:rFonts w:hint="eastAsia" w:ascii="方正仿宋_GB2312" w:hAnsi="方正仿宋_GB2312" w:eastAsia="方正仿宋_GB2312" w:cs="方正仿宋_GB2312"/>
          <w:color w:val="auto"/>
          <w:sz w:val="24"/>
          <w:szCs w:val="24"/>
          <w:u w:val="none"/>
          <w:lang w:val="en-US" w:eastAsia="zh-CN"/>
        </w:rPr>
        <w:t>2.采购代理机构信息</w:t>
      </w:r>
      <w:bookmarkEnd w:id="28"/>
      <w:bookmarkEnd w:id="29"/>
      <w:bookmarkEnd w:id="30"/>
      <w:bookmarkEnd w:id="31"/>
    </w:p>
    <w:p w14:paraId="0C60C0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名称：中元建设科技有限责任公司</w:t>
      </w:r>
    </w:p>
    <w:p w14:paraId="77B7C0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地址：宜昌市夷陵大道111号</w:t>
      </w:r>
    </w:p>
    <w:p w14:paraId="4F19D26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项目联系人：田鑫</w:t>
      </w:r>
    </w:p>
    <w:p w14:paraId="384A5C7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auto"/>
          <w:sz w:val="24"/>
          <w:szCs w:val="24"/>
          <w:u w:val="none"/>
          <w:lang w:val="en-US" w:eastAsia="zh-CN"/>
        </w:rPr>
      </w:pPr>
      <w:r>
        <w:rPr>
          <w:rFonts w:hint="eastAsia" w:ascii="方正仿宋_GB2312" w:hAnsi="方正仿宋_GB2312" w:eastAsia="方正仿宋_GB2312" w:cs="方正仿宋_GB2312"/>
          <w:color w:val="auto"/>
          <w:sz w:val="24"/>
          <w:szCs w:val="24"/>
          <w:u w:val="none"/>
          <w:lang w:val="en-US" w:eastAsia="zh-CN"/>
        </w:rPr>
        <w:t>联系方式：0719-3333166</w:t>
      </w:r>
    </w:p>
    <w:p w14:paraId="3201EAD5">
      <w:pPr>
        <w:keepNext w:val="0"/>
        <w:keepLines w:val="0"/>
        <w:pageBreakBefore w:val="0"/>
        <w:widowControl w:val="0"/>
        <w:kinsoku/>
        <w:wordWrap/>
        <w:overflowPunct/>
        <w:topLinePunct w:val="0"/>
        <w:autoSpaceDE/>
        <w:autoSpaceDN/>
        <w:bidi w:val="0"/>
        <w:adjustRightInd/>
        <w:snapToGrid/>
        <w:jc w:val="left"/>
        <w:textAlignment w:val="auto"/>
        <w:rPr>
          <w:color w:val="auto"/>
          <w:sz w:val="24"/>
          <w:szCs w:val="24"/>
        </w:rPr>
      </w:pPr>
      <w:r>
        <w:rPr>
          <w:color w:val="auto"/>
          <w:sz w:val="24"/>
          <w:szCs w:val="24"/>
        </w:rPr>
        <w:br w:type="page"/>
      </w:r>
    </w:p>
    <w:p w14:paraId="081FF722">
      <w:pPr>
        <w:pStyle w:val="3"/>
        <w:keepNext w:val="0"/>
        <w:keepLines w:val="0"/>
        <w:pageBreakBefore w:val="0"/>
        <w:widowControl w:val="0"/>
        <w:kinsoku/>
        <w:wordWrap/>
        <w:overflowPunct/>
        <w:topLinePunct w:val="0"/>
        <w:autoSpaceDE/>
        <w:autoSpaceDN/>
        <w:bidi w:val="0"/>
        <w:spacing w:line="240" w:lineRule="auto"/>
        <w:jc w:val="center"/>
        <w:rPr>
          <w:color w:val="auto"/>
          <w:sz w:val="32"/>
          <w:szCs w:val="32"/>
        </w:rPr>
      </w:pPr>
      <w:bookmarkStart w:id="32" w:name="_Toc2560"/>
      <w:bookmarkStart w:id="33" w:name="_Toc23491"/>
      <w:r>
        <w:rPr>
          <w:rFonts w:hint="eastAsia"/>
          <w:color w:val="auto"/>
          <w:sz w:val="32"/>
          <w:szCs w:val="32"/>
        </w:rPr>
        <w:t>第二章  供应商</w:t>
      </w:r>
      <w:r>
        <w:rPr>
          <w:color w:val="auto"/>
          <w:sz w:val="32"/>
          <w:szCs w:val="32"/>
        </w:rPr>
        <w:t>须知</w:t>
      </w:r>
      <w:bookmarkEnd w:id="32"/>
      <w:bookmarkEnd w:id="33"/>
    </w:p>
    <w:p w14:paraId="244BF2DF">
      <w:pPr>
        <w:pStyle w:val="4"/>
        <w:keepNext w:val="0"/>
        <w:keepLines w:val="0"/>
        <w:pageBreakBefore w:val="0"/>
        <w:widowControl w:val="0"/>
        <w:kinsoku/>
        <w:wordWrap/>
        <w:overflowPunct/>
        <w:topLinePunct w:val="0"/>
        <w:autoSpaceDE/>
        <w:autoSpaceDN/>
        <w:bidi w:val="0"/>
        <w:spacing w:before="0" w:line="600" w:lineRule="exact"/>
        <w:contextualSpacing/>
        <w:jc w:val="center"/>
        <w:rPr>
          <w:rFonts w:ascii="宋体" w:hAnsi="宋体" w:eastAsia="宋体"/>
          <w:color w:val="auto"/>
          <w:sz w:val="28"/>
          <w:szCs w:val="28"/>
        </w:rPr>
      </w:pPr>
      <w:bookmarkStart w:id="34" w:name="_Toc28182"/>
      <w:bookmarkStart w:id="35" w:name="_Toc26702"/>
      <w:r>
        <w:rPr>
          <w:rFonts w:hint="eastAsia" w:ascii="宋体" w:hAnsi="宋体" w:eastAsia="宋体"/>
          <w:color w:val="auto"/>
          <w:sz w:val="28"/>
          <w:szCs w:val="28"/>
        </w:rPr>
        <w:t>供应商须知前附表</w:t>
      </w:r>
      <w:bookmarkEnd w:id="34"/>
      <w:bookmarkEnd w:id="35"/>
    </w:p>
    <w:tbl>
      <w:tblPr>
        <w:tblStyle w:val="32"/>
        <w:tblW w:w="9274" w:type="dxa"/>
        <w:jc w:val="center"/>
        <w:tblLayout w:type="fixed"/>
        <w:tblCellMar>
          <w:top w:w="0" w:type="dxa"/>
          <w:left w:w="108" w:type="dxa"/>
          <w:bottom w:w="0" w:type="dxa"/>
          <w:right w:w="108" w:type="dxa"/>
        </w:tblCellMar>
      </w:tblPr>
      <w:tblGrid>
        <w:gridCol w:w="1008"/>
        <w:gridCol w:w="2502"/>
        <w:gridCol w:w="5764"/>
      </w:tblGrid>
      <w:tr w14:paraId="36DFB68C">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5D721838">
            <w:pPr>
              <w:keepNext w:val="0"/>
              <w:keepLines w:val="0"/>
              <w:pageBreakBefore w:val="0"/>
              <w:widowControl w:val="0"/>
              <w:kinsoku/>
              <w:wordWrap/>
              <w:overflowPunct/>
              <w:topLinePunct w:val="0"/>
              <w:autoSpaceDE/>
              <w:autoSpaceDN/>
              <w:bidi w:val="0"/>
              <w:jc w:val="center"/>
              <w:rPr>
                <w:rFonts w:ascii="宋体" w:hAnsi="宋体"/>
                <w:b/>
                <w:color w:val="auto"/>
                <w:sz w:val="24"/>
                <w:szCs w:val="24"/>
              </w:rPr>
            </w:pPr>
            <w:r>
              <w:rPr>
                <w:rFonts w:ascii="宋体" w:hAnsi="宋体"/>
                <w:b/>
                <w:color w:val="auto"/>
                <w:sz w:val="24"/>
                <w:szCs w:val="24"/>
              </w:rPr>
              <w:t>条款号</w:t>
            </w:r>
          </w:p>
        </w:tc>
        <w:tc>
          <w:tcPr>
            <w:tcW w:w="2502" w:type="dxa"/>
            <w:tcBorders>
              <w:top w:val="single" w:color="auto" w:sz="4" w:space="0"/>
              <w:left w:val="single" w:color="auto" w:sz="4" w:space="0"/>
              <w:bottom w:val="single" w:color="auto" w:sz="4" w:space="0"/>
              <w:right w:val="single" w:color="auto" w:sz="4" w:space="0"/>
            </w:tcBorders>
            <w:vAlign w:val="center"/>
          </w:tcPr>
          <w:p w14:paraId="5D4AE75A">
            <w:pPr>
              <w:keepNext w:val="0"/>
              <w:keepLines w:val="0"/>
              <w:pageBreakBefore w:val="0"/>
              <w:widowControl w:val="0"/>
              <w:kinsoku/>
              <w:wordWrap/>
              <w:overflowPunct/>
              <w:topLinePunct w:val="0"/>
              <w:autoSpaceDE/>
              <w:autoSpaceDN/>
              <w:bidi w:val="0"/>
              <w:jc w:val="center"/>
              <w:rPr>
                <w:rFonts w:ascii="宋体" w:hAnsi="宋体"/>
                <w:b/>
                <w:color w:val="auto"/>
                <w:sz w:val="24"/>
                <w:szCs w:val="24"/>
              </w:rPr>
            </w:pPr>
            <w:r>
              <w:rPr>
                <w:rFonts w:ascii="宋体" w:hAnsi="宋体"/>
                <w:b/>
                <w:color w:val="auto"/>
                <w:sz w:val="24"/>
                <w:szCs w:val="24"/>
              </w:rPr>
              <w:t>条  款  名  称</w:t>
            </w:r>
          </w:p>
        </w:tc>
        <w:tc>
          <w:tcPr>
            <w:tcW w:w="5764" w:type="dxa"/>
            <w:tcBorders>
              <w:top w:val="single" w:color="auto" w:sz="4" w:space="0"/>
              <w:left w:val="single" w:color="auto" w:sz="4" w:space="0"/>
              <w:bottom w:val="single" w:color="auto" w:sz="4" w:space="0"/>
              <w:right w:val="single" w:color="auto" w:sz="4" w:space="0"/>
            </w:tcBorders>
            <w:vAlign w:val="center"/>
          </w:tcPr>
          <w:p w14:paraId="52245888">
            <w:pPr>
              <w:keepNext w:val="0"/>
              <w:keepLines w:val="0"/>
              <w:pageBreakBefore w:val="0"/>
              <w:widowControl w:val="0"/>
              <w:kinsoku/>
              <w:wordWrap/>
              <w:overflowPunct/>
              <w:topLinePunct w:val="0"/>
              <w:autoSpaceDE/>
              <w:autoSpaceDN/>
              <w:bidi w:val="0"/>
              <w:jc w:val="center"/>
              <w:rPr>
                <w:rFonts w:ascii="宋体" w:hAnsi="宋体"/>
                <w:b/>
                <w:color w:val="auto"/>
                <w:sz w:val="24"/>
                <w:szCs w:val="24"/>
              </w:rPr>
            </w:pPr>
            <w:r>
              <w:rPr>
                <w:rFonts w:ascii="宋体" w:hAnsi="宋体"/>
                <w:b/>
                <w:color w:val="auto"/>
                <w:sz w:val="24"/>
                <w:szCs w:val="24"/>
              </w:rPr>
              <w:t>编  列  内  容</w:t>
            </w:r>
          </w:p>
        </w:tc>
      </w:tr>
      <w:tr w14:paraId="3A69D97A">
        <w:tblPrEx>
          <w:tblCellMar>
            <w:top w:w="0" w:type="dxa"/>
            <w:left w:w="108" w:type="dxa"/>
            <w:bottom w:w="0" w:type="dxa"/>
            <w:right w:w="108" w:type="dxa"/>
          </w:tblCellMar>
        </w:tblPrEx>
        <w:trPr>
          <w:trHeight w:val="39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9B9FB87">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1</w:t>
            </w:r>
            <w:r>
              <w:rPr>
                <w:rFonts w:ascii="宋体" w:hAnsi="宋体"/>
                <w:color w:val="auto"/>
                <w:sz w:val="24"/>
                <w:szCs w:val="24"/>
              </w:rPr>
              <w:t>.1</w:t>
            </w:r>
          </w:p>
        </w:tc>
        <w:tc>
          <w:tcPr>
            <w:tcW w:w="2502" w:type="dxa"/>
            <w:tcBorders>
              <w:top w:val="single" w:color="auto" w:sz="4" w:space="0"/>
              <w:left w:val="single" w:color="auto" w:sz="4" w:space="0"/>
              <w:bottom w:val="single" w:color="auto" w:sz="4" w:space="0"/>
              <w:right w:val="single" w:color="auto" w:sz="4" w:space="0"/>
            </w:tcBorders>
            <w:vAlign w:val="center"/>
          </w:tcPr>
          <w:p w14:paraId="23F3E13C">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项目概况</w:t>
            </w:r>
          </w:p>
        </w:tc>
        <w:tc>
          <w:tcPr>
            <w:tcW w:w="5764" w:type="dxa"/>
            <w:tcBorders>
              <w:top w:val="single" w:color="auto" w:sz="4" w:space="0"/>
              <w:left w:val="single" w:color="auto" w:sz="4" w:space="0"/>
              <w:bottom w:val="single" w:color="auto" w:sz="4" w:space="0"/>
              <w:right w:val="single" w:color="auto" w:sz="4" w:space="0"/>
            </w:tcBorders>
            <w:vAlign w:val="center"/>
          </w:tcPr>
          <w:p w14:paraId="393EB26E">
            <w:pPr>
              <w:keepNext w:val="0"/>
              <w:keepLines w:val="0"/>
              <w:pageBreakBefore w:val="0"/>
              <w:widowControl w:val="0"/>
              <w:kinsoku/>
              <w:wordWrap/>
              <w:overflowPunct/>
              <w:topLinePunct w:val="0"/>
              <w:autoSpaceDE/>
              <w:autoSpaceDN/>
              <w:bidi w:val="0"/>
              <w:jc w:val="left"/>
              <w:rPr>
                <w:rFonts w:ascii="宋体" w:hAnsi="宋体"/>
                <w:color w:val="auto"/>
                <w:sz w:val="24"/>
                <w:szCs w:val="24"/>
              </w:rPr>
            </w:pPr>
            <w:r>
              <w:rPr>
                <w:rFonts w:hint="eastAsia" w:ascii="宋体" w:hAnsi="宋体"/>
                <w:color w:val="auto"/>
                <w:sz w:val="24"/>
                <w:szCs w:val="24"/>
              </w:rPr>
              <w:t>见采购文件第一章中的“1.项目概况及采购范围”</w:t>
            </w:r>
          </w:p>
        </w:tc>
      </w:tr>
      <w:tr w14:paraId="5E8FDE81">
        <w:tblPrEx>
          <w:tblCellMar>
            <w:top w:w="0" w:type="dxa"/>
            <w:left w:w="108" w:type="dxa"/>
            <w:bottom w:w="0" w:type="dxa"/>
            <w:right w:w="108" w:type="dxa"/>
          </w:tblCellMar>
        </w:tblPrEx>
        <w:trPr>
          <w:trHeight w:val="39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31C8BD59">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1.2.1</w:t>
            </w:r>
          </w:p>
        </w:tc>
        <w:tc>
          <w:tcPr>
            <w:tcW w:w="2502" w:type="dxa"/>
            <w:tcBorders>
              <w:top w:val="single" w:color="auto" w:sz="4" w:space="0"/>
              <w:left w:val="single" w:color="auto" w:sz="4" w:space="0"/>
              <w:bottom w:val="single" w:color="auto" w:sz="4" w:space="0"/>
              <w:right w:val="single" w:color="auto" w:sz="4" w:space="0"/>
            </w:tcBorders>
            <w:vAlign w:val="center"/>
          </w:tcPr>
          <w:p w14:paraId="43F4D6FF">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供应商</w:t>
            </w:r>
            <w:r>
              <w:rPr>
                <w:rFonts w:hint="eastAsia" w:ascii="宋体" w:hAnsi="宋体"/>
                <w:color w:val="auto"/>
                <w:sz w:val="24"/>
                <w:szCs w:val="24"/>
              </w:rPr>
              <w:t>资格要求</w:t>
            </w:r>
          </w:p>
        </w:tc>
        <w:tc>
          <w:tcPr>
            <w:tcW w:w="5764" w:type="dxa"/>
            <w:tcBorders>
              <w:top w:val="single" w:color="auto" w:sz="4" w:space="0"/>
              <w:left w:val="single" w:color="auto" w:sz="4" w:space="0"/>
              <w:bottom w:val="single" w:color="auto" w:sz="4" w:space="0"/>
              <w:right w:val="single" w:color="auto" w:sz="4" w:space="0"/>
            </w:tcBorders>
            <w:vAlign w:val="center"/>
          </w:tcPr>
          <w:p w14:paraId="4E143BA0">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t>见采购文件第一章中的“2.供应商资格要求”</w:t>
            </w:r>
          </w:p>
        </w:tc>
      </w:tr>
      <w:tr w14:paraId="42409768">
        <w:tblPrEx>
          <w:tblCellMar>
            <w:top w:w="0" w:type="dxa"/>
            <w:left w:w="108" w:type="dxa"/>
            <w:bottom w:w="0" w:type="dxa"/>
            <w:right w:w="108" w:type="dxa"/>
          </w:tblCellMar>
        </w:tblPrEx>
        <w:trPr>
          <w:trHeight w:val="39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71B98665">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1.2.2</w:t>
            </w:r>
          </w:p>
        </w:tc>
        <w:tc>
          <w:tcPr>
            <w:tcW w:w="2502" w:type="dxa"/>
            <w:tcBorders>
              <w:top w:val="single" w:color="auto" w:sz="4" w:space="0"/>
              <w:left w:val="single" w:color="auto" w:sz="4" w:space="0"/>
              <w:bottom w:val="single" w:color="auto" w:sz="4" w:space="0"/>
              <w:right w:val="single" w:color="auto" w:sz="4" w:space="0"/>
            </w:tcBorders>
            <w:vAlign w:val="center"/>
          </w:tcPr>
          <w:p w14:paraId="0A5DDE4B">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是否接受联合体竞标</w:t>
            </w:r>
          </w:p>
        </w:tc>
        <w:tc>
          <w:tcPr>
            <w:tcW w:w="5764" w:type="dxa"/>
            <w:tcBorders>
              <w:top w:val="single" w:color="auto" w:sz="4" w:space="0"/>
              <w:left w:val="single" w:color="auto" w:sz="4" w:space="0"/>
              <w:bottom w:val="single" w:color="auto" w:sz="4" w:space="0"/>
              <w:right w:val="single" w:color="auto" w:sz="4" w:space="0"/>
            </w:tcBorders>
            <w:vAlign w:val="center"/>
          </w:tcPr>
          <w:p w14:paraId="21F0C75E">
            <w:pPr>
              <w:keepNext w:val="0"/>
              <w:keepLines w:val="0"/>
              <w:pageBreakBefore w:val="0"/>
              <w:widowControl w:val="0"/>
              <w:kinsoku/>
              <w:wordWrap/>
              <w:overflowPunct/>
              <w:topLinePunct w:val="0"/>
              <w:autoSpaceDE/>
              <w:autoSpaceDN/>
              <w:bidi w:val="0"/>
              <w:rPr>
                <w:rFonts w:ascii="宋体" w:hAnsi="宋体"/>
                <w:color w:val="auto"/>
                <w:sz w:val="24"/>
                <w:szCs w:val="24"/>
                <w:u w:val="single"/>
              </w:rPr>
            </w:pPr>
            <w:r>
              <w:rPr>
                <w:rFonts w:hint="eastAsia" w:ascii="宋体" w:hAnsi="宋体"/>
                <w:color w:val="auto"/>
                <w:sz w:val="24"/>
                <w:szCs w:val="24"/>
              </w:rPr>
              <w:t>见采购文件第一章中2</w:t>
            </w:r>
            <w:r>
              <w:rPr>
                <w:rFonts w:ascii="宋体" w:hAnsi="宋体"/>
                <w:color w:val="auto"/>
                <w:sz w:val="24"/>
                <w:szCs w:val="24"/>
              </w:rPr>
              <w:t>.</w:t>
            </w:r>
            <w:r>
              <w:rPr>
                <w:rFonts w:hint="eastAsia" w:ascii="宋体" w:hAnsi="宋体"/>
                <w:color w:val="auto"/>
                <w:sz w:val="24"/>
                <w:szCs w:val="24"/>
                <w:lang w:val="en-US" w:eastAsia="zh-CN"/>
              </w:rPr>
              <w:t>5</w:t>
            </w:r>
            <w:r>
              <w:rPr>
                <w:rFonts w:hint="eastAsia" w:ascii="宋体" w:hAnsi="宋体"/>
                <w:color w:val="auto"/>
                <w:sz w:val="24"/>
                <w:szCs w:val="24"/>
              </w:rPr>
              <w:t>款规定</w:t>
            </w:r>
          </w:p>
        </w:tc>
      </w:tr>
      <w:tr w14:paraId="5AFF3287">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1BB16656">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1.3</w:t>
            </w:r>
            <w:r>
              <w:rPr>
                <w:rFonts w:ascii="宋体" w:hAnsi="宋体"/>
                <w:color w:val="auto"/>
                <w:sz w:val="24"/>
                <w:szCs w:val="24"/>
              </w:rPr>
              <w:t>.4</w:t>
            </w:r>
          </w:p>
        </w:tc>
        <w:tc>
          <w:tcPr>
            <w:tcW w:w="2502" w:type="dxa"/>
            <w:tcBorders>
              <w:top w:val="single" w:color="auto" w:sz="4" w:space="0"/>
              <w:left w:val="single" w:color="auto" w:sz="4" w:space="0"/>
              <w:bottom w:val="single" w:color="auto" w:sz="4" w:space="0"/>
              <w:right w:val="single" w:color="auto" w:sz="4" w:space="0"/>
            </w:tcBorders>
            <w:vAlign w:val="center"/>
          </w:tcPr>
          <w:p w14:paraId="5E98D7E3">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供应商不得存在的其他情形</w:t>
            </w:r>
          </w:p>
        </w:tc>
        <w:tc>
          <w:tcPr>
            <w:tcW w:w="5764" w:type="dxa"/>
            <w:tcBorders>
              <w:top w:val="single" w:color="auto" w:sz="4" w:space="0"/>
              <w:left w:val="single" w:color="auto" w:sz="4" w:space="0"/>
              <w:bottom w:val="single" w:color="auto" w:sz="4" w:space="0"/>
              <w:right w:val="single" w:color="auto" w:sz="4" w:space="0"/>
            </w:tcBorders>
            <w:vAlign w:val="center"/>
          </w:tcPr>
          <w:p w14:paraId="45267B4D">
            <w:pPr>
              <w:keepNext w:val="0"/>
              <w:keepLines w:val="0"/>
              <w:pageBreakBefore w:val="0"/>
              <w:widowControl w:val="0"/>
              <w:kinsoku/>
              <w:wordWrap/>
              <w:overflowPunct/>
              <w:topLinePunct w:val="0"/>
              <w:autoSpaceDE/>
              <w:autoSpaceDN/>
              <w:bidi w:val="0"/>
              <w:jc w:val="left"/>
              <w:rPr>
                <w:color w:val="auto"/>
                <w:sz w:val="24"/>
                <w:szCs w:val="24"/>
              </w:rPr>
            </w:pPr>
            <w:r>
              <w:rPr>
                <w:rFonts w:hint="eastAsia" w:ascii="宋体" w:hAnsi="宋体"/>
                <w:color w:val="auto"/>
                <w:sz w:val="24"/>
                <w:szCs w:val="24"/>
                <w:lang w:val="en-US" w:eastAsia="zh-CN"/>
              </w:rPr>
              <w:t>/</w:t>
            </w:r>
          </w:p>
        </w:tc>
      </w:tr>
      <w:tr w14:paraId="188E19BA">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94586AA">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1.</w:t>
            </w:r>
            <w:r>
              <w:rPr>
                <w:rFonts w:hint="eastAsia" w:ascii="宋体" w:hAnsi="宋体"/>
                <w:color w:val="auto"/>
                <w:sz w:val="24"/>
                <w:szCs w:val="24"/>
              </w:rPr>
              <w:t>7</w:t>
            </w:r>
          </w:p>
        </w:tc>
        <w:tc>
          <w:tcPr>
            <w:tcW w:w="2502" w:type="dxa"/>
            <w:tcBorders>
              <w:top w:val="single" w:color="auto" w:sz="4" w:space="0"/>
              <w:left w:val="single" w:color="auto" w:sz="4" w:space="0"/>
              <w:bottom w:val="single" w:color="auto" w:sz="4" w:space="0"/>
              <w:right w:val="single" w:color="auto" w:sz="4" w:space="0"/>
            </w:tcBorders>
            <w:vAlign w:val="center"/>
          </w:tcPr>
          <w:p w14:paraId="32DEECCA">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采购预备会</w:t>
            </w:r>
          </w:p>
        </w:tc>
        <w:tc>
          <w:tcPr>
            <w:tcW w:w="5764" w:type="dxa"/>
            <w:tcBorders>
              <w:top w:val="single" w:color="auto" w:sz="4" w:space="0"/>
              <w:left w:val="single" w:color="auto" w:sz="4" w:space="0"/>
              <w:bottom w:val="single" w:color="auto" w:sz="4" w:space="0"/>
              <w:right w:val="single" w:color="auto" w:sz="4" w:space="0"/>
            </w:tcBorders>
            <w:vAlign w:val="center"/>
          </w:tcPr>
          <w:p w14:paraId="68409A27">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sym w:font="Wingdings" w:char="00FE"/>
            </w:r>
            <w:r>
              <w:rPr>
                <w:rFonts w:hint="eastAsia" w:ascii="宋体" w:hAnsi="宋体"/>
                <w:color w:val="auto"/>
                <w:sz w:val="24"/>
                <w:szCs w:val="24"/>
              </w:rPr>
              <w:t xml:space="preserve">不召开 </w:t>
            </w:r>
          </w:p>
          <w:p w14:paraId="28C488A5">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sym w:font="Wingdings" w:char="00A8"/>
            </w:r>
            <w:r>
              <w:rPr>
                <w:rFonts w:hint="eastAsia" w:ascii="宋体" w:hAnsi="宋体"/>
                <w:color w:val="auto"/>
                <w:sz w:val="24"/>
                <w:szCs w:val="24"/>
              </w:rPr>
              <w:t>召开</w:t>
            </w:r>
          </w:p>
          <w:p w14:paraId="670B14FA">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ascii="宋体" w:hAnsi="宋体"/>
                <w:color w:val="auto"/>
                <w:sz w:val="24"/>
                <w:szCs w:val="24"/>
              </w:rPr>
              <w:t>时间：</w:t>
            </w:r>
            <w:r>
              <w:rPr>
                <w:rFonts w:hint="eastAsia" w:ascii="宋体" w:hAnsi="宋体"/>
                <w:color w:val="auto"/>
                <w:sz w:val="24"/>
                <w:szCs w:val="24"/>
                <w:lang w:val="en-US" w:eastAsia="zh-CN"/>
              </w:rPr>
              <w:t>/</w:t>
            </w:r>
          </w:p>
          <w:p w14:paraId="052DBB45">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ascii="宋体" w:hAnsi="宋体"/>
                <w:color w:val="auto"/>
                <w:sz w:val="24"/>
                <w:szCs w:val="24"/>
              </w:rPr>
              <w:t>地点：</w:t>
            </w:r>
            <w:r>
              <w:rPr>
                <w:rFonts w:hint="eastAsia" w:ascii="宋体" w:hAnsi="宋体"/>
                <w:color w:val="auto"/>
                <w:sz w:val="24"/>
                <w:szCs w:val="24"/>
                <w:lang w:val="en-US" w:eastAsia="zh-CN"/>
              </w:rPr>
              <w:t>/</w:t>
            </w:r>
          </w:p>
        </w:tc>
      </w:tr>
      <w:tr w14:paraId="2847BA57">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7FD912CF">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1</w:t>
            </w:r>
            <w:r>
              <w:rPr>
                <w:rFonts w:ascii="宋体" w:hAnsi="宋体"/>
                <w:color w:val="auto"/>
                <w:sz w:val="24"/>
                <w:szCs w:val="24"/>
              </w:rPr>
              <w:t>.8</w:t>
            </w:r>
          </w:p>
        </w:tc>
        <w:tc>
          <w:tcPr>
            <w:tcW w:w="2502" w:type="dxa"/>
            <w:tcBorders>
              <w:top w:val="single" w:color="auto" w:sz="4" w:space="0"/>
              <w:left w:val="single" w:color="auto" w:sz="4" w:space="0"/>
              <w:bottom w:val="single" w:color="auto" w:sz="4" w:space="0"/>
              <w:right w:val="single" w:color="auto" w:sz="4" w:space="0"/>
            </w:tcBorders>
            <w:vAlign w:val="center"/>
          </w:tcPr>
          <w:p w14:paraId="3D70238F">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踏勘现场</w:t>
            </w:r>
          </w:p>
        </w:tc>
        <w:tc>
          <w:tcPr>
            <w:tcW w:w="5764" w:type="dxa"/>
            <w:tcBorders>
              <w:top w:val="single" w:color="auto" w:sz="4" w:space="0"/>
              <w:left w:val="single" w:color="auto" w:sz="4" w:space="0"/>
              <w:bottom w:val="single" w:color="auto" w:sz="4" w:space="0"/>
              <w:right w:val="single" w:color="auto" w:sz="4" w:space="0"/>
            </w:tcBorders>
            <w:vAlign w:val="center"/>
          </w:tcPr>
          <w:p w14:paraId="210DEB20">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sym w:font="Wingdings" w:char="00FE"/>
            </w:r>
            <w:r>
              <w:rPr>
                <w:rFonts w:hint="eastAsia" w:ascii="宋体" w:hAnsi="宋体"/>
                <w:color w:val="auto"/>
                <w:sz w:val="24"/>
                <w:szCs w:val="24"/>
              </w:rPr>
              <w:t xml:space="preserve">不组织 </w:t>
            </w:r>
          </w:p>
          <w:p w14:paraId="2707A7EC">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sym w:font="Wingdings" w:char="00A8"/>
            </w:r>
            <w:r>
              <w:rPr>
                <w:rFonts w:hint="eastAsia" w:ascii="宋体" w:hAnsi="宋体"/>
                <w:color w:val="auto"/>
                <w:sz w:val="24"/>
                <w:szCs w:val="24"/>
              </w:rPr>
              <w:t>组织</w:t>
            </w:r>
          </w:p>
          <w:p w14:paraId="265E5F23">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ascii="宋体" w:hAnsi="宋体"/>
                <w:color w:val="auto"/>
                <w:sz w:val="24"/>
                <w:szCs w:val="24"/>
              </w:rPr>
              <w:t>时间：</w:t>
            </w:r>
            <w:r>
              <w:rPr>
                <w:rFonts w:hint="eastAsia" w:ascii="宋体" w:hAnsi="宋体"/>
                <w:color w:val="auto"/>
                <w:sz w:val="24"/>
                <w:szCs w:val="24"/>
                <w:lang w:val="en-US" w:eastAsia="zh-CN"/>
              </w:rPr>
              <w:t>/</w:t>
            </w:r>
          </w:p>
          <w:p w14:paraId="569C98DE">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ascii="宋体" w:hAnsi="宋体"/>
                <w:color w:val="auto"/>
                <w:sz w:val="24"/>
                <w:szCs w:val="24"/>
              </w:rPr>
              <w:t>地点：</w:t>
            </w:r>
            <w:r>
              <w:rPr>
                <w:rFonts w:hint="eastAsia" w:ascii="宋体" w:hAnsi="宋体"/>
                <w:color w:val="auto"/>
                <w:sz w:val="24"/>
                <w:szCs w:val="24"/>
                <w:lang w:val="en-US" w:eastAsia="zh-CN"/>
              </w:rPr>
              <w:t>/</w:t>
            </w:r>
          </w:p>
        </w:tc>
      </w:tr>
      <w:tr w14:paraId="5727A21F">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9907FB8">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2</w:t>
            </w:r>
            <w:r>
              <w:rPr>
                <w:rFonts w:ascii="宋体" w:hAnsi="宋体"/>
                <w:color w:val="auto"/>
                <w:sz w:val="24"/>
                <w:szCs w:val="24"/>
              </w:rPr>
              <w:t>.1.1</w:t>
            </w:r>
          </w:p>
        </w:tc>
        <w:tc>
          <w:tcPr>
            <w:tcW w:w="2502" w:type="dxa"/>
            <w:tcBorders>
              <w:top w:val="single" w:color="auto" w:sz="4" w:space="0"/>
              <w:left w:val="single" w:color="auto" w:sz="4" w:space="0"/>
              <w:bottom w:val="single" w:color="auto" w:sz="4" w:space="0"/>
              <w:right w:val="single" w:color="auto" w:sz="4" w:space="0"/>
            </w:tcBorders>
            <w:vAlign w:val="center"/>
          </w:tcPr>
          <w:p w14:paraId="3E1A2703">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构成采购文件的其他资料</w:t>
            </w:r>
          </w:p>
        </w:tc>
        <w:tc>
          <w:tcPr>
            <w:tcW w:w="5764" w:type="dxa"/>
            <w:tcBorders>
              <w:top w:val="single" w:color="auto" w:sz="4" w:space="0"/>
              <w:left w:val="single" w:color="auto" w:sz="4" w:space="0"/>
              <w:bottom w:val="single" w:color="auto" w:sz="4" w:space="0"/>
              <w:right w:val="single" w:color="auto" w:sz="4" w:space="0"/>
            </w:tcBorders>
            <w:vAlign w:val="center"/>
          </w:tcPr>
          <w:p w14:paraId="0434F923">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lang w:val="en-US" w:eastAsia="zh-CN"/>
              </w:rPr>
              <w:t>澄清公告（如有）</w:t>
            </w:r>
          </w:p>
        </w:tc>
      </w:tr>
      <w:tr w14:paraId="64AADC0C">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A97684B">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2</w:t>
            </w:r>
            <w:r>
              <w:rPr>
                <w:rFonts w:ascii="宋体" w:hAnsi="宋体"/>
                <w:color w:val="auto"/>
                <w:sz w:val="24"/>
                <w:szCs w:val="24"/>
              </w:rPr>
              <w:t>.2.1</w:t>
            </w:r>
          </w:p>
        </w:tc>
        <w:tc>
          <w:tcPr>
            <w:tcW w:w="2502" w:type="dxa"/>
            <w:tcBorders>
              <w:top w:val="single" w:color="auto" w:sz="4" w:space="0"/>
              <w:left w:val="single" w:color="auto" w:sz="4" w:space="0"/>
              <w:bottom w:val="single" w:color="auto" w:sz="4" w:space="0"/>
              <w:right w:val="single" w:color="auto" w:sz="4" w:space="0"/>
            </w:tcBorders>
            <w:vAlign w:val="center"/>
          </w:tcPr>
          <w:p w14:paraId="283E0933">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要求澄清的截止时间和方式</w:t>
            </w:r>
          </w:p>
        </w:tc>
        <w:tc>
          <w:tcPr>
            <w:tcW w:w="5764" w:type="dxa"/>
            <w:tcBorders>
              <w:top w:val="single" w:color="auto" w:sz="4" w:space="0"/>
              <w:left w:val="single" w:color="auto" w:sz="4" w:space="0"/>
              <w:bottom w:val="single" w:color="auto" w:sz="4" w:space="0"/>
              <w:right w:val="single" w:color="auto" w:sz="4" w:space="0"/>
            </w:tcBorders>
            <w:vAlign w:val="center"/>
          </w:tcPr>
          <w:p w14:paraId="2231E5D5">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t>截止时间：</w:t>
            </w:r>
            <w:r>
              <w:rPr>
                <w:rFonts w:hint="eastAsia" w:ascii="宋体" w:hAnsi="宋体"/>
                <w:color w:val="auto"/>
                <w:sz w:val="24"/>
                <w:szCs w:val="24"/>
                <w:lang w:val="en-US" w:eastAsia="zh-CN"/>
              </w:rPr>
              <w:t>2026年9月24日17:30时（如有）</w:t>
            </w:r>
          </w:p>
          <w:p w14:paraId="4C29CBC9">
            <w:pPr>
              <w:keepNext w:val="0"/>
              <w:keepLines w:val="0"/>
              <w:pageBreakBefore w:val="0"/>
              <w:widowControl w:val="0"/>
              <w:kinsoku/>
              <w:wordWrap/>
              <w:overflowPunct/>
              <w:topLinePunct w:val="0"/>
              <w:autoSpaceDE/>
              <w:autoSpaceDN/>
              <w:bidi w:val="0"/>
              <w:rPr>
                <w:rFonts w:ascii="宋体" w:hAnsi="宋体"/>
                <w:color w:val="auto"/>
                <w:sz w:val="24"/>
                <w:szCs w:val="24"/>
                <w:u w:val="single"/>
              </w:rPr>
            </w:pPr>
            <w:r>
              <w:rPr>
                <w:rFonts w:hint="eastAsia" w:ascii="宋体" w:hAnsi="宋体"/>
                <w:color w:val="auto"/>
                <w:sz w:val="24"/>
                <w:szCs w:val="24"/>
              </w:rPr>
              <w:t>方式：</w:t>
            </w:r>
            <w:r>
              <w:rPr>
                <w:rFonts w:hint="eastAsia" w:ascii="宋体" w:hAnsi="宋体"/>
                <w:color w:val="auto"/>
                <w:sz w:val="24"/>
                <w:szCs w:val="24"/>
              </w:rPr>
              <w:sym w:font="Wingdings" w:char="00FE"/>
            </w:r>
            <w:r>
              <w:rPr>
                <w:rFonts w:hint="eastAsia" w:ascii="宋体" w:hAnsi="宋体"/>
                <w:color w:val="auto"/>
                <w:sz w:val="24"/>
                <w:szCs w:val="24"/>
              </w:rPr>
              <w:t>书面材料：加盖公章送至</w:t>
            </w:r>
            <w:r>
              <w:rPr>
                <w:rFonts w:hint="eastAsia" w:ascii="宋体" w:hAnsi="宋体"/>
                <w:color w:val="auto"/>
                <w:sz w:val="24"/>
                <w:szCs w:val="24"/>
                <w:u w:val="single"/>
              </w:rPr>
              <w:t>神农架林区松柏镇松柏路36号(原市政公司办公楼)6栋中元建设科技有限责任公司神农架林区分公司</w:t>
            </w:r>
          </w:p>
          <w:p w14:paraId="55946458">
            <w:pPr>
              <w:keepNext w:val="0"/>
              <w:keepLines w:val="0"/>
              <w:pageBreakBefore w:val="0"/>
              <w:widowControl w:val="0"/>
              <w:kinsoku/>
              <w:wordWrap/>
              <w:overflowPunct/>
              <w:topLinePunct w:val="0"/>
              <w:autoSpaceDE/>
              <w:autoSpaceDN/>
              <w:bidi w:val="0"/>
              <w:ind w:firstLine="720" w:firstLineChars="300"/>
              <w:rPr>
                <w:rFonts w:ascii="宋体" w:hAnsi="宋体"/>
                <w:color w:val="auto"/>
                <w:sz w:val="24"/>
                <w:szCs w:val="24"/>
                <w:u w:val="single"/>
              </w:rPr>
            </w:pPr>
            <w:r>
              <w:rPr>
                <w:rFonts w:hint="eastAsia" w:ascii="宋体" w:hAnsi="宋体"/>
                <w:color w:val="auto"/>
                <w:sz w:val="24"/>
                <w:szCs w:val="24"/>
              </w:rPr>
              <w:sym w:font="Wingdings" w:char="00A8"/>
            </w:r>
            <w:r>
              <w:rPr>
                <w:rFonts w:hint="eastAsia" w:ascii="宋体" w:hAnsi="宋体"/>
                <w:color w:val="auto"/>
                <w:sz w:val="24"/>
                <w:szCs w:val="24"/>
              </w:rPr>
              <w:t>将</w:t>
            </w:r>
            <w:r>
              <w:rPr>
                <w:rFonts w:ascii="宋体" w:hAnsi="宋体"/>
                <w:color w:val="auto"/>
                <w:sz w:val="24"/>
                <w:szCs w:val="24"/>
              </w:rPr>
              <w:t>word</w:t>
            </w:r>
            <w:r>
              <w:rPr>
                <w:rFonts w:hint="eastAsia" w:ascii="宋体" w:hAnsi="宋体"/>
                <w:color w:val="auto"/>
                <w:sz w:val="24"/>
                <w:szCs w:val="24"/>
              </w:rPr>
              <w:t>版和加盖公章的书面材料扫描</w:t>
            </w:r>
            <w:r>
              <w:rPr>
                <w:rFonts w:ascii="宋体" w:hAnsi="宋体"/>
                <w:color w:val="auto"/>
                <w:sz w:val="24"/>
                <w:szCs w:val="24"/>
              </w:rPr>
              <w:t>(</w:t>
            </w:r>
            <w:r>
              <w:rPr>
                <w:rFonts w:hint="eastAsia" w:ascii="宋体" w:hAnsi="宋体"/>
                <w:color w:val="auto"/>
                <w:sz w:val="24"/>
                <w:szCs w:val="24"/>
              </w:rPr>
              <w:t>或拍照)成电子版发送至</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u w:val="single"/>
                <w:lang w:val="en-US" w:eastAsia="zh-CN"/>
              </w:rPr>
              <w:t>/</w:t>
            </w:r>
            <w:r>
              <w:rPr>
                <w:rFonts w:ascii="宋体" w:hAnsi="宋体"/>
                <w:color w:val="auto"/>
                <w:sz w:val="24"/>
                <w:szCs w:val="24"/>
                <w:u w:val="single"/>
              </w:rPr>
              <w:t xml:space="preserve">                 </w:t>
            </w:r>
          </w:p>
          <w:p w14:paraId="380DABD4">
            <w:pPr>
              <w:keepNext w:val="0"/>
              <w:keepLines w:val="0"/>
              <w:pageBreakBefore w:val="0"/>
              <w:widowControl w:val="0"/>
              <w:kinsoku/>
              <w:wordWrap/>
              <w:overflowPunct/>
              <w:topLinePunct w:val="0"/>
              <w:autoSpaceDE/>
              <w:autoSpaceDN/>
              <w:bidi w:val="0"/>
              <w:ind w:firstLine="720" w:firstLineChars="300"/>
              <w:rPr>
                <w:rFonts w:ascii="宋体" w:hAnsi="宋体"/>
                <w:color w:val="auto"/>
                <w:sz w:val="24"/>
                <w:szCs w:val="24"/>
              </w:rPr>
            </w:pPr>
            <w:r>
              <w:rPr>
                <w:rFonts w:hint="eastAsia" w:ascii="宋体" w:hAnsi="宋体"/>
                <w:color w:val="auto"/>
                <w:sz w:val="24"/>
                <w:szCs w:val="24"/>
              </w:rPr>
              <w:sym w:font="Wingdings" w:char="00A8"/>
            </w:r>
            <w:r>
              <w:rPr>
                <w:rFonts w:hint="eastAsia" w:ascii="宋体" w:hAnsi="宋体"/>
                <w:color w:val="auto"/>
                <w:sz w:val="24"/>
                <w:szCs w:val="24"/>
              </w:rPr>
              <w:t>其他方式：</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u w:val="single"/>
                <w:lang w:val="en-US" w:eastAsia="zh-CN"/>
              </w:rPr>
              <w:t>/</w:t>
            </w:r>
            <w:r>
              <w:rPr>
                <w:rFonts w:ascii="宋体" w:hAnsi="宋体"/>
                <w:color w:val="auto"/>
                <w:sz w:val="24"/>
                <w:szCs w:val="24"/>
                <w:u w:val="single"/>
              </w:rPr>
              <w:t xml:space="preserve">                </w:t>
            </w:r>
          </w:p>
        </w:tc>
      </w:tr>
      <w:tr w14:paraId="21CAC9B2">
        <w:tblPrEx>
          <w:tblCellMar>
            <w:top w:w="0" w:type="dxa"/>
            <w:left w:w="108" w:type="dxa"/>
            <w:bottom w:w="0" w:type="dxa"/>
            <w:right w:w="108" w:type="dxa"/>
          </w:tblCellMar>
        </w:tblPrEx>
        <w:trPr>
          <w:trHeight w:val="8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55FBF6AD">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2.2.2</w:t>
            </w:r>
          </w:p>
        </w:tc>
        <w:tc>
          <w:tcPr>
            <w:tcW w:w="2502" w:type="dxa"/>
            <w:tcBorders>
              <w:top w:val="single" w:color="auto" w:sz="4" w:space="0"/>
              <w:left w:val="single" w:color="auto" w:sz="4" w:space="0"/>
              <w:bottom w:val="single" w:color="auto" w:sz="4" w:space="0"/>
              <w:right w:val="single" w:color="auto" w:sz="4" w:space="0"/>
            </w:tcBorders>
            <w:vAlign w:val="center"/>
          </w:tcPr>
          <w:p w14:paraId="63DFCA55">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采购文件的澄清和修改</w:t>
            </w:r>
          </w:p>
        </w:tc>
        <w:tc>
          <w:tcPr>
            <w:tcW w:w="5764" w:type="dxa"/>
            <w:tcBorders>
              <w:top w:val="single" w:color="auto" w:sz="4" w:space="0"/>
              <w:left w:val="single" w:color="auto" w:sz="4" w:space="0"/>
              <w:bottom w:val="single" w:color="auto" w:sz="4" w:space="0"/>
              <w:right w:val="single" w:color="auto" w:sz="4" w:space="0"/>
            </w:tcBorders>
            <w:vAlign w:val="center"/>
          </w:tcPr>
          <w:p w14:paraId="49725298">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t>发出方式：</w:t>
            </w:r>
            <w:r>
              <w:rPr>
                <w:rFonts w:hint="eastAsia" w:ascii="宋体" w:hAnsi="宋体"/>
                <w:color w:val="auto"/>
                <w:sz w:val="24"/>
                <w:szCs w:val="24"/>
              </w:rPr>
              <w:sym w:font="Wingdings" w:char="00A8"/>
            </w:r>
            <w:r>
              <w:rPr>
                <w:rFonts w:hint="eastAsia" w:ascii="宋体" w:hAnsi="宋体"/>
                <w:color w:val="auto"/>
                <w:sz w:val="24"/>
                <w:szCs w:val="24"/>
              </w:rPr>
              <w:t xml:space="preserve">书面形式 </w:t>
            </w:r>
          </w:p>
          <w:p w14:paraId="24D89DEF">
            <w:pPr>
              <w:keepNext w:val="0"/>
              <w:keepLines w:val="0"/>
              <w:pageBreakBefore w:val="0"/>
              <w:widowControl w:val="0"/>
              <w:kinsoku/>
              <w:wordWrap/>
              <w:overflowPunct/>
              <w:topLinePunct w:val="0"/>
              <w:autoSpaceDE/>
              <w:autoSpaceDN/>
              <w:bidi w:val="0"/>
              <w:ind w:firstLine="1200" w:firstLineChars="500"/>
              <w:rPr>
                <w:rFonts w:ascii="宋体" w:hAnsi="宋体"/>
                <w:color w:val="auto"/>
                <w:sz w:val="24"/>
                <w:szCs w:val="24"/>
                <w:u w:val="single"/>
              </w:rPr>
            </w:pPr>
            <w:r>
              <w:rPr>
                <w:rFonts w:hint="eastAsia" w:ascii="宋体" w:hAnsi="宋体"/>
                <w:color w:val="auto"/>
                <w:sz w:val="24"/>
                <w:szCs w:val="24"/>
              </w:rPr>
              <w:sym w:font="Wingdings" w:char="00FE"/>
            </w:r>
            <w:r>
              <w:rPr>
                <w:rFonts w:hint="eastAsia" w:ascii="宋体" w:hAnsi="宋体"/>
                <w:color w:val="auto"/>
                <w:sz w:val="24"/>
                <w:szCs w:val="24"/>
              </w:rPr>
              <w:t>公告形式，发布</w:t>
            </w:r>
            <w:r>
              <w:rPr>
                <w:rFonts w:hint="eastAsia" w:ascii="宋体" w:hAnsi="宋体"/>
                <w:color w:val="auto"/>
                <w:sz w:val="24"/>
                <w:szCs w:val="24"/>
                <w:lang w:val="en-US" w:eastAsia="zh-CN"/>
              </w:rPr>
              <w:t>网站</w:t>
            </w:r>
            <w:r>
              <w:rPr>
                <w:rFonts w:hint="eastAsia" w:ascii="宋体" w:hAnsi="宋体"/>
                <w:color w:val="auto"/>
                <w:sz w:val="24"/>
                <w:szCs w:val="24"/>
              </w:rPr>
              <w:t>：</w:t>
            </w:r>
            <w:r>
              <w:rPr>
                <w:rFonts w:hint="eastAsia"/>
                <w:color w:val="auto"/>
                <w:sz w:val="24"/>
                <w:szCs w:val="24"/>
                <w:u w:val="single"/>
                <w:lang w:eastAsia="zh-CN"/>
              </w:rPr>
              <w:t>湖北机场集团有限公司</w:t>
            </w:r>
            <w:r>
              <w:rPr>
                <w:rFonts w:hint="eastAsia"/>
                <w:color w:val="auto"/>
                <w:sz w:val="24"/>
                <w:szCs w:val="24"/>
                <w:u w:val="single"/>
              </w:rPr>
              <w:t>、中国招标投标公共服务平台</w:t>
            </w:r>
          </w:p>
        </w:tc>
      </w:tr>
      <w:tr w14:paraId="0E92DDC3">
        <w:tblPrEx>
          <w:tblCellMar>
            <w:top w:w="0" w:type="dxa"/>
            <w:left w:w="108" w:type="dxa"/>
            <w:bottom w:w="0" w:type="dxa"/>
            <w:right w:w="108" w:type="dxa"/>
          </w:tblCellMar>
        </w:tblPrEx>
        <w:trPr>
          <w:trHeight w:val="33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3E76C5FB">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3</w:t>
            </w:r>
            <w:r>
              <w:rPr>
                <w:rFonts w:ascii="宋体" w:hAnsi="宋体"/>
                <w:color w:val="auto"/>
                <w:sz w:val="24"/>
                <w:szCs w:val="24"/>
              </w:rPr>
              <w:t>.2.3</w:t>
            </w:r>
          </w:p>
        </w:tc>
        <w:tc>
          <w:tcPr>
            <w:tcW w:w="2502" w:type="dxa"/>
            <w:tcBorders>
              <w:top w:val="single" w:color="auto" w:sz="4" w:space="0"/>
              <w:left w:val="single" w:color="auto" w:sz="4" w:space="0"/>
              <w:bottom w:val="single" w:color="auto" w:sz="4" w:space="0"/>
              <w:right w:val="single" w:color="auto" w:sz="4" w:space="0"/>
            </w:tcBorders>
            <w:vAlign w:val="center"/>
          </w:tcPr>
          <w:p w14:paraId="0181C6E4">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报价方式</w:t>
            </w:r>
          </w:p>
        </w:tc>
        <w:tc>
          <w:tcPr>
            <w:tcW w:w="5764" w:type="dxa"/>
            <w:tcBorders>
              <w:top w:val="single" w:color="auto" w:sz="4" w:space="0"/>
              <w:left w:val="single" w:color="auto" w:sz="4" w:space="0"/>
              <w:bottom w:val="single" w:color="auto" w:sz="4" w:space="0"/>
              <w:right w:val="single" w:color="auto" w:sz="4" w:space="0"/>
            </w:tcBorders>
            <w:vAlign w:val="center"/>
          </w:tcPr>
          <w:p w14:paraId="153542BA">
            <w:pPr>
              <w:keepNext w:val="0"/>
              <w:keepLines w:val="0"/>
              <w:pageBreakBefore w:val="0"/>
              <w:widowControl w:val="0"/>
              <w:kinsoku/>
              <w:wordWrap/>
              <w:overflowPunct/>
              <w:topLinePunct w:val="0"/>
              <w:autoSpaceDE/>
              <w:autoSpaceDN/>
              <w:bidi w:val="0"/>
              <w:rPr>
                <w:rFonts w:hint="eastAsia" w:ascii="宋体" w:hAnsi="宋体" w:eastAsiaTheme="minorEastAsia"/>
                <w:color w:val="auto"/>
                <w:sz w:val="24"/>
                <w:szCs w:val="24"/>
                <w:u w:val="single"/>
                <w:lang w:val="en-US" w:eastAsia="zh-CN"/>
              </w:rPr>
            </w:pPr>
            <w:r>
              <w:rPr>
                <w:rFonts w:hint="eastAsia"/>
                <w:color w:val="auto"/>
                <w:sz w:val="24"/>
                <w:szCs w:val="24"/>
              </w:rPr>
              <w:t>多轮报价（投标人应按采购工程量清单进行报价）</w:t>
            </w:r>
          </w:p>
        </w:tc>
      </w:tr>
      <w:tr w14:paraId="14743752">
        <w:tblPrEx>
          <w:tblCellMar>
            <w:top w:w="0" w:type="dxa"/>
            <w:left w:w="108" w:type="dxa"/>
            <w:bottom w:w="0" w:type="dxa"/>
            <w:right w:w="108" w:type="dxa"/>
          </w:tblCellMar>
        </w:tblPrEx>
        <w:trPr>
          <w:trHeight w:val="8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21BC03D3">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3</w:t>
            </w:r>
            <w:r>
              <w:rPr>
                <w:rFonts w:ascii="宋体" w:hAnsi="宋体"/>
                <w:color w:val="auto"/>
                <w:sz w:val="24"/>
                <w:szCs w:val="24"/>
              </w:rPr>
              <w:t>.2.4</w:t>
            </w:r>
          </w:p>
        </w:tc>
        <w:tc>
          <w:tcPr>
            <w:tcW w:w="2502" w:type="dxa"/>
            <w:tcBorders>
              <w:top w:val="single" w:color="auto" w:sz="4" w:space="0"/>
              <w:left w:val="single" w:color="auto" w:sz="4" w:space="0"/>
              <w:bottom w:val="single" w:color="auto" w:sz="4" w:space="0"/>
              <w:right w:val="single" w:color="auto" w:sz="4" w:space="0"/>
            </w:tcBorders>
            <w:vAlign w:val="center"/>
          </w:tcPr>
          <w:p w14:paraId="412252D5">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最高竞标限价</w:t>
            </w:r>
          </w:p>
        </w:tc>
        <w:tc>
          <w:tcPr>
            <w:tcW w:w="5764" w:type="dxa"/>
            <w:tcBorders>
              <w:top w:val="single" w:color="auto" w:sz="4" w:space="0"/>
              <w:left w:val="single" w:color="auto" w:sz="4" w:space="0"/>
              <w:bottom w:val="single" w:color="auto" w:sz="4" w:space="0"/>
              <w:right w:val="single" w:color="auto" w:sz="4" w:space="0"/>
            </w:tcBorders>
            <w:vAlign w:val="center"/>
          </w:tcPr>
          <w:p w14:paraId="278F092A">
            <w:pPr>
              <w:keepNext w:val="0"/>
              <w:keepLines w:val="0"/>
              <w:pageBreakBefore w:val="0"/>
              <w:widowControl w:val="0"/>
              <w:kinsoku/>
              <w:wordWrap/>
              <w:overflowPunct/>
              <w:topLinePunct w:val="0"/>
              <w:autoSpaceDE/>
              <w:autoSpaceDN/>
              <w:bidi w:val="0"/>
              <w:rPr>
                <w:rFonts w:ascii="宋体" w:hAnsi="宋体"/>
                <w:color w:val="auto"/>
                <w:sz w:val="24"/>
                <w:szCs w:val="24"/>
                <w:u w:val="single"/>
              </w:rPr>
            </w:pPr>
            <w:r>
              <w:rPr>
                <w:rFonts w:hint="eastAsia" w:ascii="宋体" w:hAnsi="宋体"/>
                <w:color w:val="auto"/>
                <w:sz w:val="24"/>
                <w:szCs w:val="24"/>
              </w:rPr>
              <w:sym w:font="Wingdings" w:char="00A8"/>
            </w:r>
            <w:r>
              <w:rPr>
                <w:rFonts w:hint="eastAsia" w:ascii="宋体" w:hAnsi="宋体"/>
                <w:color w:val="auto"/>
                <w:sz w:val="24"/>
                <w:szCs w:val="24"/>
              </w:rPr>
              <w:t>不设置</w:t>
            </w:r>
          </w:p>
          <w:p w14:paraId="2856285B">
            <w:pPr>
              <w:keepNext w:val="0"/>
              <w:keepLines w:val="0"/>
              <w:pageBreakBefore w:val="0"/>
              <w:widowControl w:val="0"/>
              <w:kinsoku/>
              <w:wordWrap/>
              <w:overflowPunct/>
              <w:topLinePunct w:val="0"/>
              <w:autoSpaceDE/>
              <w:autoSpaceDN/>
              <w:bidi w:val="0"/>
              <w:rPr>
                <w:rFonts w:ascii="宋体" w:hAnsi="宋体"/>
                <w:color w:val="auto"/>
                <w:sz w:val="24"/>
                <w:szCs w:val="24"/>
                <w:u w:val="single"/>
              </w:rPr>
            </w:pPr>
            <w:r>
              <w:rPr>
                <w:rFonts w:hint="eastAsia" w:ascii="宋体" w:hAnsi="宋体"/>
                <w:color w:val="auto"/>
                <w:sz w:val="24"/>
                <w:szCs w:val="24"/>
              </w:rPr>
              <w:sym w:font="Wingdings" w:char="00FE"/>
            </w:r>
            <w:r>
              <w:rPr>
                <w:rFonts w:hint="eastAsia" w:ascii="宋体" w:hAnsi="宋体"/>
                <w:color w:val="auto"/>
                <w:sz w:val="24"/>
                <w:szCs w:val="24"/>
              </w:rPr>
              <w:t>设置：本项目的最高竞标限价为：</w:t>
            </w:r>
            <w:r>
              <w:rPr>
                <w:rFonts w:hint="eastAsia" w:ascii="宋体" w:hAnsi="宋体"/>
                <w:color w:val="auto"/>
                <w:sz w:val="24"/>
                <w:szCs w:val="24"/>
                <w:u w:val="single"/>
              </w:rPr>
              <w:t>133250.11</w:t>
            </w:r>
            <w:r>
              <w:rPr>
                <w:rFonts w:hint="eastAsia" w:asciiTheme="minorEastAsia" w:hAnsiTheme="minorEastAsia"/>
                <w:color w:val="auto"/>
                <w:sz w:val="24"/>
                <w:szCs w:val="24"/>
                <w:u w:val="single"/>
                <w:lang w:val="en-US" w:eastAsia="zh-CN"/>
              </w:rPr>
              <w:t>元</w:t>
            </w:r>
            <w:r>
              <w:rPr>
                <w:rFonts w:asciiTheme="minorEastAsia" w:hAnsiTheme="minorEastAsia"/>
                <w:color w:val="auto"/>
                <w:sz w:val="24"/>
                <w:szCs w:val="24"/>
                <w:u w:val="single"/>
              </w:rPr>
              <w:t xml:space="preserve"> </w:t>
            </w:r>
            <w:r>
              <w:rPr>
                <w:rFonts w:hint="eastAsia" w:ascii="宋体" w:hAnsi="宋体"/>
                <w:color w:val="auto"/>
                <w:sz w:val="24"/>
                <w:szCs w:val="24"/>
                <w:u w:val="single"/>
              </w:rPr>
              <w:t>；</w:t>
            </w:r>
          </w:p>
          <w:p w14:paraId="60D02286">
            <w:pPr>
              <w:keepNext w:val="0"/>
              <w:keepLines w:val="0"/>
              <w:pageBreakBefore w:val="0"/>
              <w:widowControl w:val="0"/>
              <w:kinsoku/>
              <w:wordWrap/>
              <w:overflowPunct/>
              <w:topLinePunct w:val="0"/>
              <w:autoSpaceDE/>
              <w:autoSpaceDN/>
              <w:bidi w:val="0"/>
              <w:rPr>
                <w:rFonts w:ascii="宋体" w:hAnsi="宋体"/>
                <w:color w:val="auto"/>
                <w:sz w:val="24"/>
                <w:szCs w:val="24"/>
                <w:u w:val="single"/>
              </w:rPr>
            </w:pPr>
            <w:r>
              <w:rPr>
                <w:rFonts w:hint="eastAsia" w:ascii="宋体" w:hAnsi="宋体"/>
                <w:color w:val="auto"/>
                <w:sz w:val="24"/>
                <w:szCs w:val="24"/>
                <w:u w:val="single"/>
              </w:rPr>
              <w:t xml:space="preserve"> 备注：</w:t>
            </w:r>
            <w:r>
              <w:rPr>
                <w:rFonts w:hint="eastAsia" w:ascii="宋体" w:hAnsi="宋体"/>
                <w:color w:val="auto"/>
                <w:sz w:val="24"/>
                <w:szCs w:val="24"/>
                <w:u w:val="single"/>
                <w:lang w:val="en-US" w:eastAsia="zh-CN"/>
              </w:rPr>
              <w:t>供应商</w:t>
            </w:r>
            <w:r>
              <w:rPr>
                <w:rFonts w:hint="eastAsia" w:ascii="宋体" w:hAnsi="宋体"/>
                <w:color w:val="auto"/>
                <w:sz w:val="24"/>
                <w:szCs w:val="24"/>
                <w:u w:val="single"/>
              </w:rPr>
              <w:t>的报价超过最高投标限价的为无效报价。</w:t>
            </w:r>
            <w:r>
              <w:rPr>
                <w:rFonts w:ascii="宋体" w:hAnsi="宋体"/>
                <w:color w:val="auto"/>
                <w:sz w:val="24"/>
                <w:szCs w:val="24"/>
                <w:u w:val="single"/>
              </w:rPr>
              <w:t xml:space="preserve"> </w:t>
            </w:r>
          </w:p>
        </w:tc>
      </w:tr>
      <w:tr w14:paraId="121ACF3C">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7610C68C">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3.</w:t>
            </w:r>
            <w:r>
              <w:rPr>
                <w:rFonts w:hint="eastAsia" w:ascii="宋体" w:hAnsi="宋体"/>
                <w:color w:val="auto"/>
                <w:sz w:val="24"/>
                <w:szCs w:val="24"/>
              </w:rPr>
              <w:t>2.</w:t>
            </w:r>
            <w:r>
              <w:rPr>
                <w:rFonts w:ascii="宋体" w:hAnsi="宋体"/>
                <w:color w:val="auto"/>
                <w:sz w:val="24"/>
                <w:szCs w:val="24"/>
              </w:rPr>
              <w:t>5</w:t>
            </w:r>
          </w:p>
        </w:tc>
        <w:tc>
          <w:tcPr>
            <w:tcW w:w="2502" w:type="dxa"/>
            <w:tcBorders>
              <w:top w:val="single" w:color="auto" w:sz="4" w:space="0"/>
              <w:left w:val="single" w:color="auto" w:sz="4" w:space="0"/>
              <w:bottom w:val="single" w:color="auto" w:sz="4" w:space="0"/>
              <w:right w:val="single" w:color="auto" w:sz="4" w:space="0"/>
            </w:tcBorders>
            <w:vAlign w:val="center"/>
          </w:tcPr>
          <w:p w14:paraId="7DCDD2CF">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报价的其他要求</w:t>
            </w:r>
          </w:p>
        </w:tc>
        <w:tc>
          <w:tcPr>
            <w:tcW w:w="5764" w:type="dxa"/>
            <w:tcBorders>
              <w:top w:val="single" w:color="auto" w:sz="4" w:space="0"/>
              <w:left w:val="single" w:color="auto" w:sz="4" w:space="0"/>
              <w:bottom w:val="single" w:color="auto" w:sz="4" w:space="0"/>
              <w:right w:val="single" w:color="auto" w:sz="4" w:space="0"/>
            </w:tcBorders>
            <w:vAlign w:val="center"/>
          </w:tcPr>
          <w:p w14:paraId="64FC89B2">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lang w:val="en-US" w:eastAsia="zh-CN"/>
              </w:rPr>
              <w:t>投标报价要求：投标人进行投标报价时，除按招标文件要求填报总价及综合单价外，还需明确投标报价所使用主材和设备的规格、型号及使用品牌，并单独编制相关清单（格式自定）。项目签订单价合同，项目费用以审计单位审定金额进行结算</w:t>
            </w:r>
            <w:r>
              <w:rPr>
                <w:rFonts w:hint="eastAsia"/>
                <w:color w:val="auto"/>
                <w:sz w:val="24"/>
                <w:szCs w:val="24"/>
                <w:lang w:val="en-US" w:eastAsia="zh-CN"/>
              </w:rPr>
              <w:t>。</w:t>
            </w:r>
          </w:p>
        </w:tc>
      </w:tr>
      <w:tr w14:paraId="045C9F59">
        <w:tblPrEx>
          <w:tblCellMar>
            <w:top w:w="0" w:type="dxa"/>
            <w:left w:w="108" w:type="dxa"/>
            <w:bottom w:w="0" w:type="dxa"/>
            <w:right w:w="108" w:type="dxa"/>
          </w:tblCellMar>
        </w:tblPrEx>
        <w:trPr>
          <w:trHeight w:val="53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51590CF0">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3.3</w:t>
            </w:r>
            <w:r>
              <w:rPr>
                <w:rFonts w:hint="eastAsia" w:ascii="宋体" w:hAnsi="宋体"/>
                <w:color w:val="auto"/>
                <w:sz w:val="24"/>
                <w:szCs w:val="24"/>
              </w:rPr>
              <w:t>.1</w:t>
            </w:r>
          </w:p>
        </w:tc>
        <w:tc>
          <w:tcPr>
            <w:tcW w:w="2502" w:type="dxa"/>
            <w:tcBorders>
              <w:top w:val="single" w:color="auto" w:sz="4" w:space="0"/>
              <w:left w:val="single" w:color="auto" w:sz="4" w:space="0"/>
              <w:bottom w:val="single" w:color="auto" w:sz="4" w:space="0"/>
              <w:right w:val="single" w:color="auto" w:sz="4" w:space="0"/>
            </w:tcBorders>
            <w:vAlign w:val="center"/>
          </w:tcPr>
          <w:p w14:paraId="03805FAD">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响应文件有效期</w:t>
            </w:r>
          </w:p>
        </w:tc>
        <w:tc>
          <w:tcPr>
            <w:tcW w:w="5764" w:type="dxa"/>
            <w:tcBorders>
              <w:top w:val="single" w:color="auto" w:sz="4" w:space="0"/>
              <w:left w:val="single" w:color="auto" w:sz="4" w:space="0"/>
              <w:bottom w:val="single" w:color="auto" w:sz="4" w:space="0"/>
              <w:right w:val="single" w:color="auto" w:sz="4" w:space="0"/>
            </w:tcBorders>
            <w:vAlign w:val="center"/>
          </w:tcPr>
          <w:p w14:paraId="3BA34672">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u w:val="single"/>
                <w:lang w:val="en-US" w:eastAsia="zh-CN"/>
              </w:rPr>
              <w:t>90</w:t>
            </w:r>
            <w:r>
              <w:rPr>
                <w:rFonts w:hint="eastAsia" w:ascii="宋体" w:hAnsi="宋体"/>
                <w:color w:val="auto"/>
                <w:sz w:val="24"/>
                <w:szCs w:val="24"/>
              </w:rPr>
              <w:t>日历日</w:t>
            </w:r>
          </w:p>
        </w:tc>
      </w:tr>
      <w:tr w14:paraId="52E51599">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B018BE0">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3.4.1</w:t>
            </w:r>
          </w:p>
        </w:tc>
        <w:tc>
          <w:tcPr>
            <w:tcW w:w="2502" w:type="dxa"/>
            <w:tcBorders>
              <w:top w:val="single" w:color="auto" w:sz="4" w:space="0"/>
              <w:left w:val="single" w:color="auto" w:sz="4" w:space="0"/>
              <w:bottom w:val="single" w:color="auto" w:sz="4" w:space="0"/>
              <w:right w:val="single" w:color="auto" w:sz="4" w:space="0"/>
            </w:tcBorders>
            <w:vAlign w:val="center"/>
          </w:tcPr>
          <w:p w14:paraId="04732DD1">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竞标保证金</w:t>
            </w:r>
          </w:p>
        </w:tc>
        <w:tc>
          <w:tcPr>
            <w:tcW w:w="5764" w:type="dxa"/>
            <w:tcBorders>
              <w:top w:val="single" w:color="auto" w:sz="4" w:space="0"/>
              <w:left w:val="single" w:color="auto" w:sz="4" w:space="0"/>
              <w:bottom w:val="single" w:color="auto" w:sz="4" w:space="0"/>
              <w:right w:val="single" w:color="auto" w:sz="4" w:space="0"/>
            </w:tcBorders>
            <w:vAlign w:val="center"/>
          </w:tcPr>
          <w:p w14:paraId="1A7377E9">
            <w:pPr>
              <w:keepNext w:val="0"/>
              <w:keepLines w:val="0"/>
              <w:pageBreakBefore w:val="0"/>
              <w:widowControl w:val="0"/>
              <w:kinsoku/>
              <w:wordWrap/>
              <w:overflowPunct/>
              <w:topLinePunct w:val="0"/>
              <w:autoSpaceDE/>
              <w:autoSpaceDN/>
              <w:bidi w:val="0"/>
              <w:rPr>
                <w:rFonts w:hint="eastAsia" w:ascii="宋体" w:hAnsi="宋体" w:eastAsiaTheme="minorEastAsia"/>
                <w:bCs/>
                <w:color w:val="auto"/>
                <w:sz w:val="24"/>
                <w:szCs w:val="24"/>
                <w:lang w:val="en-US" w:eastAsia="zh-CN"/>
              </w:rPr>
            </w:pPr>
            <w:r>
              <w:rPr>
                <w:rFonts w:hint="eastAsia" w:ascii="宋体" w:hAnsi="宋体"/>
                <w:bCs/>
                <w:color w:val="auto"/>
                <w:sz w:val="24"/>
                <w:szCs w:val="24"/>
                <w:lang w:val="en-US" w:eastAsia="zh-CN"/>
              </w:rPr>
              <w:t>不收取</w:t>
            </w:r>
          </w:p>
        </w:tc>
      </w:tr>
      <w:tr w14:paraId="4B1A53FC">
        <w:tblPrEx>
          <w:tblCellMar>
            <w:top w:w="0" w:type="dxa"/>
            <w:left w:w="108" w:type="dxa"/>
            <w:bottom w:w="0" w:type="dxa"/>
            <w:right w:w="108" w:type="dxa"/>
          </w:tblCellMar>
        </w:tblPrEx>
        <w:trPr>
          <w:trHeight w:val="39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39ED88C">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3.</w:t>
            </w:r>
            <w:r>
              <w:rPr>
                <w:rFonts w:hint="eastAsia" w:ascii="宋体" w:hAnsi="宋体"/>
                <w:color w:val="auto"/>
                <w:sz w:val="24"/>
                <w:szCs w:val="24"/>
              </w:rPr>
              <w:t>5</w:t>
            </w:r>
            <w:r>
              <w:rPr>
                <w:rFonts w:ascii="宋体" w:hAnsi="宋体"/>
                <w:color w:val="auto"/>
                <w:sz w:val="24"/>
                <w:szCs w:val="24"/>
              </w:rPr>
              <w:t>.4</w:t>
            </w:r>
          </w:p>
        </w:tc>
        <w:tc>
          <w:tcPr>
            <w:tcW w:w="2502" w:type="dxa"/>
            <w:tcBorders>
              <w:top w:val="single" w:color="auto" w:sz="4" w:space="0"/>
              <w:left w:val="single" w:color="auto" w:sz="4" w:space="0"/>
              <w:bottom w:val="single" w:color="auto" w:sz="4" w:space="0"/>
              <w:right w:val="single" w:color="auto" w:sz="4" w:space="0"/>
            </w:tcBorders>
            <w:vAlign w:val="center"/>
          </w:tcPr>
          <w:p w14:paraId="70567F9D">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响应文件份数</w:t>
            </w:r>
          </w:p>
        </w:tc>
        <w:tc>
          <w:tcPr>
            <w:tcW w:w="5764" w:type="dxa"/>
            <w:tcBorders>
              <w:top w:val="single" w:color="auto" w:sz="4" w:space="0"/>
              <w:left w:val="single" w:color="auto" w:sz="4" w:space="0"/>
              <w:bottom w:val="single" w:color="auto" w:sz="4" w:space="0"/>
              <w:right w:val="single" w:color="auto" w:sz="4" w:space="0"/>
            </w:tcBorders>
            <w:vAlign w:val="center"/>
          </w:tcPr>
          <w:p w14:paraId="1663393F">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s="宋体"/>
                <w:color w:val="auto"/>
                <w:sz w:val="24"/>
                <w:szCs w:val="24"/>
              </w:rPr>
              <w:t>文本一式三份，一份正本，二份副本。</w:t>
            </w:r>
            <w:r>
              <w:rPr>
                <w:rFonts w:hint="eastAsia" w:ascii="宋体" w:hAnsi="宋体" w:cs="宋体"/>
                <w:snapToGrid w:val="0"/>
                <w:color w:val="auto"/>
                <w:kern w:val="0"/>
                <w:sz w:val="24"/>
                <w:szCs w:val="24"/>
                <w:lang w:val="zh-CN"/>
              </w:rPr>
              <w:t>电子文档一份（</w:t>
            </w:r>
            <w:r>
              <w:rPr>
                <w:rFonts w:hint="eastAsia" w:ascii="宋体" w:hAnsi="宋体" w:cs="宋体"/>
                <w:snapToGrid w:val="0"/>
                <w:color w:val="auto"/>
                <w:kern w:val="0"/>
                <w:sz w:val="24"/>
                <w:szCs w:val="24"/>
              </w:rPr>
              <w:t>U盘</w:t>
            </w:r>
            <w:r>
              <w:rPr>
                <w:rFonts w:hint="eastAsia" w:ascii="宋体" w:hAnsi="宋体" w:cs="宋体"/>
                <w:snapToGrid w:val="0"/>
                <w:color w:val="auto"/>
                <w:kern w:val="0"/>
                <w:sz w:val="24"/>
                <w:szCs w:val="24"/>
                <w:lang w:val="zh-CN"/>
              </w:rPr>
              <w:t>）</w:t>
            </w:r>
            <w:r>
              <w:rPr>
                <w:rFonts w:hint="eastAsia" w:ascii="宋体" w:hAnsi="宋体"/>
                <w:color w:val="auto"/>
                <w:sz w:val="24"/>
                <w:szCs w:val="24"/>
              </w:rPr>
              <w:t>。</w:t>
            </w:r>
            <w:r>
              <w:rPr>
                <w:rFonts w:hint="eastAsia" w:ascii="宋体" w:hAnsi="宋体" w:cs="宋体"/>
                <w:snapToGrid w:val="0"/>
                <w:color w:val="auto"/>
                <w:kern w:val="0"/>
                <w:sz w:val="24"/>
                <w:szCs w:val="24"/>
                <w:lang w:val="zh-CN"/>
              </w:rPr>
              <w:t>（要求：与纸质响应文件内容完全一致，且为按采购文件规定格式签字盖章后的完整扫描件，扫描件需清晰可辨、无漏页缺章。）</w:t>
            </w:r>
          </w:p>
        </w:tc>
      </w:tr>
      <w:tr w14:paraId="21E8B1FA">
        <w:tblPrEx>
          <w:tblCellMar>
            <w:top w:w="0" w:type="dxa"/>
            <w:left w:w="108" w:type="dxa"/>
            <w:bottom w:w="0" w:type="dxa"/>
            <w:right w:w="108" w:type="dxa"/>
          </w:tblCellMar>
        </w:tblPrEx>
        <w:trPr>
          <w:trHeight w:val="39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34506FA3">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3.</w:t>
            </w:r>
            <w:r>
              <w:rPr>
                <w:rFonts w:hint="eastAsia" w:ascii="宋体" w:hAnsi="宋体"/>
                <w:color w:val="auto"/>
                <w:sz w:val="24"/>
                <w:szCs w:val="24"/>
              </w:rPr>
              <w:t>5</w:t>
            </w:r>
            <w:r>
              <w:rPr>
                <w:rFonts w:ascii="宋体" w:hAnsi="宋体"/>
                <w:color w:val="auto"/>
                <w:sz w:val="24"/>
                <w:szCs w:val="24"/>
              </w:rPr>
              <w:t>.5</w:t>
            </w:r>
          </w:p>
        </w:tc>
        <w:tc>
          <w:tcPr>
            <w:tcW w:w="2502" w:type="dxa"/>
            <w:tcBorders>
              <w:top w:val="single" w:color="auto" w:sz="4" w:space="0"/>
              <w:left w:val="single" w:color="auto" w:sz="4" w:space="0"/>
              <w:bottom w:val="single" w:color="auto" w:sz="4" w:space="0"/>
              <w:right w:val="single" w:color="auto" w:sz="4" w:space="0"/>
            </w:tcBorders>
            <w:vAlign w:val="center"/>
          </w:tcPr>
          <w:p w14:paraId="0ACD0A8C">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ascii="宋体" w:hAnsi="宋体"/>
                <w:color w:val="auto"/>
                <w:sz w:val="24"/>
                <w:szCs w:val="24"/>
              </w:rPr>
              <w:t>装订要求</w:t>
            </w:r>
          </w:p>
        </w:tc>
        <w:tc>
          <w:tcPr>
            <w:tcW w:w="5764" w:type="dxa"/>
            <w:tcBorders>
              <w:top w:val="single" w:color="auto" w:sz="4" w:space="0"/>
              <w:left w:val="single" w:color="auto" w:sz="4" w:space="0"/>
              <w:bottom w:val="single" w:color="auto" w:sz="4" w:space="0"/>
              <w:right w:val="single" w:color="auto" w:sz="4" w:space="0"/>
            </w:tcBorders>
            <w:vAlign w:val="center"/>
          </w:tcPr>
          <w:p w14:paraId="12527CC8">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lang w:val="en-US" w:eastAsia="zh-CN"/>
              </w:rPr>
              <w:t>胶装。</w:t>
            </w:r>
          </w:p>
        </w:tc>
      </w:tr>
      <w:tr w14:paraId="29AA9904">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69ED533C">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4</w:t>
            </w:r>
            <w:r>
              <w:rPr>
                <w:rFonts w:ascii="宋体" w:hAnsi="宋体"/>
                <w:color w:val="auto"/>
                <w:sz w:val="24"/>
                <w:szCs w:val="24"/>
              </w:rPr>
              <w:t>.2.1</w:t>
            </w:r>
          </w:p>
        </w:tc>
        <w:tc>
          <w:tcPr>
            <w:tcW w:w="2502" w:type="dxa"/>
            <w:tcBorders>
              <w:top w:val="single" w:color="auto" w:sz="4" w:space="0"/>
              <w:left w:val="single" w:color="auto" w:sz="4" w:space="0"/>
              <w:bottom w:val="single" w:color="auto" w:sz="4" w:space="0"/>
              <w:right w:val="single" w:color="auto" w:sz="4" w:space="0"/>
            </w:tcBorders>
            <w:vAlign w:val="center"/>
          </w:tcPr>
          <w:p w14:paraId="504814A8">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响应文件递交截止时间和地点</w:t>
            </w:r>
          </w:p>
        </w:tc>
        <w:tc>
          <w:tcPr>
            <w:tcW w:w="5764" w:type="dxa"/>
            <w:tcBorders>
              <w:top w:val="single" w:color="auto" w:sz="4" w:space="0"/>
              <w:left w:val="single" w:color="auto" w:sz="4" w:space="0"/>
              <w:bottom w:val="single" w:color="auto" w:sz="4" w:space="0"/>
              <w:right w:val="single" w:color="auto" w:sz="4" w:space="0"/>
            </w:tcBorders>
            <w:vAlign w:val="center"/>
          </w:tcPr>
          <w:p w14:paraId="5B804BDE">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t>见采购文件第一章中“4.响应文件的递交”</w:t>
            </w:r>
          </w:p>
        </w:tc>
      </w:tr>
      <w:tr w14:paraId="18FF756D">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E78E607">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4.2.4</w:t>
            </w:r>
          </w:p>
        </w:tc>
        <w:tc>
          <w:tcPr>
            <w:tcW w:w="2502" w:type="dxa"/>
            <w:tcBorders>
              <w:top w:val="single" w:color="auto" w:sz="4" w:space="0"/>
              <w:left w:val="single" w:color="auto" w:sz="4" w:space="0"/>
              <w:bottom w:val="single" w:color="auto" w:sz="4" w:space="0"/>
              <w:right w:val="single" w:color="auto" w:sz="4" w:space="0"/>
            </w:tcBorders>
            <w:vAlign w:val="center"/>
          </w:tcPr>
          <w:p w14:paraId="2FBD6A69">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递交响应文件的供应商数量</w:t>
            </w:r>
          </w:p>
        </w:tc>
        <w:tc>
          <w:tcPr>
            <w:tcW w:w="5764" w:type="dxa"/>
            <w:tcBorders>
              <w:top w:val="single" w:color="auto" w:sz="4" w:space="0"/>
              <w:left w:val="single" w:color="auto" w:sz="4" w:space="0"/>
              <w:bottom w:val="single" w:color="auto" w:sz="4" w:space="0"/>
              <w:right w:val="single" w:color="auto" w:sz="4" w:space="0"/>
            </w:tcBorders>
            <w:vAlign w:val="center"/>
          </w:tcPr>
          <w:p w14:paraId="5B5A4BE0">
            <w:pPr>
              <w:keepNext w:val="0"/>
              <w:keepLines w:val="0"/>
              <w:pageBreakBefore w:val="0"/>
              <w:widowControl w:val="0"/>
              <w:kinsoku/>
              <w:wordWrap/>
              <w:overflowPunct/>
              <w:topLinePunct w:val="0"/>
              <w:autoSpaceDE/>
              <w:autoSpaceDN/>
              <w:bidi w:val="0"/>
              <w:jc w:val="left"/>
              <w:rPr>
                <w:rFonts w:ascii="宋体" w:hAnsi="宋体"/>
                <w:color w:val="auto"/>
                <w:sz w:val="24"/>
                <w:szCs w:val="24"/>
              </w:rPr>
            </w:pPr>
            <w:r>
              <w:rPr>
                <w:rFonts w:hint="eastAsia" w:ascii="宋体" w:hAnsi="宋体"/>
                <w:color w:val="auto"/>
                <w:sz w:val="24"/>
                <w:szCs w:val="24"/>
              </w:rPr>
              <w:sym w:font="Wingdings" w:char="00A8"/>
            </w:r>
            <w:r>
              <w:rPr>
                <w:rFonts w:hint="eastAsia" w:ascii="宋体" w:hAnsi="宋体"/>
                <w:color w:val="auto"/>
                <w:sz w:val="24"/>
                <w:szCs w:val="24"/>
              </w:rPr>
              <w:t>2家</w:t>
            </w:r>
          </w:p>
          <w:p w14:paraId="01DDC9E0">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sym w:font="Wingdings" w:char="00FE"/>
            </w:r>
            <w:r>
              <w:rPr>
                <w:rFonts w:hint="eastAsia" w:ascii="宋体" w:hAnsi="宋体"/>
                <w:color w:val="auto"/>
                <w:sz w:val="24"/>
                <w:szCs w:val="24"/>
              </w:rPr>
              <w:t>3家</w:t>
            </w:r>
          </w:p>
        </w:tc>
      </w:tr>
      <w:tr w14:paraId="703D940D">
        <w:tblPrEx>
          <w:tblCellMar>
            <w:top w:w="0" w:type="dxa"/>
            <w:left w:w="108" w:type="dxa"/>
            <w:bottom w:w="0" w:type="dxa"/>
            <w:right w:w="108" w:type="dxa"/>
          </w:tblCellMar>
        </w:tblPrEx>
        <w:trPr>
          <w:trHeight w:val="39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78256334">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5</w:t>
            </w:r>
            <w:r>
              <w:rPr>
                <w:rFonts w:ascii="宋体" w:hAnsi="宋体"/>
                <w:color w:val="auto"/>
                <w:sz w:val="24"/>
                <w:szCs w:val="24"/>
              </w:rPr>
              <w:t>.1.1</w:t>
            </w:r>
          </w:p>
        </w:tc>
        <w:tc>
          <w:tcPr>
            <w:tcW w:w="2502" w:type="dxa"/>
            <w:tcBorders>
              <w:top w:val="single" w:color="auto" w:sz="4" w:space="0"/>
              <w:left w:val="single" w:color="auto" w:sz="4" w:space="0"/>
              <w:bottom w:val="single" w:color="auto" w:sz="4" w:space="0"/>
              <w:right w:val="single" w:color="auto" w:sz="4" w:space="0"/>
            </w:tcBorders>
            <w:vAlign w:val="center"/>
          </w:tcPr>
          <w:p w14:paraId="72B17F08">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开启时间和地点</w:t>
            </w:r>
          </w:p>
        </w:tc>
        <w:tc>
          <w:tcPr>
            <w:tcW w:w="5764" w:type="dxa"/>
            <w:tcBorders>
              <w:top w:val="single" w:color="auto" w:sz="4" w:space="0"/>
              <w:left w:val="single" w:color="auto" w:sz="4" w:space="0"/>
              <w:bottom w:val="single" w:color="auto" w:sz="4" w:space="0"/>
              <w:right w:val="single" w:color="auto" w:sz="4" w:space="0"/>
            </w:tcBorders>
            <w:vAlign w:val="center"/>
          </w:tcPr>
          <w:p w14:paraId="55EF1F33">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rPr>
              <w:t>同“响应文件递交截止时间和地点”</w:t>
            </w:r>
          </w:p>
        </w:tc>
      </w:tr>
      <w:tr w14:paraId="69F2E53E">
        <w:tblPrEx>
          <w:tblCellMar>
            <w:top w:w="0" w:type="dxa"/>
            <w:left w:w="108" w:type="dxa"/>
            <w:bottom w:w="0" w:type="dxa"/>
            <w:right w:w="108" w:type="dxa"/>
          </w:tblCellMar>
        </w:tblPrEx>
        <w:trPr>
          <w:trHeight w:val="454" w:hRule="atLeast"/>
          <w:jc w:val="center"/>
        </w:trPr>
        <w:tc>
          <w:tcPr>
            <w:tcW w:w="1008" w:type="dxa"/>
            <w:tcBorders>
              <w:top w:val="single" w:color="auto" w:sz="4" w:space="0"/>
              <w:left w:val="single" w:color="auto" w:sz="4" w:space="0"/>
              <w:right w:val="single" w:color="auto" w:sz="4" w:space="0"/>
            </w:tcBorders>
            <w:vAlign w:val="center"/>
          </w:tcPr>
          <w:p w14:paraId="008C6D50">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6.1.1</w:t>
            </w:r>
          </w:p>
        </w:tc>
        <w:tc>
          <w:tcPr>
            <w:tcW w:w="2502" w:type="dxa"/>
            <w:tcBorders>
              <w:top w:val="single" w:color="auto" w:sz="4" w:space="0"/>
              <w:left w:val="single" w:color="auto" w:sz="4" w:space="0"/>
              <w:right w:val="single" w:color="auto" w:sz="4" w:space="0"/>
            </w:tcBorders>
            <w:vAlign w:val="center"/>
          </w:tcPr>
          <w:p w14:paraId="022C5A80">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谈判小组的组成</w:t>
            </w:r>
          </w:p>
        </w:tc>
        <w:tc>
          <w:tcPr>
            <w:tcW w:w="5764" w:type="dxa"/>
            <w:tcBorders>
              <w:top w:val="single" w:color="auto" w:sz="4" w:space="0"/>
              <w:left w:val="single" w:color="auto" w:sz="4" w:space="0"/>
              <w:right w:val="single" w:color="auto" w:sz="4" w:space="0"/>
            </w:tcBorders>
            <w:vAlign w:val="center"/>
          </w:tcPr>
          <w:p w14:paraId="66978D60">
            <w:pPr>
              <w:keepNext w:val="0"/>
              <w:keepLines w:val="0"/>
              <w:pageBreakBefore w:val="0"/>
              <w:widowControl w:val="0"/>
              <w:kinsoku/>
              <w:wordWrap/>
              <w:overflowPunct/>
              <w:topLinePunct w:val="0"/>
              <w:autoSpaceDE/>
              <w:autoSpaceDN/>
              <w:bidi w:val="0"/>
              <w:adjustRightInd w:val="0"/>
              <w:jc w:val="left"/>
              <w:rPr>
                <w:rFonts w:hint="eastAsia" w:ascii="宋体" w:hAnsi="宋体" w:cs="宋体" w:eastAsiaTheme="minorEastAsia"/>
                <w:snapToGrid w:val="0"/>
                <w:color w:val="auto"/>
                <w:kern w:val="0"/>
                <w:sz w:val="24"/>
                <w:szCs w:val="24"/>
                <w:lang w:val="en-US" w:eastAsia="zh-CN"/>
              </w:rPr>
            </w:pPr>
            <w:r>
              <w:rPr>
                <w:rFonts w:hint="eastAsia" w:ascii="宋体" w:hAnsi="宋体" w:cs="宋体"/>
                <w:snapToGrid w:val="0"/>
                <w:color w:val="0000FF"/>
                <w:kern w:val="0"/>
                <w:sz w:val="24"/>
                <w:szCs w:val="24"/>
                <w:highlight w:val="none"/>
                <w:lang w:val="zh-CN"/>
              </w:rPr>
              <w:t>采购单位依法组建谈判小组，共计3人组成，在</w:t>
            </w:r>
            <w:r>
              <w:rPr>
                <w:rFonts w:hint="eastAsia" w:ascii="宋体" w:hAnsi="宋体" w:cs="宋体"/>
                <w:snapToGrid w:val="0"/>
                <w:color w:val="0000FF"/>
                <w:kern w:val="0"/>
                <w:sz w:val="24"/>
                <w:szCs w:val="24"/>
                <w:highlight w:val="none"/>
                <w:lang w:val="en-US" w:eastAsia="zh-CN"/>
              </w:rPr>
              <w:t>专家库中</w:t>
            </w:r>
            <w:r>
              <w:rPr>
                <w:rFonts w:hint="eastAsia" w:ascii="宋体" w:hAnsi="宋体" w:cs="宋体"/>
                <w:snapToGrid w:val="0"/>
                <w:color w:val="0000FF"/>
                <w:kern w:val="0"/>
                <w:sz w:val="24"/>
                <w:szCs w:val="24"/>
                <w:highlight w:val="none"/>
                <w:lang w:val="zh-CN"/>
              </w:rPr>
              <w:t>随机抽取。</w:t>
            </w:r>
          </w:p>
        </w:tc>
      </w:tr>
      <w:tr w14:paraId="4C22AA14">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637EA260">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6.3.2</w:t>
            </w:r>
          </w:p>
        </w:tc>
        <w:tc>
          <w:tcPr>
            <w:tcW w:w="2502" w:type="dxa"/>
            <w:tcBorders>
              <w:top w:val="single" w:color="auto" w:sz="4" w:space="0"/>
              <w:left w:val="single" w:color="auto" w:sz="4" w:space="0"/>
              <w:bottom w:val="single" w:color="auto" w:sz="4" w:space="0"/>
              <w:right w:val="single" w:color="auto" w:sz="4" w:space="0"/>
            </w:tcBorders>
            <w:vAlign w:val="center"/>
          </w:tcPr>
          <w:p w14:paraId="1B128601">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推荐候选成交供应商名单数量</w:t>
            </w:r>
          </w:p>
        </w:tc>
        <w:tc>
          <w:tcPr>
            <w:tcW w:w="5764" w:type="dxa"/>
            <w:tcBorders>
              <w:top w:val="single" w:color="auto" w:sz="4" w:space="0"/>
              <w:left w:val="single" w:color="auto" w:sz="4" w:space="0"/>
              <w:bottom w:val="single" w:color="auto" w:sz="4" w:space="0"/>
              <w:right w:val="single" w:color="auto" w:sz="4" w:space="0"/>
            </w:tcBorders>
            <w:vAlign w:val="center"/>
          </w:tcPr>
          <w:p w14:paraId="50297351">
            <w:pPr>
              <w:keepNext w:val="0"/>
              <w:keepLines w:val="0"/>
              <w:pageBreakBefore w:val="0"/>
              <w:widowControl w:val="0"/>
              <w:kinsoku/>
              <w:wordWrap/>
              <w:overflowPunct/>
              <w:topLinePunct w:val="0"/>
              <w:autoSpaceDE/>
              <w:autoSpaceDN/>
              <w:bidi w:val="0"/>
              <w:rPr>
                <w:rFonts w:ascii="宋体" w:hAnsi="宋体"/>
                <w:color w:val="auto"/>
                <w:sz w:val="24"/>
                <w:szCs w:val="24"/>
              </w:rPr>
            </w:pPr>
            <w:r>
              <w:rPr>
                <w:rFonts w:hint="eastAsia" w:ascii="宋体" w:hAnsi="宋体"/>
                <w:color w:val="auto"/>
                <w:sz w:val="24"/>
                <w:szCs w:val="24"/>
                <w:u w:val="single"/>
                <w:lang w:val="en-US" w:eastAsia="zh-CN"/>
              </w:rPr>
              <w:t>3</w:t>
            </w:r>
            <w:r>
              <w:rPr>
                <w:rFonts w:hint="eastAsia" w:ascii="宋体" w:hAnsi="宋体"/>
                <w:color w:val="auto"/>
                <w:sz w:val="24"/>
                <w:szCs w:val="24"/>
              </w:rPr>
              <w:t>家</w:t>
            </w:r>
          </w:p>
        </w:tc>
      </w:tr>
      <w:tr w14:paraId="4A8CA5CE">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4E366B19">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7.2</w:t>
            </w:r>
            <w:r>
              <w:rPr>
                <w:rFonts w:ascii="宋体" w:hAnsi="宋体"/>
                <w:color w:val="auto"/>
                <w:sz w:val="24"/>
                <w:szCs w:val="24"/>
              </w:rPr>
              <w:t>.2</w:t>
            </w:r>
          </w:p>
        </w:tc>
        <w:tc>
          <w:tcPr>
            <w:tcW w:w="2502" w:type="dxa"/>
            <w:tcBorders>
              <w:top w:val="single" w:color="auto" w:sz="4" w:space="0"/>
              <w:left w:val="single" w:color="auto" w:sz="4" w:space="0"/>
              <w:bottom w:val="single" w:color="auto" w:sz="4" w:space="0"/>
              <w:right w:val="single" w:color="auto" w:sz="4" w:space="0"/>
            </w:tcBorders>
            <w:vAlign w:val="center"/>
          </w:tcPr>
          <w:p w14:paraId="04F04680">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成交结果公示</w:t>
            </w:r>
          </w:p>
        </w:tc>
        <w:tc>
          <w:tcPr>
            <w:tcW w:w="5764" w:type="dxa"/>
            <w:tcBorders>
              <w:top w:val="single" w:color="auto" w:sz="4" w:space="0"/>
              <w:left w:val="single" w:color="auto" w:sz="4" w:space="0"/>
              <w:bottom w:val="single" w:color="auto" w:sz="4" w:space="0"/>
              <w:right w:val="single" w:color="auto" w:sz="4" w:space="0"/>
            </w:tcBorders>
            <w:vAlign w:val="center"/>
          </w:tcPr>
          <w:p w14:paraId="03E028C7">
            <w:pPr>
              <w:keepNext w:val="0"/>
              <w:keepLines w:val="0"/>
              <w:pageBreakBefore w:val="0"/>
              <w:widowControl w:val="0"/>
              <w:kinsoku/>
              <w:wordWrap/>
              <w:overflowPunct/>
              <w:topLinePunct w:val="0"/>
              <w:autoSpaceDE/>
              <w:autoSpaceDN/>
              <w:bidi w:val="0"/>
              <w:rPr>
                <w:rFonts w:hint="eastAsia" w:ascii="宋体" w:hAnsi="宋体" w:eastAsiaTheme="minorEastAsia"/>
                <w:color w:val="0000FF"/>
                <w:sz w:val="24"/>
                <w:szCs w:val="24"/>
                <w:u w:val="single"/>
                <w:lang w:eastAsia="zh-CN"/>
              </w:rPr>
            </w:pPr>
            <w:r>
              <w:rPr>
                <w:rFonts w:hint="eastAsia" w:ascii="宋体" w:hAnsi="宋体"/>
                <w:color w:val="0000FF"/>
                <w:sz w:val="24"/>
                <w:szCs w:val="24"/>
              </w:rPr>
              <w:t>公示媒体：</w:t>
            </w:r>
            <w:r>
              <w:rPr>
                <w:rFonts w:hint="eastAsia" w:ascii="宋体" w:hAnsi="宋体"/>
                <w:color w:val="0000FF"/>
                <w:sz w:val="24"/>
                <w:szCs w:val="24"/>
                <w:u w:val="single"/>
              </w:rPr>
              <w:t>湖北机场集团有限公司、中国招标投标公共服务平台</w:t>
            </w:r>
          </w:p>
          <w:p w14:paraId="0F18B017">
            <w:pPr>
              <w:keepNext w:val="0"/>
              <w:keepLines w:val="0"/>
              <w:pageBreakBefore w:val="0"/>
              <w:widowControl w:val="0"/>
              <w:kinsoku/>
              <w:wordWrap/>
              <w:overflowPunct/>
              <w:topLinePunct w:val="0"/>
              <w:autoSpaceDE/>
              <w:autoSpaceDN/>
              <w:bidi w:val="0"/>
              <w:rPr>
                <w:rFonts w:hint="default" w:ascii="宋体" w:hAnsi="宋体" w:eastAsiaTheme="minorEastAsia"/>
                <w:color w:val="auto"/>
                <w:sz w:val="24"/>
                <w:szCs w:val="24"/>
                <w:lang w:val="en-US" w:eastAsia="zh-CN"/>
              </w:rPr>
            </w:pPr>
            <w:r>
              <w:rPr>
                <w:rFonts w:hint="eastAsia" w:ascii="宋体" w:hAnsi="宋体"/>
                <w:color w:val="0000FF"/>
                <w:sz w:val="24"/>
                <w:szCs w:val="24"/>
              </w:rPr>
              <w:t>公示时间：</w:t>
            </w:r>
            <w:r>
              <w:rPr>
                <w:rFonts w:hint="eastAsia" w:ascii="宋体" w:hAnsi="宋体"/>
                <w:color w:val="0000FF"/>
                <w:sz w:val="24"/>
                <w:szCs w:val="24"/>
                <w:u w:val="single"/>
                <w:lang w:val="en-US" w:eastAsia="zh-CN"/>
              </w:rPr>
              <w:t>3个工作日</w:t>
            </w:r>
          </w:p>
        </w:tc>
      </w:tr>
      <w:tr w14:paraId="6D565CC2">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4483C267">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7.4.1</w:t>
            </w:r>
          </w:p>
        </w:tc>
        <w:tc>
          <w:tcPr>
            <w:tcW w:w="2502" w:type="dxa"/>
            <w:tcBorders>
              <w:top w:val="single" w:color="auto" w:sz="4" w:space="0"/>
              <w:left w:val="single" w:color="auto" w:sz="4" w:space="0"/>
              <w:bottom w:val="single" w:color="auto" w:sz="4" w:space="0"/>
              <w:right w:val="single" w:color="auto" w:sz="4" w:space="0"/>
            </w:tcBorders>
            <w:vAlign w:val="center"/>
          </w:tcPr>
          <w:p w14:paraId="3AD2264D">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履约保证金</w:t>
            </w:r>
          </w:p>
        </w:tc>
        <w:tc>
          <w:tcPr>
            <w:tcW w:w="5764" w:type="dxa"/>
            <w:tcBorders>
              <w:top w:val="single" w:color="auto" w:sz="4" w:space="0"/>
              <w:left w:val="single" w:color="auto" w:sz="4" w:space="0"/>
              <w:bottom w:val="single" w:color="auto" w:sz="4" w:space="0"/>
              <w:right w:val="single" w:color="auto" w:sz="4" w:space="0"/>
            </w:tcBorders>
            <w:vAlign w:val="center"/>
          </w:tcPr>
          <w:p w14:paraId="532DD607">
            <w:pPr>
              <w:keepNext w:val="0"/>
              <w:keepLines w:val="0"/>
              <w:pageBreakBefore w:val="0"/>
              <w:widowControl w:val="0"/>
              <w:kinsoku/>
              <w:wordWrap/>
              <w:overflowPunct/>
              <w:topLinePunct w:val="0"/>
              <w:autoSpaceDE/>
              <w:autoSpaceDN/>
              <w:bidi w:val="0"/>
              <w:jc w:val="left"/>
              <w:rPr>
                <w:rFonts w:ascii="宋体" w:hAnsi="宋体"/>
                <w:color w:val="auto"/>
                <w:sz w:val="24"/>
                <w:szCs w:val="24"/>
              </w:rPr>
            </w:pPr>
            <w:r>
              <w:rPr>
                <w:rFonts w:hint="eastAsia" w:ascii="宋体" w:hAnsi="宋体"/>
                <w:color w:val="auto"/>
                <w:sz w:val="24"/>
                <w:szCs w:val="24"/>
              </w:rPr>
              <w:sym w:font="Wingdings" w:char="00FE"/>
            </w:r>
            <w:r>
              <w:rPr>
                <w:rFonts w:ascii="宋体" w:hAnsi="宋体"/>
                <w:color w:val="auto"/>
                <w:sz w:val="24"/>
                <w:szCs w:val="24"/>
              </w:rPr>
              <w:t>不提交</w:t>
            </w:r>
          </w:p>
          <w:p w14:paraId="05CF205B">
            <w:pPr>
              <w:keepNext w:val="0"/>
              <w:keepLines w:val="0"/>
              <w:pageBreakBefore w:val="0"/>
              <w:widowControl w:val="0"/>
              <w:kinsoku/>
              <w:wordWrap/>
              <w:overflowPunct/>
              <w:topLinePunct w:val="0"/>
              <w:autoSpaceDE/>
              <w:autoSpaceDN/>
              <w:bidi w:val="0"/>
              <w:jc w:val="left"/>
              <w:rPr>
                <w:rFonts w:ascii="宋体" w:hAnsi="宋体"/>
                <w:color w:val="auto"/>
                <w:sz w:val="24"/>
                <w:szCs w:val="24"/>
              </w:rPr>
            </w:pPr>
            <w:r>
              <w:rPr>
                <w:rFonts w:hint="eastAsia" w:ascii="宋体" w:hAnsi="宋体"/>
                <w:color w:val="auto"/>
                <w:sz w:val="24"/>
                <w:szCs w:val="24"/>
              </w:rPr>
              <w:sym w:font="Wingdings" w:char="00A8"/>
            </w:r>
            <w:r>
              <w:rPr>
                <w:rFonts w:ascii="宋体" w:hAnsi="宋体"/>
                <w:color w:val="auto"/>
                <w:sz w:val="24"/>
                <w:szCs w:val="24"/>
              </w:rPr>
              <w:t>提交，履约保证金的形式：</w:t>
            </w:r>
          </w:p>
          <w:p w14:paraId="77FA2E14">
            <w:pPr>
              <w:keepNext w:val="0"/>
              <w:keepLines w:val="0"/>
              <w:pageBreakBefore w:val="0"/>
              <w:widowControl w:val="0"/>
              <w:kinsoku/>
              <w:wordWrap/>
              <w:overflowPunct/>
              <w:topLinePunct w:val="0"/>
              <w:autoSpaceDE/>
              <w:autoSpaceDN/>
              <w:bidi w:val="0"/>
              <w:jc w:val="left"/>
              <w:rPr>
                <w:rFonts w:ascii="宋体" w:hAnsi="宋体"/>
                <w:color w:val="auto"/>
                <w:sz w:val="24"/>
                <w:szCs w:val="24"/>
              </w:rPr>
            </w:pPr>
            <w:r>
              <w:rPr>
                <w:rFonts w:ascii="宋体" w:hAnsi="宋体"/>
                <w:color w:val="auto"/>
                <w:sz w:val="24"/>
                <w:szCs w:val="24"/>
              </w:rPr>
              <w:t>履约保证金的金额：</w:t>
            </w:r>
            <w:r>
              <w:rPr>
                <w:rFonts w:ascii="宋体" w:hAnsi="宋体"/>
                <w:color w:val="auto"/>
                <w:sz w:val="24"/>
                <w:szCs w:val="24"/>
                <w:u w:val="single"/>
              </w:rPr>
              <w:t xml:space="preserve"> </w:t>
            </w:r>
            <w:r>
              <w:rPr>
                <w:rFonts w:hint="eastAsia" w:ascii="宋体" w:hAnsi="宋体"/>
                <w:color w:val="auto"/>
                <w:sz w:val="24"/>
                <w:szCs w:val="24"/>
                <w:u w:val="single"/>
                <w:lang w:val="en-US" w:eastAsia="zh-CN"/>
              </w:rPr>
              <w:t>/</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元，或合同总价的</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w:t>
            </w:r>
          </w:p>
        </w:tc>
      </w:tr>
      <w:tr w14:paraId="7CDF3A8A">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4ED43295">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10</w:t>
            </w:r>
            <w:r>
              <w:rPr>
                <w:rFonts w:ascii="宋体" w:hAnsi="宋体"/>
                <w:color w:val="auto"/>
                <w:sz w:val="24"/>
                <w:szCs w:val="24"/>
              </w:rPr>
              <w:t>.1</w:t>
            </w:r>
          </w:p>
        </w:tc>
        <w:tc>
          <w:tcPr>
            <w:tcW w:w="2502" w:type="dxa"/>
            <w:tcBorders>
              <w:top w:val="single" w:color="auto" w:sz="4" w:space="0"/>
              <w:left w:val="single" w:color="auto" w:sz="4" w:space="0"/>
              <w:bottom w:val="single" w:color="auto" w:sz="4" w:space="0"/>
              <w:right w:val="single" w:color="auto" w:sz="4" w:space="0"/>
            </w:tcBorders>
            <w:vAlign w:val="center"/>
          </w:tcPr>
          <w:p w14:paraId="34CE7C05">
            <w:pPr>
              <w:keepNext w:val="0"/>
              <w:keepLines w:val="0"/>
              <w:pageBreakBefore w:val="0"/>
              <w:widowControl w:val="0"/>
              <w:kinsoku/>
              <w:wordWrap/>
              <w:overflowPunct/>
              <w:topLinePunct w:val="0"/>
              <w:autoSpaceDE/>
              <w:autoSpaceDN/>
              <w:bidi w:val="0"/>
              <w:jc w:val="center"/>
              <w:rPr>
                <w:rFonts w:ascii="宋体" w:hAnsi="宋体"/>
                <w:color w:val="auto"/>
                <w:sz w:val="24"/>
                <w:szCs w:val="24"/>
              </w:rPr>
            </w:pPr>
            <w:r>
              <w:rPr>
                <w:rFonts w:hint="eastAsia" w:ascii="宋体" w:hAnsi="宋体"/>
                <w:color w:val="auto"/>
                <w:sz w:val="24"/>
                <w:szCs w:val="24"/>
              </w:rPr>
              <w:t>需要补充的其他内容</w:t>
            </w:r>
          </w:p>
        </w:tc>
        <w:tc>
          <w:tcPr>
            <w:tcW w:w="5764" w:type="dxa"/>
            <w:tcBorders>
              <w:top w:val="single" w:color="auto" w:sz="4" w:space="0"/>
              <w:left w:val="single" w:color="auto" w:sz="4" w:space="0"/>
              <w:bottom w:val="single" w:color="auto" w:sz="4" w:space="0"/>
              <w:right w:val="single" w:color="auto" w:sz="4" w:space="0"/>
            </w:tcBorders>
            <w:vAlign w:val="center"/>
          </w:tcPr>
          <w:p w14:paraId="13C90918">
            <w:pPr>
              <w:keepNext w:val="0"/>
              <w:keepLines w:val="0"/>
              <w:pageBreakBefore w:val="0"/>
              <w:widowControl w:val="0"/>
              <w:numPr>
                <w:ilvl w:val="0"/>
                <w:numId w:val="0"/>
              </w:numPr>
              <w:kinsoku/>
              <w:wordWrap/>
              <w:overflowPunct/>
              <w:topLinePunct w:val="0"/>
              <w:autoSpaceDE/>
              <w:autoSpaceDN/>
              <w:bidi w:val="0"/>
              <w:rPr>
                <w:rFonts w:hint="default"/>
                <w:lang w:val="en-US" w:eastAsia="zh-CN"/>
              </w:rPr>
            </w:pPr>
            <w:r>
              <w:rPr>
                <w:rFonts w:hint="default" w:eastAsiaTheme="majorEastAsia"/>
                <w:color w:val="0000FF"/>
                <w:sz w:val="24"/>
                <w:szCs w:val="24"/>
                <w:lang w:val="en-US" w:eastAsia="zh-CN"/>
              </w:rPr>
              <w:t>招标代理服务</w:t>
            </w:r>
            <w:r>
              <w:rPr>
                <w:rFonts w:hint="eastAsia" w:eastAsiaTheme="majorEastAsia"/>
                <w:color w:val="0000FF"/>
                <w:sz w:val="24"/>
                <w:szCs w:val="24"/>
                <w:lang w:val="en-US" w:eastAsia="zh-CN"/>
              </w:rPr>
              <w:t>：</w:t>
            </w:r>
            <w:r>
              <w:rPr>
                <w:rFonts w:ascii="宋体" w:hAnsi="宋体" w:eastAsia="宋体" w:cs="宋体"/>
                <w:color w:val="0000FF"/>
                <w:sz w:val="24"/>
                <w:szCs w:val="24"/>
              </w:rPr>
              <w:t>招标代理服务费由项目中标人支付，具体收费标准参照《招标代理服务收费管理暂行办法》（计价格[2002]1980号）</w:t>
            </w:r>
            <w:r>
              <w:rPr>
                <w:rFonts w:hint="eastAsia" w:ascii="宋体" w:hAnsi="宋体" w:eastAsia="宋体" w:cs="宋体"/>
                <w:color w:val="0000FF"/>
                <w:sz w:val="24"/>
                <w:szCs w:val="24"/>
                <w:lang w:eastAsia="zh-CN"/>
              </w:rPr>
              <w:t>，</w:t>
            </w:r>
            <w:r>
              <w:rPr>
                <w:rFonts w:ascii="宋体" w:hAnsi="宋体" w:eastAsia="宋体" w:cs="宋体"/>
                <w:color w:val="0000FF"/>
                <w:sz w:val="24"/>
                <w:szCs w:val="24"/>
              </w:rPr>
              <w:t>招标代理服务费不足</w:t>
            </w:r>
            <w:r>
              <w:rPr>
                <w:rFonts w:hint="eastAsia" w:ascii="宋体" w:hAnsi="宋体" w:eastAsia="宋体" w:cs="宋体"/>
                <w:color w:val="0000FF"/>
                <w:sz w:val="24"/>
                <w:szCs w:val="24"/>
                <w:lang w:val="en-US" w:eastAsia="zh-CN"/>
              </w:rPr>
              <w:t>4</w:t>
            </w:r>
            <w:r>
              <w:rPr>
                <w:rFonts w:ascii="宋体" w:hAnsi="宋体" w:eastAsia="宋体" w:cs="宋体"/>
                <w:color w:val="0000FF"/>
                <w:sz w:val="24"/>
                <w:szCs w:val="24"/>
              </w:rPr>
              <w:t>000元的按</w:t>
            </w:r>
            <w:r>
              <w:rPr>
                <w:rFonts w:hint="eastAsia" w:ascii="宋体" w:hAnsi="宋体" w:eastAsia="宋体" w:cs="宋体"/>
                <w:color w:val="0000FF"/>
                <w:sz w:val="24"/>
                <w:szCs w:val="24"/>
                <w:lang w:val="en-US" w:eastAsia="zh-CN"/>
              </w:rPr>
              <w:t>4</w:t>
            </w:r>
            <w:r>
              <w:rPr>
                <w:rFonts w:ascii="宋体" w:hAnsi="宋体" w:eastAsia="宋体" w:cs="宋体"/>
                <w:color w:val="0000FF"/>
                <w:sz w:val="24"/>
                <w:szCs w:val="24"/>
              </w:rPr>
              <w:t>000元支付；</w:t>
            </w:r>
          </w:p>
        </w:tc>
      </w:tr>
    </w:tbl>
    <w:p w14:paraId="755995C2">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36" w:name="_Toc22149"/>
      <w:bookmarkStart w:id="37" w:name="_Toc17849"/>
      <w:r>
        <w:rPr>
          <w:rFonts w:hint="eastAsia" w:ascii="方正仿宋_GB2312" w:hAnsi="方正仿宋_GB2312" w:eastAsia="方正仿宋_GB2312" w:cs="方正仿宋_GB2312"/>
          <w:color w:val="auto"/>
          <w:sz w:val="24"/>
          <w:szCs w:val="24"/>
        </w:rPr>
        <w:t>1. 总则</w:t>
      </w:r>
      <w:bookmarkEnd w:id="36"/>
      <w:bookmarkEnd w:id="37"/>
    </w:p>
    <w:p w14:paraId="38F4A9DD">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38" w:name="_Toc26857"/>
      <w:r>
        <w:rPr>
          <w:rFonts w:hint="eastAsia" w:ascii="方正仿宋_GB2312" w:hAnsi="方正仿宋_GB2312" w:eastAsia="方正仿宋_GB2312" w:cs="方正仿宋_GB2312"/>
          <w:color w:val="auto"/>
          <w:sz w:val="24"/>
          <w:szCs w:val="24"/>
        </w:rPr>
        <w:t>1.1 项目概况</w:t>
      </w:r>
      <w:bookmarkEnd w:id="38"/>
    </w:p>
    <w:p w14:paraId="6314877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1.1.1项目概况：见供应商须知前附表。</w:t>
      </w:r>
    </w:p>
    <w:p w14:paraId="02ACC18B">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39" w:name="_Toc16188"/>
      <w:r>
        <w:rPr>
          <w:rFonts w:hint="eastAsia" w:ascii="方正仿宋_GB2312" w:hAnsi="方正仿宋_GB2312" w:eastAsia="方正仿宋_GB2312" w:cs="方正仿宋_GB2312"/>
          <w:color w:val="auto"/>
          <w:sz w:val="24"/>
          <w:szCs w:val="24"/>
        </w:rPr>
        <w:t>1.2 供应商资格要求</w:t>
      </w:r>
      <w:bookmarkEnd w:id="39"/>
    </w:p>
    <w:p w14:paraId="5602475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1.2.1 供应商资格要求：见供应商须知前附表。</w:t>
      </w:r>
    </w:p>
    <w:p w14:paraId="1D7FED3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1.2.2 供应商须知前附表规定接受联合体竞标的，联合体要求：见供应商须知前附表。</w:t>
      </w:r>
    </w:p>
    <w:p w14:paraId="224B13AC">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40" w:name="_Toc524"/>
      <w:r>
        <w:rPr>
          <w:rFonts w:hint="eastAsia" w:ascii="方正仿宋_GB2312" w:hAnsi="方正仿宋_GB2312" w:eastAsia="方正仿宋_GB2312" w:cs="方正仿宋_GB2312"/>
          <w:color w:val="auto"/>
          <w:sz w:val="24"/>
          <w:szCs w:val="24"/>
        </w:rPr>
        <w:t>1.3供应商不得存在的情形</w:t>
      </w:r>
      <w:bookmarkEnd w:id="40"/>
    </w:p>
    <w:p w14:paraId="2EDCBDD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1.3.1处于被责令停产停业、暂扣或者吊销执照、暂扣或者吊销许可证、吊销资质证书状态；</w:t>
      </w:r>
    </w:p>
    <w:p w14:paraId="3C803AF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1.3.2进入清算程序，或被宣告破产，或其他丧失履约能力的情形；</w:t>
      </w:r>
    </w:p>
    <w:p w14:paraId="187781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1.3.3在“信用中国”网站（www.creditchina.gov.cn）列入失信被执行人名单；</w:t>
      </w:r>
    </w:p>
    <w:p w14:paraId="4CB3230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1.3.4供应商不得存在的其他情形：见供应商须知前附表。</w:t>
      </w:r>
    </w:p>
    <w:p w14:paraId="3FFC274A">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41" w:name="_Toc6131"/>
      <w:r>
        <w:rPr>
          <w:rFonts w:hint="eastAsia" w:ascii="方正仿宋_GB2312" w:hAnsi="方正仿宋_GB2312" w:eastAsia="方正仿宋_GB2312" w:cs="方正仿宋_GB2312"/>
          <w:color w:val="auto"/>
          <w:sz w:val="24"/>
          <w:szCs w:val="24"/>
        </w:rPr>
        <w:t>1.4 费用承担</w:t>
      </w:r>
      <w:bookmarkEnd w:id="41"/>
    </w:p>
    <w:p w14:paraId="69909C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1.4.1供应商准备和参加采购活动发生的所有费用均由供应商自行承担。</w:t>
      </w:r>
    </w:p>
    <w:p w14:paraId="46A5B203">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42" w:name="_Toc27689"/>
      <w:r>
        <w:rPr>
          <w:rFonts w:hint="eastAsia" w:ascii="方正仿宋_GB2312" w:hAnsi="方正仿宋_GB2312" w:eastAsia="方正仿宋_GB2312" w:cs="方正仿宋_GB2312"/>
          <w:color w:val="auto"/>
          <w:sz w:val="24"/>
          <w:szCs w:val="24"/>
        </w:rPr>
        <w:t>1.5 语言文字</w:t>
      </w:r>
      <w:bookmarkEnd w:id="42"/>
    </w:p>
    <w:p w14:paraId="112F5E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1.5.1</w:t>
      </w:r>
      <w:bookmarkStart w:id="43" w:name="_Hlk129246189"/>
      <w:r>
        <w:rPr>
          <w:rFonts w:hint="eastAsia" w:ascii="方正仿宋_GB2312" w:hAnsi="方正仿宋_GB2312" w:eastAsia="方正仿宋_GB2312" w:cs="方正仿宋_GB2312"/>
          <w:color w:val="auto"/>
          <w:sz w:val="24"/>
          <w:szCs w:val="24"/>
        </w:rPr>
        <w:t>采购文件和响应文件</w:t>
      </w:r>
      <w:r>
        <w:rPr>
          <w:rFonts w:hint="eastAsia" w:ascii="方正仿宋_GB2312" w:hAnsi="方正仿宋_GB2312" w:eastAsia="方正仿宋_GB2312" w:cs="方正仿宋_GB2312"/>
          <w:snapToGrid w:val="0"/>
          <w:color w:val="auto"/>
          <w:kern w:val="0"/>
          <w:sz w:val="24"/>
          <w:szCs w:val="24"/>
          <w:lang w:val="zh-CN"/>
        </w:rPr>
        <w:t>以及</w:t>
      </w:r>
      <w:r>
        <w:rPr>
          <w:rFonts w:hint="eastAsia" w:ascii="方正仿宋_GB2312" w:hAnsi="方正仿宋_GB2312" w:eastAsia="方正仿宋_GB2312" w:cs="方正仿宋_GB2312"/>
          <w:snapToGrid w:val="0"/>
          <w:color w:val="auto"/>
          <w:kern w:val="0"/>
          <w:sz w:val="24"/>
          <w:szCs w:val="24"/>
        </w:rPr>
        <w:t>供应商</w:t>
      </w:r>
      <w:r>
        <w:rPr>
          <w:rFonts w:hint="eastAsia" w:ascii="方正仿宋_GB2312" w:hAnsi="方正仿宋_GB2312" w:eastAsia="方正仿宋_GB2312" w:cs="方正仿宋_GB2312"/>
          <w:snapToGrid w:val="0"/>
          <w:color w:val="auto"/>
          <w:kern w:val="0"/>
          <w:sz w:val="24"/>
          <w:szCs w:val="24"/>
          <w:lang w:val="zh-CN"/>
        </w:rPr>
        <w:t>与</w:t>
      </w:r>
      <w:r>
        <w:rPr>
          <w:rFonts w:hint="eastAsia" w:ascii="方正仿宋_GB2312" w:hAnsi="方正仿宋_GB2312" w:eastAsia="方正仿宋_GB2312" w:cs="方正仿宋_GB2312"/>
          <w:snapToGrid w:val="0"/>
          <w:color w:val="auto"/>
          <w:kern w:val="0"/>
          <w:sz w:val="24"/>
          <w:szCs w:val="24"/>
        </w:rPr>
        <w:t>采购</w:t>
      </w:r>
      <w:r>
        <w:rPr>
          <w:rFonts w:hint="eastAsia" w:ascii="方正仿宋_GB2312" w:hAnsi="方正仿宋_GB2312" w:eastAsia="方正仿宋_GB2312" w:cs="方正仿宋_GB2312"/>
          <w:snapToGrid w:val="0"/>
          <w:color w:val="auto"/>
          <w:kern w:val="0"/>
          <w:sz w:val="24"/>
          <w:szCs w:val="24"/>
          <w:lang w:val="zh-CN"/>
        </w:rPr>
        <w:t>代理机构或</w:t>
      </w:r>
      <w:r>
        <w:rPr>
          <w:rFonts w:hint="eastAsia" w:ascii="方正仿宋_GB2312" w:hAnsi="方正仿宋_GB2312" w:eastAsia="方正仿宋_GB2312" w:cs="方正仿宋_GB2312"/>
          <w:snapToGrid w:val="0"/>
          <w:color w:val="auto"/>
          <w:kern w:val="0"/>
          <w:sz w:val="24"/>
          <w:szCs w:val="24"/>
        </w:rPr>
        <w:t>采购</w:t>
      </w:r>
      <w:r>
        <w:rPr>
          <w:rFonts w:hint="eastAsia" w:ascii="方正仿宋_GB2312" w:hAnsi="方正仿宋_GB2312" w:eastAsia="方正仿宋_GB2312" w:cs="方正仿宋_GB2312"/>
          <w:snapToGrid w:val="0"/>
          <w:color w:val="auto"/>
          <w:kern w:val="0"/>
          <w:sz w:val="24"/>
          <w:szCs w:val="24"/>
          <w:lang w:val="zh-CN"/>
        </w:rPr>
        <w:t>人就有关</w:t>
      </w:r>
      <w:r>
        <w:rPr>
          <w:rFonts w:hint="eastAsia" w:ascii="方正仿宋_GB2312" w:hAnsi="方正仿宋_GB2312" w:eastAsia="方正仿宋_GB2312" w:cs="方正仿宋_GB2312"/>
          <w:snapToGrid w:val="0"/>
          <w:color w:val="auto"/>
          <w:kern w:val="0"/>
          <w:sz w:val="24"/>
          <w:szCs w:val="24"/>
        </w:rPr>
        <w:t>采购</w:t>
      </w:r>
      <w:r>
        <w:rPr>
          <w:rFonts w:hint="eastAsia" w:ascii="方正仿宋_GB2312" w:hAnsi="方正仿宋_GB2312" w:eastAsia="方正仿宋_GB2312" w:cs="方正仿宋_GB2312"/>
          <w:snapToGrid w:val="0"/>
          <w:color w:val="auto"/>
          <w:kern w:val="0"/>
          <w:sz w:val="24"/>
          <w:szCs w:val="24"/>
          <w:lang w:val="zh-CN"/>
        </w:rPr>
        <w:t>的所有来往函电均应使用中文</w:t>
      </w:r>
      <w:r>
        <w:rPr>
          <w:rFonts w:hint="eastAsia" w:ascii="方正仿宋_GB2312" w:hAnsi="方正仿宋_GB2312" w:eastAsia="方正仿宋_GB2312" w:cs="方正仿宋_GB2312"/>
          <w:color w:val="auto"/>
          <w:sz w:val="24"/>
          <w:szCs w:val="24"/>
        </w:rPr>
        <w:t>。专用术语使用外文的，应附有中文翻译文本，</w:t>
      </w:r>
      <w:r>
        <w:rPr>
          <w:rFonts w:hint="eastAsia" w:ascii="方正仿宋_GB2312" w:hAnsi="方正仿宋_GB2312" w:eastAsia="方正仿宋_GB2312" w:cs="方正仿宋_GB2312"/>
          <w:snapToGrid w:val="0"/>
          <w:color w:val="auto"/>
          <w:kern w:val="0"/>
          <w:sz w:val="24"/>
          <w:szCs w:val="24"/>
          <w:lang w:val="zh-CN"/>
        </w:rPr>
        <w:t>在解释</w:t>
      </w:r>
      <w:r>
        <w:rPr>
          <w:rFonts w:hint="eastAsia" w:ascii="方正仿宋_GB2312" w:hAnsi="方正仿宋_GB2312" w:eastAsia="方正仿宋_GB2312" w:cs="方正仿宋_GB2312"/>
          <w:color w:val="auto"/>
          <w:sz w:val="24"/>
          <w:szCs w:val="24"/>
        </w:rPr>
        <w:t>响应文件</w:t>
      </w:r>
      <w:r>
        <w:rPr>
          <w:rFonts w:hint="eastAsia" w:ascii="方正仿宋_GB2312" w:hAnsi="方正仿宋_GB2312" w:eastAsia="方正仿宋_GB2312" w:cs="方正仿宋_GB2312"/>
          <w:snapToGrid w:val="0"/>
          <w:color w:val="auto"/>
          <w:kern w:val="0"/>
          <w:sz w:val="24"/>
          <w:szCs w:val="24"/>
          <w:lang w:val="zh-CN"/>
        </w:rPr>
        <w:t>时以中文翻译</w:t>
      </w:r>
      <w:r>
        <w:rPr>
          <w:rFonts w:hint="eastAsia" w:ascii="方正仿宋_GB2312" w:hAnsi="方正仿宋_GB2312" w:eastAsia="方正仿宋_GB2312" w:cs="方正仿宋_GB2312"/>
          <w:snapToGrid w:val="0"/>
          <w:color w:val="auto"/>
          <w:kern w:val="0"/>
          <w:sz w:val="24"/>
          <w:szCs w:val="24"/>
        </w:rPr>
        <w:t>文</w:t>
      </w:r>
      <w:r>
        <w:rPr>
          <w:rFonts w:hint="eastAsia" w:ascii="方正仿宋_GB2312" w:hAnsi="方正仿宋_GB2312" w:eastAsia="方正仿宋_GB2312" w:cs="方正仿宋_GB2312"/>
          <w:snapToGrid w:val="0"/>
          <w:color w:val="auto"/>
          <w:kern w:val="0"/>
          <w:sz w:val="24"/>
          <w:szCs w:val="24"/>
          <w:lang w:val="zh-CN"/>
        </w:rPr>
        <w:t>本为准</w:t>
      </w:r>
      <w:r>
        <w:rPr>
          <w:rFonts w:hint="eastAsia" w:ascii="方正仿宋_GB2312" w:hAnsi="方正仿宋_GB2312" w:eastAsia="方正仿宋_GB2312" w:cs="方正仿宋_GB2312"/>
          <w:color w:val="auto"/>
          <w:sz w:val="24"/>
          <w:szCs w:val="24"/>
        </w:rPr>
        <w:t>。</w:t>
      </w:r>
      <w:bookmarkEnd w:id="43"/>
    </w:p>
    <w:p w14:paraId="62BC59DC">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44" w:name="_Toc23290"/>
      <w:r>
        <w:rPr>
          <w:rFonts w:hint="eastAsia" w:ascii="方正仿宋_GB2312" w:hAnsi="方正仿宋_GB2312" w:eastAsia="方正仿宋_GB2312" w:cs="方正仿宋_GB2312"/>
          <w:color w:val="auto"/>
          <w:sz w:val="24"/>
          <w:szCs w:val="24"/>
        </w:rPr>
        <w:t>1.6 计量单位</w:t>
      </w:r>
      <w:bookmarkEnd w:id="44"/>
    </w:p>
    <w:p w14:paraId="4E6D3F0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45" w:name="_Hlk129246218"/>
      <w:r>
        <w:rPr>
          <w:rFonts w:hint="eastAsia" w:ascii="方正仿宋_GB2312" w:hAnsi="方正仿宋_GB2312" w:eastAsia="方正仿宋_GB2312" w:cs="方正仿宋_GB2312"/>
          <w:color w:val="auto"/>
          <w:sz w:val="24"/>
          <w:szCs w:val="24"/>
        </w:rPr>
        <w:t>1.6.1</w:t>
      </w:r>
      <w:r>
        <w:rPr>
          <w:rFonts w:hint="eastAsia" w:ascii="方正仿宋_GB2312" w:hAnsi="方正仿宋_GB2312" w:eastAsia="方正仿宋_GB2312" w:cs="方正仿宋_GB2312"/>
          <w:snapToGrid w:val="0"/>
          <w:color w:val="auto"/>
          <w:kern w:val="0"/>
          <w:sz w:val="24"/>
          <w:szCs w:val="24"/>
          <w:lang w:val="zh-CN"/>
        </w:rPr>
        <w:t>除非</w:t>
      </w:r>
      <w:r>
        <w:rPr>
          <w:rFonts w:hint="eastAsia" w:ascii="方正仿宋_GB2312" w:hAnsi="方正仿宋_GB2312" w:eastAsia="方正仿宋_GB2312" w:cs="方正仿宋_GB2312"/>
          <w:snapToGrid w:val="0"/>
          <w:color w:val="auto"/>
          <w:kern w:val="0"/>
          <w:sz w:val="24"/>
          <w:szCs w:val="24"/>
        </w:rPr>
        <w:t>采购</w:t>
      </w:r>
      <w:r>
        <w:rPr>
          <w:rFonts w:hint="eastAsia" w:ascii="方正仿宋_GB2312" w:hAnsi="方正仿宋_GB2312" w:eastAsia="方正仿宋_GB2312" w:cs="方正仿宋_GB2312"/>
          <w:snapToGrid w:val="0"/>
          <w:color w:val="auto"/>
          <w:kern w:val="0"/>
          <w:sz w:val="24"/>
          <w:szCs w:val="24"/>
          <w:lang w:val="zh-CN"/>
        </w:rPr>
        <w:t>文件中另有规定，</w:t>
      </w:r>
      <w:r>
        <w:rPr>
          <w:rFonts w:hint="eastAsia" w:ascii="方正仿宋_GB2312" w:hAnsi="方正仿宋_GB2312" w:eastAsia="方正仿宋_GB2312" w:cs="方正仿宋_GB2312"/>
          <w:color w:val="auto"/>
          <w:sz w:val="24"/>
          <w:szCs w:val="24"/>
        </w:rPr>
        <w:t>所有计量均采用中华人民共和国法定计量单位。</w:t>
      </w:r>
    </w:p>
    <w:bookmarkEnd w:id="45"/>
    <w:p w14:paraId="519A5259">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46" w:name="_Toc1181"/>
      <w:r>
        <w:rPr>
          <w:rFonts w:hint="eastAsia" w:ascii="方正仿宋_GB2312" w:hAnsi="方正仿宋_GB2312" w:eastAsia="方正仿宋_GB2312" w:cs="方正仿宋_GB2312"/>
          <w:color w:val="auto"/>
          <w:sz w:val="24"/>
          <w:szCs w:val="24"/>
        </w:rPr>
        <w:t>1.7 采购预备会</w:t>
      </w:r>
      <w:bookmarkEnd w:id="46"/>
    </w:p>
    <w:p w14:paraId="47B2AE6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47" w:name="_Hlk129246284"/>
      <w:r>
        <w:rPr>
          <w:rFonts w:hint="eastAsia" w:ascii="方正仿宋_GB2312" w:hAnsi="方正仿宋_GB2312" w:eastAsia="方正仿宋_GB2312" w:cs="方正仿宋_GB2312"/>
          <w:color w:val="auto"/>
          <w:sz w:val="24"/>
          <w:szCs w:val="24"/>
        </w:rPr>
        <w:t>1.7.1供应商须知前附表规定召开采购预备会的，采购人按供应商须知前附表规定的时间和地点召开预备会，并邀请所有已获取采购文件的供应商参加。</w:t>
      </w:r>
    </w:p>
    <w:bookmarkEnd w:id="47"/>
    <w:p w14:paraId="08B2476A">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48" w:name="_Toc15393"/>
      <w:r>
        <w:rPr>
          <w:rFonts w:hint="eastAsia" w:ascii="方正仿宋_GB2312" w:hAnsi="方正仿宋_GB2312" w:eastAsia="方正仿宋_GB2312" w:cs="方正仿宋_GB2312"/>
          <w:color w:val="auto"/>
          <w:sz w:val="24"/>
          <w:szCs w:val="24"/>
        </w:rPr>
        <w:t>1.8 踏勘现场</w:t>
      </w:r>
      <w:bookmarkEnd w:id="48"/>
    </w:p>
    <w:p w14:paraId="09E2DA6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49" w:name="_Hlk129246392"/>
      <w:r>
        <w:rPr>
          <w:rFonts w:hint="eastAsia" w:ascii="方正仿宋_GB2312" w:hAnsi="方正仿宋_GB2312" w:eastAsia="方正仿宋_GB2312" w:cs="方正仿宋_GB2312"/>
          <w:color w:val="auto"/>
          <w:sz w:val="24"/>
          <w:szCs w:val="24"/>
        </w:rPr>
        <w:t>1.8.1供应商须知前附表规定组织踏勘现场的，采购人按供应商须知前附表规定的时间、地点组织踏勘现场，</w:t>
      </w:r>
      <w:bookmarkStart w:id="50" w:name="_Hlk129265448"/>
      <w:r>
        <w:rPr>
          <w:rFonts w:hint="eastAsia" w:ascii="方正仿宋_GB2312" w:hAnsi="方正仿宋_GB2312" w:eastAsia="方正仿宋_GB2312" w:cs="方正仿宋_GB2312"/>
          <w:color w:val="auto"/>
          <w:sz w:val="24"/>
          <w:szCs w:val="24"/>
        </w:rPr>
        <w:t>并邀请所有已获取采购文件的供应商参加。部分供应商未按时参加踏勘现场的，不影响踏勘现场的正常进行。</w:t>
      </w:r>
      <w:bookmarkEnd w:id="50"/>
    </w:p>
    <w:bookmarkEnd w:id="49"/>
    <w:p w14:paraId="7F68AB8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1.8.2 供应商踏勘现场发生的费用自理。</w:t>
      </w:r>
    </w:p>
    <w:p w14:paraId="4F79368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1.8.3供应商自行负责在踏勘现场中所发生的人员伤亡和财产损失。</w:t>
      </w:r>
    </w:p>
    <w:p w14:paraId="5D56448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1.8.4采购人在踏勘现场中介绍的项目情况，仅作为供应商编制响应文件的参考，采购人不对供应商据此作出的判断和决策负责。</w:t>
      </w:r>
    </w:p>
    <w:p w14:paraId="4AE74226">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51" w:name="_Toc29755"/>
      <w:bookmarkStart w:id="52" w:name="_Toc3433"/>
      <w:r>
        <w:rPr>
          <w:rFonts w:hint="eastAsia" w:ascii="方正仿宋_GB2312" w:hAnsi="方正仿宋_GB2312" w:eastAsia="方正仿宋_GB2312" w:cs="方正仿宋_GB2312"/>
          <w:color w:val="auto"/>
          <w:sz w:val="24"/>
          <w:szCs w:val="24"/>
        </w:rPr>
        <w:t>2. 采购文件</w:t>
      </w:r>
      <w:bookmarkEnd w:id="51"/>
      <w:bookmarkEnd w:id="52"/>
    </w:p>
    <w:p w14:paraId="1B94F841">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53" w:name="_Toc31790"/>
      <w:r>
        <w:rPr>
          <w:rFonts w:hint="eastAsia" w:ascii="方正仿宋_GB2312" w:hAnsi="方正仿宋_GB2312" w:eastAsia="方正仿宋_GB2312" w:cs="方正仿宋_GB2312"/>
          <w:color w:val="auto"/>
          <w:sz w:val="24"/>
          <w:szCs w:val="24"/>
        </w:rPr>
        <w:t>2.1 采购文件的组成</w:t>
      </w:r>
      <w:bookmarkEnd w:id="53"/>
    </w:p>
    <w:p w14:paraId="4BC956B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2.1.1 本采购文件包括：</w:t>
      </w:r>
    </w:p>
    <w:p w14:paraId="787EE63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54" w:name="_Hlk120088810"/>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1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①</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采购公告（或采购邀请书）；</w:t>
      </w:r>
    </w:p>
    <w:p w14:paraId="4A487A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2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②</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供应商须知；</w:t>
      </w:r>
    </w:p>
    <w:p w14:paraId="0434973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3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③</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评审办法；</w:t>
      </w:r>
    </w:p>
    <w:p w14:paraId="5000524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4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④</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合同条款及格式；</w:t>
      </w:r>
    </w:p>
    <w:p w14:paraId="33A411D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5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⑤</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采购需求；</w:t>
      </w:r>
    </w:p>
    <w:p w14:paraId="73C20B4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6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⑥</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响应文件格式；</w:t>
      </w:r>
    </w:p>
    <w:p w14:paraId="3723B1D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7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⑦</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供应商须知前附表规定的其他资料。</w:t>
      </w:r>
    </w:p>
    <w:bookmarkEnd w:id="54"/>
    <w:p w14:paraId="09B988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2.1.2 根据采购文件规定发出的对采购文件所作的澄清、修改内容，构成采购文件的组成部分。</w:t>
      </w:r>
    </w:p>
    <w:p w14:paraId="161A78E2">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55" w:name="_Toc12035"/>
      <w:r>
        <w:rPr>
          <w:rFonts w:hint="eastAsia" w:ascii="方正仿宋_GB2312" w:hAnsi="方正仿宋_GB2312" w:eastAsia="方正仿宋_GB2312" w:cs="方正仿宋_GB2312"/>
          <w:color w:val="auto"/>
          <w:sz w:val="24"/>
          <w:szCs w:val="24"/>
        </w:rPr>
        <w:t>2.2 采购文件的澄清和修改</w:t>
      </w:r>
      <w:bookmarkEnd w:id="55"/>
      <w:r>
        <w:rPr>
          <w:rFonts w:hint="eastAsia" w:ascii="方正仿宋_GB2312" w:hAnsi="方正仿宋_GB2312" w:eastAsia="方正仿宋_GB2312" w:cs="方正仿宋_GB2312"/>
          <w:color w:val="auto"/>
          <w:sz w:val="24"/>
          <w:szCs w:val="24"/>
        </w:rPr>
        <w:t xml:space="preserve"> </w:t>
      </w:r>
    </w:p>
    <w:p w14:paraId="5D58827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56" w:name="_Hlk129246760"/>
      <w:r>
        <w:rPr>
          <w:rFonts w:hint="eastAsia" w:ascii="方正仿宋_GB2312" w:hAnsi="方正仿宋_GB2312" w:eastAsia="方正仿宋_GB2312" w:cs="方正仿宋_GB2312"/>
          <w:color w:val="auto"/>
          <w:sz w:val="24"/>
          <w:szCs w:val="24"/>
        </w:rPr>
        <w:t>2.2.1 供应商应仔细阅读和检查采购文件的全部内容。如发现缺页或附件不全，应及时向采购人提出，以便补齐。如有疑问，应按供应商须知前附表规定的时间和方式向采购人提出澄清要求。</w:t>
      </w:r>
    </w:p>
    <w:p w14:paraId="4529727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2.2.2采购人可以针对供应商提出的疑问进行澄清或主动对采购文件进行修改。澄清和修改的形式见供应商须知前附表。</w:t>
      </w:r>
    </w:p>
    <w:p w14:paraId="25A8396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57" w:name="_Hlk129265668"/>
      <w:r>
        <w:rPr>
          <w:rFonts w:hint="eastAsia" w:ascii="方正仿宋_GB2312" w:hAnsi="方正仿宋_GB2312" w:eastAsia="方正仿宋_GB2312" w:cs="方正仿宋_GB2312"/>
          <w:color w:val="auto"/>
          <w:sz w:val="24"/>
          <w:szCs w:val="24"/>
        </w:rPr>
        <w:t>2.2.3澄清或修改的内容可能影响响应文件编制的，澄清或修改应在响应文件递交截止时间前2日发布，不足2日的，相应顺延响应文件递交截止时间。</w:t>
      </w:r>
    </w:p>
    <w:bookmarkEnd w:id="57"/>
    <w:p w14:paraId="024652B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2.2.4除非确有必要，采购人有权拒绝回复供应商在本章须知前附表规定的供应商要求澄清的截止时间后提出的任何澄清要求。</w:t>
      </w:r>
    </w:p>
    <w:p w14:paraId="21E0497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58" w:name="_Hlk129265723"/>
      <w:r>
        <w:rPr>
          <w:rFonts w:hint="eastAsia" w:ascii="方正仿宋_GB2312" w:hAnsi="方正仿宋_GB2312" w:eastAsia="方正仿宋_GB2312" w:cs="方正仿宋_GB2312"/>
          <w:color w:val="auto"/>
          <w:sz w:val="24"/>
          <w:szCs w:val="24"/>
        </w:rPr>
        <w:t>2.2.5 采购人可根据需要修改延长响应文件递交截止时间。</w:t>
      </w:r>
    </w:p>
    <w:bookmarkEnd w:id="56"/>
    <w:bookmarkEnd w:id="58"/>
    <w:p w14:paraId="38C1E2E1">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59" w:name="_Toc25638"/>
      <w:bookmarkStart w:id="60" w:name="_Toc19795"/>
      <w:r>
        <w:rPr>
          <w:rFonts w:hint="eastAsia" w:ascii="方正仿宋_GB2312" w:hAnsi="方正仿宋_GB2312" w:eastAsia="方正仿宋_GB2312" w:cs="方正仿宋_GB2312"/>
          <w:color w:val="auto"/>
          <w:sz w:val="24"/>
          <w:szCs w:val="24"/>
        </w:rPr>
        <w:t>3. 响应文件</w:t>
      </w:r>
      <w:bookmarkEnd w:id="59"/>
      <w:bookmarkEnd w:id="60"/>
    </w:p>
    <w:p w14:paraId="0785D718">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61" w:name="_Toc4810"/>
      <w:r>
        <w:rPr>
          <w:rFonts w:hint="eastAsia" w:ascii="方正仿宋_GB2312" w:hAnsi="方正仿宋_GB2312" w:eastAsia="方正仿宋_GB2312" w:cs="方正仿宋_GB2312"/>
          <w:color w:val="auto"/>
          <w:sz w:val="24"/>
          <w:szCs w:val="24"/>
        </w:rPr>
        <w:t>3.1 响应文件的组成</w:t>
      </w:r>
      <w:bookmarkEnd w:id="61"/>
    </w:p>
    <w:p w14:paraId="196AE7F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3.1.1 响应文件包括的内容：见采购文件第六章“响应文件格式”要求。</w:t>
      </w:r>
    </w:p>
    <w:p w14:paraId="6680BF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3.1.2 供应商须知前附表规定不接受联合体竞标的，或供应商没有组成联合体的，响应文件中不需要提供联合体协议书。</w:t>
      </w:r>
    </w:p>
    <w:p w14:paraId="7D82BB6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3.1.3供应商须知前附表未要求提交竞标保证金的，响应文件不需要提供竞标保证金。</w:t>
      </w:r>
    </w:p>
    <w:p w14:paraId="7A8683E5">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62" w:name="_Toc14312"/>
      <w:r>
        <w:rPr>
          <w:rFonts w:hint="eastAsia" w:ascii="方正仿宋_GB2312" w:hAnsi="方正仿宋_GB2312" w:eastAsia="方正仿宋_GB2312" w:cs="方正仿宋_GB2312"/>
          <w:color w:val="auto"/>
          <w:sz w:val="24"/>
          <w:szCs w:val="24"/>
        </w:rPr>
        <w:t>3.2 报价</w:t>
      </w:r>
      <w:bookmarkEnd w:id="62"/>
    </w:p>
    <w:p w14:paraId="6A2785E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63" w:name="_Hlk129246908"/>
      <w:r>
        <w:rPr>
          <w:rFonts w:hint="eastAsia" w:ascii="方正仿宋_GB2312" w:hAnsi="方正仿宋_GB2312" w:eastAsia="方正仿宋_GB2312" w:cs="方正仿宋_GB2312"/>
          <w:color w:val="auto"/>
          <w:sz w:val="24"/>
          <w:szCs w:val="24"/>
        </w:rPr>
        <w:t>3.2.1供应商应按采购文件提供的格式（见第六章“响应文件格式”），在报价一览表中进行报价。</w:t>
      </w:r>
    </w:p>
    <w:p w14:paraId="242635C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3.2.2 供应商应充分了解采购项目的总体情况（包括但不限于采购项目的采购内容及范围、标段划分及多标段规定、付款方式、合同条款等），以及影响竞标报价的其他要素。</w:t>
      </w:r>
    </w:p>
    <w:p w14:paraId="0943541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3.2.3 本项目的报价方式见供应商须知前附表。</w:t>
      </w:r>
    </w:p>
    <w:p w14:paraId="45A00F4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3.2.4采购人设有最高竞标限价的，供应商的报价不得超过最高竞标限价，否则，其竞标将被否决。最高竞标限价见供应商须知前附表。</w:t>
      </w:r>
    </w:p>
    <w:p w14:paraId="3F06090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3.2.5 报价的其他要求：见供应商须知前附表。</w:t>
      </w:r>
    </w:p>
    <w:bookmarkEnd w:id="63"/>
    <w:p w14:paraId="7C8FE6BB">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64" w:name="_Toc9187"/>
      <w:r>
        <w:rPr>
          <w:rFonts w:hint="eastAsia" w:ascii="方正仿宋_GB2312" w:hAnsi="方正仿宋_GB2312" w:eastAsia="方正仿宋_GB2312" w:cs="方正仿宋_GB2312"/>
          <w:color w:val="auto"/>
          <w:sz w:val="24"/>
          <w:szCs w:val="24"/>
        </w:rPr>
        <w:t>3.3 响应文件有效期</w:t>
      </w:r>
      <w:bookmarkEnd w:id="64"/>
    </w:p>
    <w:p w14:paraId="313D61E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65" w:name="_Hlk129246967"/>
      <w:r>
        <w:rPr>
          <w:rFonts w:hint="eastAsia" w:ascii="方正仿宋_GB2312" w:hAnsi="方正仿宋_GB2312" w:eastAsia="方正仿宋_GB2312" w:cs="方正仿宋_GB2312"/>
          <w:color w:val="auto"/>
          <w:sz w:val="24"/>
          <w:szCs w:val="24"/>
        </w:rPr>
        <w:t>3.3.1响应文件有效期见供应商须知前附表。</w:t>
      </w:r>
    </w:p>
    <w:p w14:paraId="459F50F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3.3.2响应文件有效期从提交响应文件的截止之日起算，响应文件有效期内供应商不得要求撤销或修改其响应文件。</w:t>
      </w:r>
    </w:p>
    <w:p w14:paraId="01FC906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3.3.3响应文件中承诺的响应文件有效期应当不少于采购文件中载明的响应文件有效期，否则其竞标将被否决。</w:t>
      </w:r>
    </w:p>
    <w:p w14:paraId="09367BB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3.3.4出现特殊情况需要延长响应文件有效期的，采购人以书面形式通知所有供应商延长响应文件有效期。供应商同意延长的，应相应延长其竞标保证金的有效期，但不得要求或被允许修改或撤销其响应文件；供应商拒绝延长的，其竞标失效，但供应商有权收回其竞标保证金。</w:t>
      </w:r>
    </w:p>
    <w:bookmarkEnd w:id="65"/>
    <w:p w14:paraId="42576EFE">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66" w:name="_Toc17057"/>
      <w:r>
        <w:rPr>
          <w:rFonts w:hint="eastAsia" w:ascii="方正仿宋_GB2312" w:hAnsi="方正仿宋_GB2312" w:eastAsia="方正仿宋_GB2312" w:cs="方正仿宋_GB2312"/>
          <w:color w:val="auto"/>
          <w:sz w:val="24"/>
          <w:szCs w:val="24"/>
        </w:rPr>
        <w:t>3.4 竞标保证金</w:t>
      </w:r>
      <w:bookmarkEnd w:id="66"/>
    </w:p>
    <w:p w14:paraId="3D4FC6C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67" w:name="_Hlk129246983"/>
      <w:r>
        <w:rPr>
          <w:rFonts w:hint="eastAsia" w:ascii="方正仿宋_GB2312" w:hAnsi="方正仿宋_GB2312" w:eastAsia="方正仿宋_GB2312" w:cs="方正仿宋_GB2312"/>
          <w:color w:val="auto"/>
          <w:sz w:val="24"/>
          <w:szCs w:val="24"/>
        </w:rPr>
        <w:t>3.4.1供应商须知前附表规定提交竞标保证金的，供应商应按供应商须知前附表规定的金额、形式、递交截止时间、递交方式及时递交竞标保证金，并作为其响应文件的组成部分。联合体竞标的，其竞标保证金由牵头人递交。</w:t>
      </w:r>
    </w:p>
    <w:p w14:paraId="3080E87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3.4.2 供应商不按要求提交竞标保证金的，其竞标将被否决。 </w:t>
      </w:r>
    </w:p>
    <w:p w14:paraId="5BDDF16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3.4.3采购人将根据相关规定及时办理竞标保证金的退还手续。</w:t>
      </w:r>
    </w:p>
    <w:p w14:paraId="0127016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3.4.4 有下列情形之一的，竞标保证金将不予退还： </w:t>
      </w:r>
    </w:p>
    <w:p w14:paraId="641A334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1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①</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供应商在规定的响应文件有效期内撤销或修改其响应文件；</w:t>
      </w:r>
    </w:p>
    <w:p w14:paraId="5AE3964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2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②</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成交供应商在收到成交通知书后，无正当理由拒签合同、在签订合同时向采购人提出采购人不能接受的附加条件或未按采购文件规定提交履约担保。</w:t>
      </w:r>
    </w:p>
    <w:bookmarkEnd w:id="67"/>
    <w:p w14:paraId="159A9762">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68" w:name="_Toc8262"/>
      <w:r>
        <w:rPr>
          <w:rFonts w:hint="eastAsia" w:ascii="方正仿宋_GB2312" w:hAnsi="方正仿宋_GB2312" w:eastAsia="方正仿宋_GB2312" w:cs="方正仿宋_GB2312"/>
          <w:color w:val="auto"/>
          <w:sz w:val="24"/>
          <w:szCs w:val="24"/>
        </w:rPr>
        <w:t>3.5响应文件的编制</w:t>
      </w:r>
      <w:bookmarkEnd w:id="68"/>
    </w:p>
    <w:p w14:paraId="59E5101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69" w:name="_Hlk129247062"/>
      <w:r>
        <w:rPr>
          <w:rFonts w:hint="eastAsia" w:ascii="方正仿宋_GB2312" w:hAnsi="方正仿宋_GB2312" w:eastAsia="方正仿宋_GB2312" w:cs="方正仿宋_GB2312"/>
          <w:color w:val="auto"/>
          <w:sz w:val="24"/>
          <w:szCs w:val="24"/>
        </w:rPr>
        <w:t>3.5.1响应文件应按采购文件第六章“响应文件格式”的内容和顺序进行编写，如有必要，可以增加附页，作为响应文件的组成部分。</w:t>
      </w:r>
    </w:p>
    <w:p w14:paraId="55E5BDE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3.5.2 响应文件应当对采购文件的实质性内容作出响应，否则其竞标将被否决。响应文件在满足采购文件实质性要求的基础上，可以提出比采购文件要求更有利于采购人的承诺。</w:t>
      </w:r>
    </w:p>
    <w:p w14:paraId="48BB531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3.5.3响应文件应用不褪色的材料书写或打印，并按采购文件第六章“响应文件格式”要求进行签字或盖章。委托代理人签字的，响应文件应附授权委托书。响应文件应尽量避免涂改、行间插字或删除。如果出现上述情况，改动之处应加盖公章。</w:t>
      </w:r>
    </w:p>
    <w:p w14:paraId="6CEDE1F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3.5.4 响应文件份数见供应商须知前附表。正本和副本的封面上应清楚地标记“正本”或“副本”的字样。供应商应根据供应商须知前附表要求提供电子版文件。当副本和正本不一致或电子版文件和纸质正本文件不一致时，以纸质版正本为准。</w:t>
      </w:r>
    </w:p>
    <w:p w14:paraId="073050E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3.5.5 响应文件的正本与副本应分别装订成册，具体装订要求见供应商须知前附表。</w:t>
      </w:r>
    </w:p>
    <w:bookmarkEnd w:id="69"/>
    <w:p w14:paraId="6C9895DD">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70" w:name="_Toc29669"/>
      <w:bookmarkStart w:id="71" w:name="_Toc25666"/>
      <w:r>
        <w:rPr>
          <w:rFonts w:hint="eastAsia" w:ascii="方正仿宋_GB2312" w:hAnsi="方正仿宋_GB2312" w:eastAsia="方正仿宋_GB2312" w:cs="方正仿宋_GB2312"/>
          <w:color w:val="auto"/>
          <w:sz w:val="24"/>
          <w:szCs w:val="24"/>
        </w:rPr>
        <w:t>4. 竞标</w:t>
      </w:r>
      <w:bookmarkEnd w:id="70"/>
      <w:bookmarkEnd w:id="71"/>
    </w:p>
    <w:p w14:paraId="3EDBCFBA">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72" w:name="_Toc9426"/>
      <w:r>
        <w:rPr>
          <w:rFonts w:hint="eastAsia" w:ascii="方正仿宋_GB2312" w:hAnsi="方正仿宋_GB2312" w:eastAsia="方正仿宋_GB2312" w:cs="方正仿宋_GB2312"/>
          <w:color w:val="auto"/>
          <w:sz w:val="24"/>
          <w:szCs w:val="24"/>
        </w:rPr>
        <w:t>4.1 响应文件的密封和标记</w:t>
      </w:r>
      <w:bookmarkEnd w:id="72"/>
    </w:p>
    <w:p w14:paraId="08A5E2A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73" w:name="_Hlk129247083"/>
      <w:r>
        <w:rPr>
          <w:rFonts w:hint="eastAsia" w:ascii="方正仿宋_GB2312" w:hAnsi="方正仿宋_GB2312" w:eastAsia="方正仿宋_GB2312" w:cs="方正仿宋_GB2312"/>
          <w:color w:val="auto"/>
          <w:sz w:val="24"/>
          <w:szCs w:val="24"/>
        </w:rPr>
        <w:t>4.1.1 响应文件应密封包装，并在封套上加盖供应商单位章。</w:t>
      </w:r>
    </w:p>
    <w:p w14:paraId="4EF1F9F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4.1.2未按本章第4.1.1项要求密封的响应文件，将被拒绝接收。</w:t>
      </w:r>
    </w:p>
    <w:bookmarkEnd w:id="73"/>
    <w:p w14:paraId="60D56B5F">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74" w:name="_Toc31333"/>
      <w:r>
        <w:rPr>
          <w:rFonts w:hint="eastAsia" w:ascii="方正仿宋_GB2312" w:hAnsi="方正仿宋_GB2312" w:eastAsia="方正仿宋_GB2312" w:cs="方正仿宋_GB2312"/>
          <w:color w:val="auto"/>
          <w:sz w:val="24"/>
          <w:szCs w:val="24"/>
        </w:rPr>
        <w:t>4.2 响应文件的递交</w:t>
      </w:r>
      <w:bookmarkEnd w:id="74"/>
    </w:p>
    <w:p w14:paraId="18B3B90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75" w:name="_Hlk129248539"/>
      <w:r>
        <w:rPr>
          <w:rFonts w:hint="eastAsia" w:ascii="方正仿宋_GB2312" w:hAnsi="方正仿宋_GB2312" w:eastAsia="方正仿宋_GB2312" w:cs="方正仿宋_GB2312"/>
          <w:color w:val="auto"/>
          <w:sz w:val="24"/>
          <w:szCs w:val="24"/>
        </w:rPr>
        <w:t>4.2.1 响应文件递交的截止时间和地点见供应商须知前附表。如有澄清和（或）修改通知，以最后发出的澄清和（或）修改通知规定的时间和地点为准。</w:t>
      </w:r>
    </w:p>
    <w:p w14:paraId="1F38771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4.2.2 供应商递交的响应文件不予退还。</w:t>
      </w:r>
    </w:p>
    <w:p w14:paraId="0B7727C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4.2.3 逾期送达的或者未送达指定地点的响应文件，将被拒绝接收。</w:t>
      </w:r>
    </w:p>
    <w:p w14:paraId="50E756C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76" w:name="_Hlk129265971"/>
      <w:r>
        <w:rPr>
          <w:rFonts w:hint="eastAsia" w:ascii="方正仿宋_GB2312" w:hAnsi="方正仿宋_GB2312" w:eastAsia="方正仿宋_GB2312" w:cs="方正仿宋_GB2312"/>
          <w:color w:val="auto"/>
          <w:sz w:val="24"/>
          <w:szCs w:val="24"/>
        </w:rPr>
        <w:t>4.2.4截止到响应文件递交截止时间，递交响应文件的数量少于供应商须知前附表中规定的数量的，采购人重新组织采购，或改变采购方式。</w:t>
      </w:r>
    </w:p>
    <w:bookmarkEnd w:id="75"/>
    <w:bookmarkEnd w:id="76"/>
    <w:p w14:paraId="7ADF0120">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77" w:name="_Toc15755"/>
      <w:r>
        <w:rPr>
          <w:rFonts w:hint="eastAsia" w:ascii="方正仿宋_GB2312" w:hAnsi="方正仿宋_GB2312" w:eastAsia="方正仿宋_GB2312" w:cs="方正仿宋_GB2312"/>
          <w:color w:val="auto"/>
          <w:sz w:val="24"/>
          <w:szCs w:val="24"/>
        </w:rPr>
        <w:t>4.3 响应文件的修改与撤回</w:t>
      </w:r>
      <w:bookmarkEnd w:id="77"/>
    </w:p>
    <w:p w14:paraId="4761181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78" w:name="_Hlk129248639"/>
      <w:r>
        <w:rPr>
          <w:rFonts w:hint="eastAsia" w:ascii="方正仿宋_GB2312" w:hAnsi="方正仿宋_GB2312" w:eastAsia="方正仿宋_GB2312" w:cs="方正仿宋_GB2312"/>
          <w:color w:val="auto"/>
          <w:sz w:val="24"/>
          <w:szCs w:val="24"/>
        </w:rPr>
        <w:t>4.3.1 在响应文件递交截止时间前，供应商可以书面要求撤回已递交的响应文件，以对响应文件进行必要的修改。</w:t>
      </w:r>
    </w:p>
    <w:p w14:paraId="538E2EF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4.3.2在响应文件递交截止时间前，供应商可以重新递交已撤回的响应文件，但应符合本章第3.5项、第4.1项、第4.2项的要求。</w:t>
      </w:r>
    </w:p>
    <w:bookmarkEnd w:id="78"/>
    <w:p w14:paraId="05671DA0">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79" w:name="_Toc19999"/>
      <w:bookmarkStart w:id="80" w:name="_Toc29095"/>
      <w:r>
        <w:rPr>
          <w:rFonts w:hint="eastAsia" w:ascii="方正仿宋_GB2312" w:hAnsi="方正仿宋_GB2312" w:eastAsia="方正仿宋_GB2312" w:cs="方正仿宋_GB2312"/>
          <w:color w:val="auto"/>
          <w:sz w:val="24"/>
          <w:szCs w:val="24"/>
        </w:rPr>
        <w:t>5. 开启</w:t>
      </w:r>
      <w:bookmarkEnd w:id="79"/>
      <w:bookmarkEnd w:id="80"/>
    </w:p>
    <w:p w14:paraId="72D509C7">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81" w:name="_Toc16663"/>
      <w:r>
        <w:rPr>
          <w:rFonts w:hint="eastAsia" w:ascii="方正仿宋_GB2312" w:hAnsi="方正仿宋_GB2312" w:eastAsia="方正仿宋_GB2312" w:cs="方正仿宋_GB2312"/>
          <w:color w:val="auto"/>
          <w:sz w:val="24"/>
          <w:szCs w:val="24"/>
        </w:rPr>
        <w:t>5.1 开启时间和地点</w:t>
      </w:r>
      <w:bookmarkEnd w:id="81"/>
    </w:p>
    <w:p w14:paraId="50F49A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82" w:name="_Hlk129248930"/>
      <w:r>
        <w:rPr>
          <w:rFonts w:hint="eastAsia" w:ascii="方正仿宋_GB2312" w:hAnsi="方正仿宋_GB2312" w:eastAsia="方正仿宋_GB2312" w:cs="方正仿宋_GB2312"/>
          <w:color w:val="auto"/>
          <w:sz w:val="24"/>
          <w:szCs w:val="24"/>
        </w:rPr>
        <w:t>5.1.1开启时间和地点：见供应商须知前附表。</w:t>
      </w:r>
    </w:p>
    <w:p w14:paraId="3E26828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83" w:name="_Hlk129266071"/>
      <w:r>
        <w:rPr>
          <w:rFonts w:hint="eastAsia" w:ascii="方正仿宋_GB2312" w:hAnsi="方正仿宋_GB2312" w:eastAsia="方正仿宋_GB2312" w:cs="方正仿宋_GB2312"/>
          <w:color w:val="auto"/>
          <w:sz w:val="24"/>
          <w:szCs w:val="24"/>
        </w:rPr>
        <w:t>5.1.2采购人邀请所有供应商的法定代表人（单位负责人）或其授权的代理人参加开启会议；供应商未派代表参加，视为同意开启结果，并对开启程序、内容无异议。</w:t>
      </w:r>
    </w:p>
    <w:bookmarkEnd w:id="82"/>
    <w:bookmarkEnd w:id="83"/>
    <w:p w14:paraId="4E9748DE">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84" w:name="_Toc8746"/>
      <w:r>
        <w:rPr>
          <w:rFonts w:hint="eastAsia" w:ascii="方正仿宋_GB2312" w:hAnsi="方正仿宋_GB2312" w:eastAsia="方正仿宋_GB2312" w:cs="方正仿宋_GB2312"/>
          <w:color w:val="auto"/>
          <w:sz w:val="24"/>
          <w:szCs w:val="24"/>
        </w:rPr>
        <w:t>5.2 开启程序</w:t>
      </w:r>
      <w:bookmarkEnd w:id="84"/>
    </w:p>
    <w:p w14:paraId="54F4DFF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85" w:name="_Hlk129249031"/>
      <w:r>
        <w:rPr>
          <w:rFonts w:hint="eastAsia" w:ascii="方正仿宋_GB2312" w:hAnsi="方正仿宋_GB2312" w:eastAsia="方正仿宋_GB2312" w:cs="方正仿宋_GB2312"/>
          <w:color w:val="auto"/>
          <w:sz w:val="24"/>
          <w:szCs w:val="24"/>
        </w:rPr>
        <w:t>5.2.1主持人按下列程序组织开启会议：</w:t>
      </w:r>
    </w:p>
    <w:p w14:paraId="213C38D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1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①</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宣布开启会议纪律；</w:t>
      </w:r>
    </w:p>
    <w:p w14:paraId="0CC0471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2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②</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宣布参加开启会议的工作人员姓名；</w:t>
      </w:r>
    </w:p>
    <w:p w14:paraId="3C9AEA4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3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③</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供应商代表检查确认响应文件的密封情况（如需要）；</w:t>
      </w:r>
    </w:p>
    <w:p w14:paraId="41C406E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4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④</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公布递交响应文件的供应商名称等相关信息，并记录在案；</w:t>
      </w:r>
    </w:p>
    <w:p w14:paraId="3333AA0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5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⑤</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供应商代表及相关工作人员等在响应文件开启记录上签字确认；</w:t>
      </w:r>
    </w:p>
    <w:p w14:paraId="2FB37D1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6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⑥</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宣布采购活动有关安排和注意事项；</w:t>
      </w:r>
    </w:p>
    <w:p w14:paraId="1F899A4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7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⑦</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开启会议结束。</w:t>
      </w:r>
    </w:p>
    <w:bookmarkEnd w:id="85"/>
    <w:p w14:paraId="72D4DA80">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86" w:name="_Toc6334"/>
      <w:r>
        <w:rPr>
          <w:rFonts w:hint="eastAsia" w:ascii="方正仿宋_GB2312" w:hAnsi="方正仿宋_GB2312" w:eastAsia="方正仿宋_GB2312" w:cs="方正仿宋_GB2312"/>
          <w:color w:val="auto"/>
          <w:sz w:val="24"/>
          <w:szCs w:val="24"/>
        </w:rPr>
        <w:t>5.3 响应文件开启会议异议</w:t>
      </w:r>
      <w:bookmarkEnd w:id="86"/>
    </w:p>
    <w:p w14:paraId="7643472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87" w:name="_Hlk129249121"/>
      <w:r>
        <w:rPr>
          <w:rFonts w:hint="eastAsia" w:ascii="方正仿宋_GB2312" w:hAnsi="方正仿宋_GB2312" w:eastAsia="方正仿宋_GB2312" w:cs="方正仿宋_GB2312"/>
          <w:color w:val="auto"/>
          <w:sz w:val="24"/>
          <w:szCs w:val="24"/>
        </w:rPr>
        <w:t>5.3.1供应商对响应文件开启会议的程序、内容有异议的，应当在会议现场提出；工作人员应当场作出答复，并记录在案；</w:t>
      </w:r>
    </w:p>
    <w:p w14:paraId="36F7A7B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5.3.2会议结束后，不再受理供应商有关响应文件开启会议的任何异议。</w:t>
      </w:r>
    </w:p>
    <w:bookmarkEnd w:id="87"/>
    <w:p w14:paraId="70F62231">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88" w:name="_Toc11388"/>
      <w:bookmarkStart w:id="89" w:name="_Toc4043"/>
      <w:r>
        <w:rPr>
          <w:rFonts w:hint="eastAsia" w:ascii="方正仿宋_GB2312" w:hAnsi="方正仿宋_GB2312" w:eastAsia="方正仿宋_GB2312" w:cs="方正仿宋_GB2312"/>
          <w:color w:val="auto"/>
          <w:sz w:val="24"/>
          <w:szCs w:val="24"/>
        </w:rPr>
        <w:t>6. 评审</w:t>
      </w:r>
      <w:bookmarkEnd w:id="88"/>
      <w:bookmarkEnd w:id="89"/>
    </w:p>
    <w:p w14:paraId="0C47E360">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0" w:name="_Toc25010"/>
      <w:r>
        <w:rPr>
          <w:rFonts w:hint="eastAsia" w:ascii="方正仿宋_GB2312" w:hAnsi="方正仿宋_GB2312" w:eastAsia="方正仿宋_GB2312" w:cs="方正仿宋_GB2312"/>
          <w:color w:val="auto"/>
          <w:sz w:val="24"/>
          <w:szCs w:val="24"/>
        </w:rPr>
        <w:t>6.1 谈判小组</w:t>
      </w:r>
      <w:bookmarkEnd w:id="90"/>
    </w:p>
    <w:p w14:paraId="3C917D5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6.1.1评审由采购人组建的谈判小组负责。评审小组的组成方式见供应商须知前附表。</w:t>
      </w:r>
    </w:p>
    <w:p w14:paraId="3A5E031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6.1.2 评审过程中，谈判小组成员有回避事由、擅离职守或因健康等原因不能继续评审的，采购人有权更换。被更换的谈判小组成员作出的评审结论无效，由更换后的谈判小组成员重新进行评审。 </w:t>
      </w:r>
    </w:p>
    <w:p w14:paraId="276412D7">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1" w:name="_Toc12418"/>
      <w:r>
        <w:rPr>
          <w:rFonts w:hint="eastAsia" w:ascii="方正仿宋_GB2312" w:hAnsi="方正仿宋_GB2312" w:eastAsia="方正仿宋_GB2312" w:cs="方正仿宋_GB2312"/>
          <w:color w:val="auto"/>
          <w:sz w:val="24"/>
          <w:szCs w:val="24"/>
        </w:rPr>
        <w:t>6.2 评审原则</w:t>
      </w:r>
      <w:bookmarkEnd w:id="91"/>
    </w:p>
    <w:p w14:paraId="102939E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6..2.1评审活动遵循公平、公正、科学和择优的原则。</w:t>
      </w:r>
    </w:p>
    <w:p w14:paraId="22155C7A">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2" w:name="_Toc31096"/>
      <w:r>
        <w:rPr>
          <w:rFonts w:hint="eastAsia" w:ascii="方正仿宋_GB2312" w:hAnsi="方正仿宋_GB2312" w:eastAsia="方正仿宋_GB2312" w:cs="方正仿宋_GB2312"/>
          <w:color w:val="auto"/>
          <w:sz w:val="24"/>
          <w:szCs w:val="24"/>
        </w:rPr>
        <w:t>6.3 评审程序</w:t>
      </w:r>
      <w:bookmarkEnd w:id="92"/>
    </w:p>
    <w:p w14:paraId="5D985A6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6.3.1谈判小组按照第三章“评审办法”规定的方法、评审因素、标准和程序对响应文件进行评审。第三章“评审办法”没有规定的方法、评审因素和标准，不作为评审依据。</w:t>
      </w:r>
    </w:p>
    <w:p w14:paraId="217D067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6.3.2 评审完成后，谈判小组应向采购人提交采购评审报告和候选成交供应商名单。谈判小组</w:t>
      </w:r>
      <w:bookmarkStart w:id="93" w:name="_Hlk129249599"/>
      <w:r>
        <w:rPr>
          <w:rFonts w:hint="eastAsia" w:ascii="方正仿宋_GB2312" w:hAnsi="方正仿宋_GB2312" w:eastAsia="方正仿宋_GB2312" w:cs="方正仿宋_GB2312"/>
          <w:color w:val="auto"/>
          <w:sz w:val="24"/>
          <w:szCs w:val="24"/>
        </w:rPr>
        <w:t>推荐候选成交供应商名单的数量见供应商须知前附表。</w:t>
      </w:r>
      <w:bookmarkEnd w:id="93"/>
    </w:p>
    <w:p w14:paraId="6F9C3ACA">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4" w:name="_Toc13720"/>
      <w:bookmarkStart w:id="95" w:name="_Toc1463"/>
      <w:r>
        <w:rPr>
          <w:rFonts w:hint="eastAsia" w:ascii="方正仿宋_GB2312" w:hAnsi="方正仿宋_GB2312" w:eastAsia="方正仿宋_GB2312" w:cs="方正仿宋_GB2312"/>
          <w:color w:val="auto"/>
          <w:sz w:val="24"/>
          <w:szCs w:val="24"/>
        </w:rPr>
        <w:t>7. 合同授予</w:t>
      </w:r>
      <w:bookmarkEnd w:id="94"/>
      <w:bookmarkEnd w:id="95"/>
    </w:p>
    <w:p w14:paraId="324E02AE">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6" w:name="_Toc22174"/>
      <w:r>
        <w:rPr>
          <w:rFonts w:hint="eastAsia" w:ascii="方正仿宋_GB2312" w:hAnsi="方正仿宋_GB2312" w:eastAsia="方正仿宋_GB2312" w:cs="方正仿宋_GB2312"/>
          <w:color w:val="auto"/>
          <w:sz w:val="24"/>
          <w:szCs w:val="24"/>
        </w:rPr>
        <w:t>7.1 确定成交供应商</w:t>
      </w:r>
      <w:bookmarkEnd w:id="96"/>
    </w:p>
    <w:p w14:paraId="51AA67F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7.1.1</w:t>
      </w:r>
      <w:bookmarkStart w:id="97" w:name="_Hlk129249719"/>
      <w:r>
        <w:rPr>
          <w:rFonts w:hint="eastAsia" w:ascii="方正仿宋_GB2312" w:hAnsi="方正仿宋_GB2312" w:eastAsia="方正仿宋_GB2312" w:cs="方正仿宋_GB2312"/>
          <w:color w:val="auto"/>
          <w:sz w:val="24"/>
          <w:szCs w:val="24"/>
        </w:rPr>
        <w:t>采购人应按评审报告推荐的候选成交供应商名单确定成交供应商</w:t>
      </w:r>
      <w:bookmarkEnd w:id="97"/>
      <w:r>
        <w:rPr>
          <w:rFonts w:hint="eastAsia" w:ascii="方正仿宋_GB2312" w:hAnsi="方正仿宋_GB2312" w:eastAsia="方正仿宋_GB2312" w:cs="方正仿宋_GB2312"/>
          <w:color w:val="auto"/>
          <w:sz w:val="24"/>
          <w:szCs w:val="24"/>
        </w:rPr>
        <w:t>。</w:t>
      </w:r>
    </w:p>
    <w:p w14:paraId="06B7991E">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8" w:name="_Toc25614"/>
      <w:r>
        <w:rPr>
          <w:rFonts w:hint="eastAsia" w:ascii="方正仿宋_GB2312" w:hAnsi="方正仿宋_GB2312" w:eastAsia="方正仿宋_GB2312" w:cs="方正仿宋_GB2312"/>
          <w:color w:val="auto"/>
          <w:sz w:val="24"/>
          <w:szCs w:val="24"/>
        </w:rPr>
        <w:t>7.2 成交结果公示</w:t>
      </w:r>
      <w:bookmarkEnd w:id="98"/>
    </w:p>
    <w:p w14:paraId="1B9CBAF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7.2.1采购人确定成交供应商后，在供应商须知前附表规定的媒介发布成交结果公示。公示时间见供应商须知前附表。</w:t>
      </w:r>
    </w:p>
    <w:p w14:paraId="3D2FB6E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7.2.2成交供应商放弃成交的，采购人有权按评审报告的推荐另行确定成交供应商，并重新发布成交结果公示，也可重新组织采购活动。</w:t>
      </w:r>
    </w:p>
    <w:p w14:paraId="53759C51">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99" w:name="_Toc22567"/>
      <w:r>
        <w:rPr>
          <w:rFonts w:hint="eastAsia" w:ascii="方正仿宋_GB2312" w:hAnsi="方正仿宋_GB2312" w:eastAsia="方正仿宋_GB2312" w:cs="方正仿宋_GB2312"/>
          <w:color w:val="auto"/>
          <w:sz w:val="24"/>
          <w:szCs w:val="24"/>
        </w:rPr>
        <w:t>7.3 通知</w:t>
      </w:r>
      <w:bookmarkEnd w:id="99"/>
    </w:p>
    <w:p w14:paraId="593C43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7.3.1在成交结果公示期满后，采购人向成交供应商发出成交通知书。</w:t>
      </w:r>
    </w:p>
    <w:p w14:paraId="6B361CBA">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00" w:name="_Toc7380"/>
      <w:r>
        <w:rPr>
          <w:rFonts w:hint="eastAsia" w:ascii="方正仿宋_GB2312" w:hAnsi="方正仿宋_GB2312" w:eastAsia="方正仿宋_GB2312" w:cs="方正仿宋_GB2312"/>
          <w:color w:val="auto"/>
          <w:sz w:val="24"/>
          <w:szCs w:val="24"/>
        </w:rPr>
        <w:t>7.4 履约保证金</w:t>
      </w:r>
      <w:bookmarkEnd w:id="100"/>
    </w:p>
    <w:p w14:paraId="4F42F34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7.4.1在签订合同前，成交供应商应按供应商须知前附表规定的形式、金额向采购人提交履约保证金。联合体成交的，其履约保证金由牵头人递交。</w:t>
      </w:r>
    </w:p>
    <w:p w14:paraId="307B6208">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01" w:name="_Toc18772"/>
      <w:r>
        <w:rPr>
          <w:rFonts w:hint="eastAsia" w:ascii="方正仿宋_GB2312" w:hAnsi="方正仿宋_GB2312" w:eastAsia="方正仿宋_GB2312" w:cs="方正仿宋_GB2312"/>
          <w:color w:val="auto"/>
          <w:sz w:val="24"/>
          <w:szCs w:val="24"/>
        </w:rPr>
        <w:t>7.5 签订合同</w:t>
      </w:r>
      <w:bookmarkEnd w:id="101"/>
    </w:p>
    <w:p w14:paraId="06E8FDE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7.5.1 采购人和成交供应商应在成交通知书发出之日起30日内，根据采购文件和成交供应商的响应文件订立书面合同。</w:t>
      </w:r>
    </w:p>
    <w:p w14:paraId="7025B64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7.5.2成交供应商有以下行为的，采购人有权取消其成交资格，其竞标保证金不予退还；给采购人造成的损失超过竞标保证金数额的，成交供应商还应对超过部分予以赔偿。采购人有权按评审报告的推荐另行确定成交供应商，也可重新组织采购活动。</w:t>
      </w:r>
    </w:p>
    <w:p w14:paraId="3D85CD8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1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①</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无正当理由拒签合同；</w:t>
      </w:r>
    </w:p>
    <w:p w14:paraId="20B95D0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2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②</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在签订合同时向采购人提出</w:t>
      </w:r>
      <w:bookmarkStart w:id="102" w:name="_Hlk120194490"/>
      <w:r>
        <w:rPr>
          <w:rFonts w:hint="eastAsia" w:ascii="方正仿宋_GB2312" w:hAnsi="方正仿宋_GB2312" w:eastAsia="方正仿宋_GB2312" w:cs="方正仿宋_GB2312"/>
          <w:color w:val="auto"/>
          <w:sz w:val="24"/>
          <w:szCs w:val="24"/>
        </w:rPr>
        <w:t>采购人不能接受的</w:t>
      </w:r>
      <w:bookmarkEnd w:id="102"/>
      <w:r>
        <w:rPr>
          <w:rFonts w:hint="eastAsia" w:ascii="方正仿宋_GB2312" w:hAnsi="方正仿宋_GB2312" w:eastAsia="方正仿宋_GB2312" w:cs="方正仿宋_GB2312"/>
          <w:color w:val="auto"/>
          <w:sz w:val="24"/>
          <w:szCs w:val="24"/>
        </w:rPr>
        <w:t>附加条件；</w:t>
      </w:r>
    </w:p>
    <w:p w14:paraId="32404D4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3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③</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不按照采购文件要求提交履约保证金；</w:t>
      </w:r>
    </w:p>
    <w:p w14:paraId="5C84A87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4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④</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 xml:space="preserve"> 其他违反法律法规的行为。</w:t>
      </w:r>
    </w:p>
    <w:p w14:paraId="3228A1F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7.5.3 联合体成交的，联合体各方应共同与采购人签订合同，就成交项目向采购人承担连带责任。</w:t>
      </w:r>
    </w:p>
    <w:p w14:paraId="6EC74748">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03" w:name="_Toc1149"/>
      <w:bookmarkStart w:id="104" w:name="_Toc31729"/>
      <w:r>
        <w:rPr>
          <w:rFonts w:hint="eastAsia" w:ascii="方正仿宋_GB2312" w:hAnsi="方正仿宋_GB2312" w:eastAsia="方正仿宋_GB2312" w:cs="方正仿宋_GB2312"/>
          <w:color w:val="auto"/>
          <w:sz w:val="24"/>
          <w:szCs w:val="24"/>
        </w:rPr>
        <w:t>8．异议</w:t>
      </w:r>
      <w:bookmarkEnd w:id="103"/>
      <w:bookmarkEnd w:id="104"/>
    </w:p>
    <w:p w14:paraId="2FD39D55">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05" w:name="_Toc1201"/>
      <w:r>
        <w:rPr>
          <w:rFonts w:hint="eastAsia" w:ascii="方正仿宋_GB2312" w:hAnsi="方正仿宋_GB2312" w:eastAsia="方正仿宋_GB2312" w:cs="方正仿宋_GB2312"/>
          <w:color w:val="auto"/>
          <w:sz w:val="24"/>
          <w:szCs w:val="24"/>
        </w:rPr>
        <w:t>8.1提出异议</w:t>
      </w:r>
      <w:bookmarkEnd w:id="105"/>
    </w:p>
    <w:p w14:paraId="1DACF9F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8.1.1供应商对成交结果有异议的，应当在成交结果公示期内以书面形式提出。</w:t>
      </w:r>
    </w:p>
    <w:p w14:paraId="49D12BE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106" w:name="_Hlk120191309"/>
      <w:r>
        <w:rPr>
          <w:rFonts w:hint="eastAsia" w:ascii="方正仿宋_GB2312" w:hAnsi="方正仿宋_GB2312" w:eastAsia="方正仿宋_GB2312" w:cs="方正仿宋_GB2312"/>
          <w:color w:val="auto"/>
          <w:sz w:val="24"/>
          <w:szCs w:val="24"/>
        </w:rPr>
        <w:t>8.1.2异议函应包括以下内容：</w:t>
      </w:r>
    </w:p>
    <w:p w14:paraId="740840E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107" w:name="_Hlk120090871"/>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1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①</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异议人名称、地址、邮政编码、联系人及联系电话；</w:t>
      </w:r>
    </w:p>
    <w:p w14:paraId="1215E7C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 2 \* GB3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②</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rPr>
        <w:t>具体 、明确的异议事项、事实依据及与异议事项相关的请求。</w:t>
      </w:r>
    </w:p>
    <w:p w14:paraId="05C7939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108" w:name="_Hlk120090857"/>
      <w:r>
        <w:rPr>
          <w:rFonts w:hint="eastAsia" w:ascii="方正仿宋_GB2312" w:hAnsi="方正仿宋_GB2312" w:eastAsia="方正仿宋_GB2312" w:cs="方正仿宋_GB2312"/>
          <w:color w:val="auto"/>
          <w:sz w:val="24"/>
          <w:szCs w:val="24"/>
        </w:rPr>
        <w:t>8.1.3异议函应由异议人的法定代表人（或单位负责人）签字并加盖单位章。</w:t>
      </w:r>
    </w:p>
    <w:p w14:paraId="615EF1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8.1.4受理异议的部门见供应商须知前附表。</w:t>
      </w:r>
      <w:bookmarkEnd w:id="106"/>
    </w:p>
    <w:bookmarkEnd w:id="107"/>
    <w:bookmarkEnd w:id="108"/>
    <w:p w14:paraId="26B46F4E">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09" w:name="_Toc28123"/>
      <w:r>
        <w:rPr>
          <w:rFonts w:hint="eastAsia" w:ascii="方正仿宋_GB2312" w:hAnsi="方正仿宋_GB2312" w:eastAsia="方正仿宋_GB2312" w:cs="方正仿宋_GB2312"/>
          <w:color w:val="auto"/>
          <w:sz w:val="24"/>
          <w:szCs w:val="24"/>
        </w:rPr>
        <w:t>8.2异议处理</w:t>
      </w:r>
      <w:bookmarkEnd w:id="109"/>
    </w:p>
    <w:p w14:paraId="2A7A8F2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8.2.1采购人根据相关规定对异议进行处理，并将处理结果告知异议人。</w:t>
      </w:r>
    </w:p>
    <w:p w14:paraId="60629775">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0" w:name="_Toc29304"/>
      <w:bookmarkStart w:id="111" w:name="_Toc14480"/>
      <w:r>
        <w:rPr>
          <w:rFonts w:hint="eastAsia" w:ascii="方正仿宋_GB2312" w:hAnsi="方正仿宋_GB2312" w:eastAsia="方正仿宋_GB2312" w:cs="方正仿宋_GB2312"/>
          <w:color w:val="auto"/>
          <w:sz w:val="24"/>
          <w:szCs w:val="24"/>
        </w:rPr>
        <w:t>9．纪律要求</w:t>
      </w:r>
      <w:bookmarkEnd w:id="110"/>
      <w:bookmarkEnd w:id="111"/>
    </w:p>
    <w:p w14:paraId="36162329">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2" w:name="_Toc21637"/>
      <w:r>
        <w:rPr>
          <w:rFonts w:hint="eastAsia" w:ascii="方正仿宋_GB2312" w:hAnsi="方正仿宋_GB2312" w:eastAsia="方正仿宋_GB2312" w:cs="方正仿宋_GB2312"/>
          <w:color w:val="auto"/>
          <w:sz w:val="24"/>
          <w:szCs w:val="24"/>
        </w:rPr>
        <w:t>9.1  对采购人的纪律要求</w:t>
      </w:r>
      <w:bookmarkEnd w:id="112"/>
    </w:p>
    <w:p w14:paraId="18F69CB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9.1.1采购人不得泄露采购活动中应当保密的情况和资料，不得与供应商串通损害国家利益、社会公共利益或者他人合法权益。</w:t>
      </w:r>
    </w:p>
    <w:p w14:paraId="1B84219B">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3" w:name="_Toc8282"/>
      <w:r>
        <w:rPr>
          <w:rFonts w:hint="eastAsia" w:ascii="方正仿宋_GB2312" w:hAnsi="方正仿宋_GB2312" w:eastAsia="方正仿宋_GB2312" w:cs="方正仿宋_GB2312"/>
          <w:color w:val="auto"/>
          <w:sz w:val="24"/>
          <w:szCs w:val="24"/>
        </w:rPr>
        <w:t>9.2 对供应商的纪律要求</w:t>
      </w:r>
      <w:bookmarkEnd w:id="113"/>
    </w:p>
    <w:p w14:paraId="542814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9.2.1供应商不得相互串通或者与采购人串通，不得向采购人或者谈判小组成员行贿谋取成交，不得以他人名义参加采购活动或者以其他方式弄虚作假骗取成交；供应商不得以任何方式干扰、影响评审工作。</w:t>
      </w:r>
    </w:p>
    <w:p w14:paraId="2658C596">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4" w:name="_Toc25074"/>
      <w:r>
        <w:rPr>
          <w:rFonts w:hint="eastAsia" w:ascii="方正仿宋_GB2312" w:hAnsi="方正仿宋_GB2312" w:eastAsia="方正仿宋_GB2312" w:cs="方正仿宋_GB2312"/>
          <w:color w:val="auto"/>
          <w:sz w:val="24"/>
          <w:szCs w:val="24"/>
        </w:rPr>
        <w:t>9.3 对谈判小组成员的纪律要求</w:t>
      </w:r>
      <w:bookmarkEnd w:id="114"/>
    </w:p>
    <w:p w14:paraId="4EF93DA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9.3.1谈判小组成员不得收受他人的财物或者其他好处，不得向他人透露对响应文件的评审和比较、候选成交供应商的推荐情况以及与评审有关的其他情况。在评审活动中，谈判小组成员应当客观、公正地履行职责，遵守职业道德，不得擅离职守、影响评审工作正常进行，不得使用第三章“评审办法”没有规定的评审因素和标准进行评审。 </w:t>
      </w:r>
    </w:p>
    <w:p w14:paraId="2866380F">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5" w:name="_Toc24919"/>
      <w:r>
        <w:rPr>
          <w:rFonts w:hint="eastAsia" w:ascii="方正仿宋_GB2312" w:hAnsi="方正仿宋_GB2312" w:eastAsia="方正仿宋_GB2312" w:cs="方正仿宋_GB2312"/>
          <w:color w:val="auto"/>
          <w:sz w:val="24"/>
          <w:szCs w:val="24"/>
        </w:rPr>
        <w:t>9.4 对与评审活动有关的工作人员的纪律要求</w:t>
      </w:r>
      <w:bookmarkEnd w:id="115"/>
    </w:p>
    <w:p w14:paraId="6E96A0E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9.4.1与评审活动有关的工作人员不得收受他人的财物或者其他好处，不得向他人透露对响应文件的评审和比较、候选成交供应商的推荐情况以及与评审活动有关的其他情况。在评审活动中，与评审活动有关的工作人员不得擅离职守，影响评审工作正常进行。</w:t>
      </w:r>
    </w:p>
    <w:p w14:paraId="5ACA46CD">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16" w:name="_Toc3220"/>
      <w:bookmarkStart w:id="117" w:name="_Toc15437"/>
      <w:r>
        <w:rPr>
          <w:rFonts w:hint="eastAsia" w:ascii="方正仿宋_GB2312" w:hAnsi="方正仿宋_GB2312" w:eastAsia="方正仿宋_GB2312" w:cs="方正仿宋_GB2312"/>
          <w:color w:val="auto"/>
          <w:sz w:val="24"/>
          <w:szCs w:val="24"/>
        </w:rPr>
        <w:t>10．需要补充的其他内容</w:t>
      </w:r>
      <w:bookmarkEnd w:id="116"/>
      <w:bookmarkEnd w:id="117"/>
    </w:p>
    <w:p w14:paraId="77D8CDF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color w:val="auto"/>
          <w:szCs w:val="21"/>
        </w:rPr>
      </w:pPr>
      <w:r>
        <w:rPr>
          <w:rFonts w:hint="eastAsia" w:ascii="方正仿宋_GB2312" w:hAnsi="方正仿宋_GB2312" w:eastAsia="方正仿宋_GB2312" w:cs="方正仿宋_GB2312"/>
          <w:color w:val="auto"/>
          <w:sz w:val="24"/>
          <w:szCs w:val="24"/>
        </w:rPr>
        <w:t>10.1需要补充的其他内容：见供应商须知前附表。</w:t>
      </w:r>
    </w:p>
    <w:p w14:paraId="56E40C7E">
      <w:pPr>
        <w:keepNext w:val="0"/>
        <w:keepLines w:val="0"/>
        <w:pageBreakBefore w:val="0"/>
        <w:widowControl w:val="0"/>
        <w:kinsoku/>
        <w:wordWrap/>
        <w:overflowPunct/>
        <w:topLinePunct w:val="0"/>
        <w:autoSpaceDE/>
        <w:autoSpaceDN/>
        <w:bidi w:val="0"/>
        <w:jc w:val="left"/>
        <w:rPr>
          <w:color w:val="auto"/>
          <w:sz w:val="24"/>
          <w:szCs w:val="24"/>
        </w:rPr>
      </w:pPr>
      <w:r>
        <w:rPr>
          <w:color w:val="auto"/>
          <w:sz w:val="24"/>
          <w:szCs w:val="24"/>
        </w:rPr>
        <w:br w:type="page"/>
      </w:r>
    </w:p>
    <w:p w14:paraId="62468E1D">
      <w:pPr>
        <w:pStyle w:val="3"/>
        <w:keepNext w:val="0"/>
        <w:keepLines w:val="0"/>
        <w:pageBreakBefore w:val="0"/>
        <w:widowControl w:val="0"/>
        <w:kinsoku/>
        <w:wordWrap/>
        <w:overflowPunct/>
        <w:topLinePunct w:val="0"/>
        <w:autoSpaceDE/>
        <w:autoSpaceDN/>
        <w:bidi w:val="0"/>
        <w:spacing w:line="240" w:lineRule="auto"/>
        <w:jc w:val="center"/>
        <w:rPr>
          <w:color w:val="auto"/>
          <w:sz w:val="32"/>
          <w:szCs w:val="32"/>
        </w:rPr>
      </w:pPr>
      <w:bookmarkStart w:id="118" w:name="_Toc26955"/>
      <w:bookmarkStart w:id="119" w:name="_Toc28391"/>
      <w:r>
        <w:rPr>
          <w:rFonts w:hint="eastAsia"/>
          <w:color w:val="auto"/>
          <w:sz w:val="32"/>
          <w:szCs w:val="32"/>
        </w:rPr>
        <w:t>第三章  评审办法</w:t>
      </w:r>
      <w:bookmarkEnd w:id="118"/>
      <w:bookmarkEnd w:id="119"/>
    </w:p>
    <w:p w14:paraId="577199B1">
      <w:pPr>
        <w:pStyle w:val="4"/>
        <w:keepNext w:val="0"/>
        <w:keepLines w:val="0"/>
        <w:pageBreakBefore w:val="0"/>
        <w:widowControl w:val="0"/>
        <w:kinsoku/>
        <w:wordWrap/>
        <w:overflowPunct/>
        <w:topLinePunct w:val="0"/>
        <w:autoSpaceDE/>
        <w:autoSpaceDN/>
        <w:bidi w:val="0"/>
        <w:spacing w:before="0" w:line="600" w:lineRule="exact"/>
        <w:contextualSpacing/>
        <w:jc w:val="center"/>
        <w:rPr>
          <w:rFonts w:ascii="宋体" w:hAnsi="宋体" w:eastAsia="宋体"/>
          <w:color w:val="auto"/>
          <w:sz w:val="28"/>
          <w:szCs w:val="28"/>
        </w:rPr>
      </w:pPr>
      <w:bookmarkStart w:id="120" w:name="_Toc3186"/>
      <w:bookmarkStart w:id="121" w:name="_Toc24536"/>
      <w:r>
        <w:rPr>
          <w:rFonts w:hint="eastAsia" w:ascii="宋体" w:hAnsi="宋体" w:eastAsia="宋体"/>
          <w:color w:val="auto"/>
          <w:sz w:val="28"/>
          <w:szCs w:val="28"/>
        </w:rPr>
        <w:t>评审办法前附表（最低价法）</w:t>
      </w:r>
      <w:bookmarkEnd w:id="120"/>
      <w:bookmarkEnd w:id="121"/>
    </w:p>
    <w:tbl>
      <w:tblPr>
        <w:tblStyle w:val="3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34"/>
        <w:gridCol w:w="2342"/>
        <w:gridCol w:w="4887"/>
      </w:tblGrid>
      <w:tr w14:paraId="25DE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51" w:type="dxa"/>
            <w:gridSpan w:val="2"/>
            <w:vAlign w:val="center"/>
          </w:tcPr>
          <w:p w14:paraId="6B8E2E89">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条款号及名称</w:t>
            </w:r>
          </w:p>
        </w:tc>
        <w:tc>
          <w:tcPr>
            <w:tcW w:w="2342" w:type="dxa"/>
            <w:vAlign w:val="center"/>
          </w:tcPr>
          <w:p w14:paraId="4705BDEB">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评审因素</w:t>
            </w:r>
          </w:p>
        </w:tc>
        <w:tc>
          <w:tcPr>
            <w:tcW w:w="4887" w:type="dxa"/>
            <w:vAlign w:val="center"/>
          </w:tcPr>
          <w:p w14:paraId="1E02BFD0">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评审标准</w:t>
            </w:r>
          </w:p>
        </w:tc>
      </w:tr>
      <w:tr w14:paraId="752D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restart"/>
            <w:vAlign w:val="center"/>
          </w:tcPr>
          <w:p w14:paraId="6A004385">
            <w:pPr>
              <w:keepNext w:val="0"/>
              <w:keepLines w:val="0"/>
              <w:pageBreakBefore w:val="0"/>
              <w:widowControl w:val="0"/>
              <w:kinsoku/>
              <w:wordWrap/>
              <w:overflowPunct/>
              <w:topLinePunct w:val="0"/>
              <w:autoSpaceDE/>
              <w:autoSpaceDN/>
              <w:bidi w:val="0"/>
              <w:jc w:val="center"/>
              <w:rPr>
                <w:color w:val="auto"/>
                <w:sz w:val="24"/>
                <w:szCs w:val="24"/>
              </w:rPr>
            </w:pPr>
            <w:r>
              <w:rPr>
                <w:rFonts w:hint="eastAsia"/>
                <w:color w:val="auto"/>
                <w:sz w:val="24"/>
                <w:szCs w:val="24"/>
              </w:rPr>
              <w:t>2.1.1</w:t>
            </w:r>
          </w:p>
        </w:tc>
        <w:tc>
          <w:tcPr>
            <w:tcW w:w="1134" w:type="dxa"/>
            <w:vMerge w:val="restart"/>
            <w:vAlign w:val="center"/>
          </w:tcPr>
          <w:p w14:paraId="60F2C668">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形式评审</w:t>
            </w:r>
            <w:r>
              <w:rPr>
                <w:rFonts w:asciiTheme="minorEastAsia" w:hAnsiTheme="minorEastAsia"/>
                <w:color w:val="auto"/>
                <w:sz w:val="24"/>
                <w:szCs w:val="24"/>
              </w:rPr>
              <w:t>标准</w:t>
            </w:r>
          </w:p>
        </w:tc>
        <w:tc>
          <w:tcPr>
            <w:tcW w:w="2342" w:type="dxa"/>
            <w:vAlign w:val="center"/>
          </w:tcPr>
          <w:p w14:paraId="7D95C4A9">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供应商名称</w:t>
            </w:r>
          </w:p>
        </w:tc>
        <w:tc>
          <w:tcPr>
            <w:tcW w:w="4887" w:type="dxa"/>
            <w:vAlign w:val="center"/>
          </w:tcPr>
          <w:p w14:paraId="587700C7">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与营业执照、</w:t>
            </w:r>
            <w:r>
              <w:rPr>
                <w:rFonts w:hint="eastAsia" w:asciiTheme="minorEastAsia" w:hAnsiTheme="minorEastAsia"/>
                <w:color w:val="auto"/>
                <w:sz w:val="24"/>
                <w:szCs w:val="24"/>
                <w:lang w:val="en-US" w:eastAsia="zh-CN"/>
              </w:rPr>
              <w:t>资质证书</w:t>
            </w:r>
            <w:r>
              <w:rPr>
                <w:rFonts w:hint="eastAsia" w:asciiTheme="minorEastAsia" w:hAnsiTheme="minorEastAsia"/>
                <w:color w:val="auto"/>
                <w:sz w:val="24"/>
                <w:szCs w:val="24"/>
              </w:rPr>
              <w:t>一致</w:t>
            </w:r>
          </w:p>
        </w:tc>
      </w:tr>
      <w:tr w14:paraId="4A60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vAlign w:val="center"/>
          </w:tcPr>
          <w:p w14:paraId="13E1745E">
            <w:pPr>
              <w:keepNext w:val="0"/>
              <w:keepLines w:val="0"/>
              <w:pageBreakBefore w:val="0"/>
              <w:widowControl w:val="0"/>
              <w:kinsoku/>
              <w:wordWrap/>
              <w:overflowPunct/>
              <w:topLinePunct w:val="0"/>
              <w:autoSpaceDE/>
              <w:autoSpaceDN/>
              <w:bidi w:val="0"/>
              <w:jc w:val="center"/>
              <w:rPr>
                <w:color w:val="auto"/>
                <w:sz w:val="24"/>
                <w:szCs w:val="24"/>
              </w:rPr>
            </w:pPr>
          </w:p>
        </w:tc>
        <w:tc>
          <w:tcPr>
            <w:tcW w:w="1134" w:type="dxa"/>
            <w:vMerge w:val="continue"/>
            <w:vAlign w:val="center"/>
          </w:tcPr>
          <w:p w14:paraId="36E139F5">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66BDF301">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响应文件签字盖章</w:t>
            </w:r>
          </w:p>
        </w:tc>
        <w:tc>
          <w:tcPr>
            <w:tcW w:w="4887" w:type="dxa"/>
            <w:vAlign w:val="center"/>
          </w:tcPr>
          <w:p w14:paraId="00B9E5B1">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按照采购文件的规定签字盖章</w:t>
            </w:r>
          </w:p>
        </w:tc>
      </w:tr>
      <w:tr w14:paraId="554D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vAlign w:val="center"/>
          </w:tcPr>
          <w:p w14:paraId="5325292C">
            <w:pPr>
              <w:keepNext w:val="0"/>
              <w:keepLines w:val="0"/>
              <w:pageBreakBefore w:val="0"/>
              <w:widowControl w:val="0"/>
              <w:kinsoku/>
              <w:wordWrap/>
              <w:overflowPunct/>
              <w:topLinePunct w:val="0"/>
              <w:autoSpaceDE/>
              <w:autoSpaceDN/>
              <w:bidi w:val="0"/>
              <w:jc w:val="center"/>
              <w:rPr>
                <w:color w:val="auto"/>
                <w:sz w:val="24"/>
                <w:szCs w:val="24"/>
              </w:rPr>
            </w:pPr>
          </w:p>
        </w:tc>
        <w:tc>
          <w:tcPr>
            <w:tcW w:w="1134" w:type="dxa"/>
            <w:vMerge w:val="continue"/>
            <w:vAlign w:val="center"/>
          </w:tcPr>
          <w:p w14:paraId="662EC824">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07587364">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ascii="宋体" w:hAnsi="宋体"/>
                <w:color w:val="auto"/>
                <w:sz w:val="24"/>
                <w:szCs w:val="24"/>
              </w:rPr>
              <w:t>装订</w:t>
            </w:r>
            <w:r>
              <w:rPr>
                <w:rFonts w:hint="eastAsia" w:ascii="宋体" w:hAnsi="宋体"/>
                <w:color w:val="auto"/>
                <w:sz w:val="24"/>
                <w:szCs w:val="24"/>
              </w:rPr>
              <w:t>要求</w:t>
            </w:r>
          </w:p>
        </w:tc>
        <w:tc>
          <w:tcPr>
            <w:tcW w:w="4887" w:type="dxa"/>
            <w:vAlign w:val="center"/>
          </w:tcPr>
          <w:p w14:paraId="0D16F16C">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符合第二章供应商须知第3.5.5项规定</w:t>
            </w:r>
          </w:p>
        </w:tc>
      </w:tr>
      <w:tr w14:paraId="45CD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restart"/>
            <w:vAlign w:val="center"/>
          </w:tcPr>
          <w:p w14:paraId="4AA9C738">
            <w:pPr>
              <w:keepNext w:val="0"/>
              <w:keepLines w:val="0"/>
              <w:pageBreakBefore w:val="0"/>
              <w:widowControl w:val="0"/>
              <w:kinsoku/>
              <w:wordWrap/>
              <w:overflowPunct/>
              <w:topLinePunct w:val="0"/>
              <w:autoSpaceDE/>
              <w:autoSpaceDN/>
              <w:bidi w:val="0"/>
              <w:jc w:val="center"/>
              <w:rPr>
                <w:color w:val="auto"/>
                <w:sz w:val="24"/>
                <w:szCs w:val="24"/>
              </w:rPr>
            </w:pPr>
            <w:r>
              <w:rPr>
                <w:rFonts w:hint="eastAsia"/>
                <w:color w:val="auto"/>
                <w:sz w:val="24"/>
                <w:szCs w:val="24"/>
              </w:rPr>
              <w:t>2.1.2</w:t>
            </w:r>
          </w:p>
        </w:tc>
        <w:tc>
          <w:tcPr>
            <w:tcW w:w="1134" w:type="dxa"/>
            <w:vMerge w:val="restart"/>
            <w:vAlign w:val="center"/>
          </w:tcPr>
          <w:p w14:paraId="11247DC9">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资格评审</w:t>
            </w:r>
            <w:r>
              <w:rPr>
                <w:rFonts w:asciiTheme="minorEastAsia" w:hAnsiTheme="minorEastAsia"/>
                <w:color w:val="auto"/>
                <w:sz w:val="24"/>
                <w:szCs w:val="24"/>
              </w:rPr>
              <w:t>标准</w:t>
            </w:r>
          </w:p>
        </w:tc>
        <w:tc>
          <w:tcPr>
            <w:tcW w:w="2342" w:type="dxa"/>
            <w:vAlign w:val="center"/>
          </w:tcPr>
          <w:p w14:paraId="2BB5E28F">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资格要求</w:t>
            </w:r>
          </w:p>
        </w:tc>
        <w:tc>
          <w:tcPr>
            <w:tcW w:w="4887" w:type="dxa"/>
            <w:vAlign w:val="center"/>
          </w:tcPr>
          <w:p w14:paraId="7E8F6C90">
            <w:pPr>
              <w:keepNext w:val="0"/>
              <w:keepLines w:val="0"/>
              <w:pageBreakBefore w:val="0"/>
              <w:widowControl w:val="0"/>
              <w:kinsoku/>
              <w:wordWrap/>
              <w:overflowPunct/>
              <w:topLinePunct w:val="0"/>
              <w:autoSpaceDE/>
              <w:autoSpaceDN/>
              <w:bidi w:val="0"/>
              <w:spacing w:line="276" w:lineRule="auto"/>
              <w:rPr>
                <w:rFonts w:ascii="宋体" w:hAnsi="宋体"/>
                <w:color w:val="auto"/>
                <w:sz w:val="24"/>
                <w:szCs w:val="24"/>
              </w:rPr>
            </w:pPr>
            <w:r>
              <w:rPr>
                <w:rFonts w:hint="eastAsia" w:ascii="宋体" w:hAnsi="宋体"/>
                <w:color w:val="auto"/>
                <w:sz w:val="24"/>
                <w:szCs w:val="24"/>
              </w:rPr>
              <w:t>符合第一章“2、供应商资格要求”的规定</w:t>
            </w:r>
          </w:p>
        </w:tc>
      </w:tr>
      <w:tr w14:paraId="3152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vAlign w:val="center"/>
          </w:tcPr>
          <w:p w14:paraId="236FBD7F">
            <w:pPr>
              <w:keepNext w:val="0"/>
              <w:keepLines w:val="0"/>
              <w:pageBreakBefore w:val="0"/>
              <w:widowControl w:val="0"/>
              <w:kinsoku/>
              <w:wordWrap/>
              <w:overflowPunct/>
              <w:topLinePunct w:val="0"/>
              <w:autoSpaceDE/>
              <w:autoSpaceDN/>
              <w:bidi w:val="0"/>
              <w:jc w:val="center"/>
              <w:rPr>
                <w:color w:val="auto"/>
                <w:sz w:val="24"/>
                <w:szCs w:val="24"/>
              </w:rPr>
            </w:pPr>
          </w:p>
        </w:tc>
        <w:tc>
          <w:tcPr>
            <w:tcW w:w="1134" w:type="dxa"/>
            <w:vMerge w:val="continue"/>
            <w:vAlign w:val="center"/>
          </w:tcPr>
          <w:p w14:paraId="2137A1C1">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3AF86950">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等线" w:hAnsi="等线"/>
                <w:color w:val="auto"/>
                <w:sz w:val="24"/>
                <w:szCs w:val="24"/>
              </w:rPr>
              <w:t>不得存在的情形</w:t>
            </w:r>
          </w:p>
        </w:tc>
        <w:tc>
          <w:tcPr>
            <w:tcW w:w="4887" w:type="dxa"/>
            <w:vAlign w:val="center"/>
          </w:tcPr>
          <w:p w14:paraId="57BB5875">
            <w:pPr>
              <w:keepNext w:val="0"/>
              <w:keepLines w:val="0"/>
              <w:pageBreakBefore w:val="0"/>
              <w:widowControl w:val="0"/>
              <w:kinsoku/>
              <w:wordWrap/>
              <w:overflowPunct/>
              <w:topLinePunct w:val="0"/>
              <w:autoSpaceDE/>
              <w:autoSpaceDN/>
              <w:bidi w:val="0"/>
              <w:spacing w:line="276" w:lineRule="auto"/>
              <w:rPr>
                <w:rFonts w:ascii="宋体" w:hAnsi="宋体"/>
                <w:color w:val="auto"/>
                <w:sz w:val="24"/>
                <w:szCs w:val="24"/>
              </w:rPr>
            </w:pPr>
            <w:r>
              <w:rPr>
                <w:rFonts w:hint="eastAsia" w:ascii="宋体" w:hAnsi="宋体"/>
                <w:color w:val="auto"/>
                <w:sz w:val="24"/>
                <w:szCs w:val="24"/>
              </w:rPr>
              <w:t>符合第二章“供应商须知”第</w:t>
            </w:r>
            <w:r>
              <w:rPr>
                <w:rFonts w:ascii="宋体" w:hAnsi="宋体"/>
                <w:color w:val="auto"/>
                <w:sz w:val="24"/>
                <w:szCs w:val="24"/>
              </w:rPr>
              <w:t>1.3</w:t>
            </w:r>
            <w:r>
              <w:rPr>
                <w:rFonts w:hint="eastAsia" w:ascii="宋体" w:hAnsi="宋体"/>
                <w:color w:val="auto"/>
                <w:sz w:val="24"/>
                <w:szCs w:val="24"/>
              </w:rPr>
              <w:t>项规定</w:t>
            </w:r>
          </w:p>
        </w:tc>
      </w:tr>
      <w:tr w14:paraId="7D75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restart"/>
            <w:vAlign w:val="center"/>
          </w:tcPr>
          <w:p w14:paraId="5273B8CD">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asciiTheme="minorEastAsia" w:hAnsiTheme="minorEastAsia"/>
                <w:color w:val="auto"/>
                <w:sz w:val="24"/>
                <w:szCs w:val="24"/>
              </w:rPr>
              <w:t>2.1.3</w:t>
            </w:r>
          </w:p>
        </w:tc>
        <w:tc>
          <w:tcPr>
            <w:tcW w:w="1134" w:type="dxa"/>
            <w:vMerge w:val="restart"/>
            <w:vAlign w:val="center"/>
          </w:tcPr>
          <w:p w14:paraId="3D14B515">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p w14:paraId="72C2B67A">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响应性评审标准</w:t>
            </w:r>
          </w:p>
        </w:tc>
        <w:tc>
          <w:tcPr>
            <w:tcW w:w="2342" w:type="dxa"/>
            <w:vAlign w:val="center"/>
          </w:tcPr>
          <w:p w14:paraId="587D0A0A">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报价</w:t>
            </w:r>
          </w:p>
        </w:tc>
        <w:tc>
          <w:tcPr>
            <w:tcW w:w="4887" w:type="dxa"/>
            <w:vAlign w:val="center"/>
          </w:tcPr>
          <w:p w14:paraId="299CF822">
            <w:pPr>
              <w:keepNext w:val="0"/>
              <w:keepLines w:val="0"/>
              <w:pageBreakBefore w:val="0"/>
              <w:widowControl w:val="0"/>
              <w:kinsoku/>
              <w:wordWrap/>
              <w:overflowPunct/>
              <w:topLinePunct w:val="0"/>
              <w:autoSpaceDE/>
              <w:autoSpaceDN/>
              <w:bidi w:val="0"/>
              <w:spacing w:line="276" w:lineRule="auto"/>
              <w:rPr>
                <w:rFonts w:ascii="宋体" w:hAnsi="宋体"/>
                <w:color w:val="auto"/>
                <w:sz w:val="24"/>
                <w:szCs w:val="24"/>
              </w:rPr>
            </w:pPr>
            <w:r>
              <w:rPr>
                <w:rFonts w:hint="eastAsia" w:ascii="宋体" w:hAnsi="宋体"/>
                <w:color w:val="auto"/>
                <w:sz w:val="24"/>
                <w:szCs w:val="24"/>
              </w:rPr>
              <w:t>符合第二章“供应商须知”第3.2项规定</w:t>
            </w:r>
          </w:p>
        </w:tc>
      </w:tr>
      <w:tr w14:paraId="5314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6B6AD279">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38135DC6">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283477FB">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响应文件有效期</w:t>
            </w:r>
          </w:p>
        </w:tc>
        <w:tc>
          <w:tcPr>
            <w:tcW w:w="4887" w:type="dxa"/>
            <w:vAlign w:val="center"/>
          </w:tcPr>
          <w:p w14:paraId="41129311">
            <w:pPr>
              <w:keepNext w:val="0"/>
              <w:keepLines w:val="0"/>
              <w:pageBreakBefore w:val="0"/>
              <w:widowControl w:val="0"/>
              <w:kinsoku/>
              <w:wordWrap/>
              <w:overflowPunct/>
              <w:topLinePunct w:val="0"/>
              <w:autoSpaceDE/>
              <w:autoSpaceDN/>
              <w:bidi w:val="0"/>
              <w:spacing w:line="276" w:lineRule="auto"/>
              <w:rPr>
                <w:rFonts w:ascii="宋体" w:hAnsi="宋体"/>
                <w:color w:val="auto"/>
                <w:sz w:val="24"/>
                <w:szCs w:val="24"/>
              </w:rPr>
            </w:pPr>
            <w:r>
              <w:rPr>
                <w:rFonts w:hint="eastAsia" w:ascii="宋体" w:hAnsi="宋体"/>
                <w:color w:val="auto"/>
                <w:sz w:val="24"/>
                <w:szCs w:val="24"/>
              </w:rPr>
              <w:t>符合第二章“供应商须知”第3.3项规定</w:t>
            </w:r>
          </w:p>
        </w:tc>
      </w:tr>
      <w:tr w14:paraId="2F0F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064C2C8E">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69D83DC6">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7D2F57A4">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实质性响应</w:t>
            </w:r>
          </w:p>
        </w:tc>
        <w:tc>
          <w:tcPr>
            <w:tcW w:w="4887" w:type="dxa"/>
            <w:vAlign w:val="center"/>
          </w:tcPr>
          <w:p w14:paraId="0AEA5F2D">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符合第五章“采购需求”的规定</w:t>
            </w:r>
          </w:p>
        </w:tc>
      </w:tr>
      <w:tr w14:paraId="2A14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4E7FE3CD">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0DE8D422">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2217CAC3">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质量要求</w:t>
            </w:r>
          </w:p>
        </w:tc>
        <w:tc>
          <w:tcPr>
            <w:tcW w:w="4887" w:type="dxa"/>
            <w:vAlign w:val="center"/>
          </w:tcPr>
          <w:p w14:paraId="2E48C1AA">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符合第一章“谈判采购公告”中的规定</w:t>
            </w:r>
          </w:p>
        </w:tc>
      </w:tr>
      <w:tr w14:paraId="6C1B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5ED68E8A">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6E332A33">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16584FCD">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工期</w:t>
            </w:r>
          </w:p>
        </w:tc>
        <w:tc>
          <w:tcPr>
            <w:tcW w:w="4887" w:type="dxa"/>
            <w:vAlign w:val="center"/>
          </w:tcPr>
          <w:p w14:paraId="118DC12F">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符合第一章“谈判采购公告”中的规定</w:t>
            </w:r>
          </w:p>
        </w:tc>
      </w:tr>
      <w:tr w14:paraId="7E0B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4E936F74">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569CB0ED">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0B261DE4">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color w:val="auto"/>
                <w:sz w:val="24"/>
                <w:szCs w:val="24"/>
              </w:rPr>
              <w:t>按谈判小组要求澄清、说明或补正</w:t>
            </w:r>
          </w:p>
        </w:tc>
        <w:tc>
          <w:tcPr>
            <w:tcW w:w="4887" w:type="dxa"/>
            <w:vAlign w:val="center"/>
          </w:tcPr>
          <w:p w14:paraId="114B3E99">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符合第三章“评审办法”第2</w:t>
            </w:r>
            <w:r>
              <w:rPr>
                <w:rFonts w:asciiTheme="minorEastAsia" w:hAnsiTheme="minorEastAsia"/>
                <w:color w:val="auto"/>
                <w:sz w:val="24"/>
                <w:szCs w:val="24"/>
              </w:rPr>
              <w:t>.2.2</w:t>
            </w:r>
            <w:r>
              <w:rPr>
                <w:rFonts w:hint="eastAsia" w:asciiTheme="minorEastAsia" w:hAnsiTheme="minorEastAsia"/>
                <w:color w:val="auto"/>
                <w:sz w:val="24"/>
                <w:szCs w:val="24"/>
              </w:rPr>
              <w:t>项和第4</w:t>
            </w:r>
            <w:r>
              <w:rPr>
                <w:rFonts w:asciiTheme="minorEastAsia" w:hAnsiTheme="minorEastAsia"/>
                <w:color w:val="auto"/>
                <w:sz w:val="24"/>
                <w:szCs w:val="24"/>
              </w:rPr>
              <w:t>.1.4</w:t>
            </w:r>
            <w:r>
              <w:rPr>
                <w:rFonts w:hint="eastAsia" w:asciiTheme="minorEastAsia" w:hAnsiTheme="minorEastAsia"/>
                <w:color w:val="auto"/>
                <w:sz w:val="24"/>
                <w:szCs w:val="24"/>
              </w:rPr>
              <w:t>项规定</w:t>
            </w:r>
          </w:p>
        </w:tc>
      </w:tr>
      <w:tr w14:paraId="3440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1E8FB2B9">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24C4C82A">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51739162">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不得存在的情形</w:t>
            </w:r>
          </w:p>
        </w:tc>
        <w:tc>
          <w:tcPr>
            <w:tcW w:w="4887" w:type="dxa"/>
            <w:vAlign w:val="center"/>
          </w:tcPr>
          <w:p w14:paraId="5A88A7BE">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宋体" w:hAnsi="宋体"/>
                <w:color w:val="auto"/>
                <w:sz w:val="24"/>
                <w:szCs w:val="24"/>
              </w:rPr>
              <w:t>符合第二章“供应商须知”第</w:t>
            </w:r>
            <w:r>
              <w:rPr>
                <w:rFonts w:ascii="宋体" w:hAnsi="宋体"/>
                <w:color w:val="auto"/>
                <w:sz w:val="24"/>
                <w:szCs w:val="24"/>
              </w:rPr>
              <w:t>1.3</w:t>
            </w:r>
            <w:r>
              <w:rPr>
                <w:rFonts w:hint="eastAsia" w:ascii="宋体" w:hAnsi="宋体"/>
                <w:color w:val="auto"/>
                <w:sz w:val="24"/>
                <w:szCs w:val="24"/>
              </w:rPr>
              <w:t>项规定</w:t>
            </w:r>
          </w:p>
        </w:tc>
      </w:tr>
      <w:tr w14:paraId="7D30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Merge w:val="continue"/>
          </w:tcPr>
          <w:p w14:paraId="0B876DF4">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1134" w:type="dxa"/>
            <w:vMerge w:val="continue"/>
            <w:vAlign w:val="center"/>
          </w:tcPr>
          <w:p w14:paraId="2874AB6B">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p>
        </w:tc>
        <w:tc>
          <w:tcPr>
            <w:tcW w:w="2342" w:type="dxa"/>
            <w:vAlign w:val="center"/>
          </w:tcPr>
          <w:p w14:paraId="1FBD3DA9">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其他评审要求</w:t>
            </w:r>
          </w:p>
        </w:tc>
        <w:tc>
          <w:tcPr>
            <w:tcW w:w="4887" w:type="dxa"/>
            <w:vAlign w:val="center"/>
          </w:tcPr>
          <w:p w14:paraId="452D718D">
            <w:pPr>
              <w:keepNext w:val="0"/>
              <w:keepLines w:val="0"/>
              <w:pageBreakBefore w:val="0"/>
              <w:widowControl w:val="0"/>
              <w:kinsoku/>
              <w:wordWrap/>
              <w:overflowPunct/>
              <w:topLinePunct w:val="0"/>
              <w:autoSpaceDE/>
              <w:autoSpaceDN/>
              <w:bidi w:val="0"/>
              <w:jc w:val="left"/>
              <w:rPr>
                <w:rFonts w:asciiTheme="minorEastAsia" w:hAnsiTheme="minorEastAsia"/>
                <w:color w:val="auto"/>
                <w:sz w:val="24"/>
                <w:szCs w:val="24"/>
              </w:rPr>
            </w:pPr>
            <w:r>
              <w:rPr>
                <w:rFonts w:hint="eastAsia" w:asciiTheme="minorEastAsia" w:hAnsiTheme="minorEastAsia"/>
                <w:color w:val="auto"/>
                <w:sz w:val="24"/>
                <w:szCs w:val="24"/>
              </w:rPr>
              <w:t>不存在采购文件规定的其他否决情形</w:t>
            </w:r>
          </w:p>
        </w:tc>
      </w:tr>
      <w:tr w14:paraId="4BAD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51" w:type="dxa"/>
            <w:gridSpan w:val="2"/>
            <w:vAlign w:val="center"/>
          </w:tcPr>
          <w:p w14:paraId="68A5E176">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4</w:t>
            </w:r>
            <w:r>
              <w:rPr>
                <w:rFonts w:asciiTheme="minorEastAsia" w:hAnsiTheme="minorEastAsia"/>
                <w:color w:val="auto"/>
                <w:sz w:val="24"/>
                <w:szCs w:val="24"/>
              </w:rPr>
              <w:t>.2.2</w:t>
            </w:r>
          </w:p>
        </w:tc>
        <w:tc>
          <w:tcPr>
            <w:tcW w:w="2342" w:type="dxa"/>
            <w:vAlign w:val="center"/>
          </w:tcPr>
          <w:p w14:paraId="1C3A894A">
            <w:pPr>
              <w:keepNext w:val="0"/>
              <w:keepLines w:val="0"/>
              <w:pageBreakBefore w:val="0"/>
              <w:widowControl w:val="0"/>
              <w:kinsoku/>
              <w:wordWrap/>
              <w:overflowPunct/>
              <w:topLinePunct w:val="0"/>
              <w:autoSpaceDE/>
              <w:autoSpaceDN/>
              <w:bidi w:val="0"/>
              <w:jc w:val="center"/>
              <w:rPr>
                <w:rFonts w:asciiTheme="minorEastAsia" w:hAnsiTheme="minorEastAsia"/>
                <w:color w:val="auto"/>
                <w:sz w:val="24"/>
                <w:szCs w:val="24"/>
              </w:rPr>
            </w:pPr>
            <w:r>
              <w:rPr>
                <w:rFonts w:hint="eastAsia" w:asciiTheme="minorEastAsia" w:hAnsiTheme="minorEastAsia"/>
                <w:color w:val="auto"/>
                <w:sz w:val="24"/>
                <w:szCs w:val="24"/>
              </w:rPr>
              <w:t>确定供应商优先顺序</w:t>
            </w:r>
          </w:p>
        </w:tc>
        <w:tc>
          <w:tcPr>
            <w:tcW w:w="4887" w:type="dxa"/>
            <w:vAlign w:val="center"/>
          </w:tcPr>
          <w:p w14:paraId="666982B1">
            <w:pPr>
              <w:keepNext w:val="0"/>
              <w:keepLines w:val="0"/>
              <w:pageBreakBefore w:val="0"/>
              <w:widowControl w:val="0"/>
              <w:kinsoku/>
              <w:wordWrap/>
              <w:overflowPunct/>
              <w:topLinePunct w:val="0"/>
              <w:autoSpaceDE/>
              <w:autoSpaceDN/>
              <w:bidi w:val="0"/>
              <w:jc w:val="both"/>
              <w:rPr>
                <w:rFonts w:hint="eastAsia" w:asciiTheme="minorEastAsia" w:hAnsiTheme="minorEastAsia" w:eastAsiaTheme="minorEastAsia"/>
                <w:color w:val="auto"/>
                <w:sz w:val="24"/>
                <w:szCs w:val="24"/>
                <w:lang w:eastAsia="zh-CN"/>
              </w:rPr>
            </w:pPr>
            <w:r>
              <w:rPr>
                <w:rFonts w:hint="eastAsia"/>
                <w:color w:val="auto"/>
                <w:sz w:val="24"/>
                <w:szCs w:val="24"/>
              </w:rPr>
              <w:t>供应商评审价格相等时</w:t>
            </w:r>
            <w:r>
              <w:rPr>
                <w:rFonts w:hint="eastAsia"/>
                <w:color w:val="auto"/>
                <w:sz w:val="24"/>
                <w:szCs w:val="24"/>
                <w:lang w:eastAsia="zh-CN"/>
              </w:rPr>
              <w:t>，由</w:t>
            </w:r>
            <w:r>
              <w:rPr>
                <w:rFonts w:hint="eastAsia"/>
                <w:color w:val="auto"/>
                <w:sz w:val="24"/>
                <w:szCs w:val="24"/>
                <w:lang w:val="en-US" w:eastAsia="zh-CN"/>
              </w:rPr>
              <w:t>采购</w:t>
            </w:r>
            <w:r>
              <w:rPr>
                <w:rFonts w:hint="eastAsia"/>
                <w:color w:val="auto"/>
                <w:sz w:val="24"/>
                <w:szCs w:val="24"/>
                <w:lang w:eastAsia="zh-CN"/>
              </w:rPr>
              <w:t>人自行确定。</w:t>
            </w:r>
          </w:p>
        </w:tc>
      </w:tr>
    </w:tbl>
    <w:p w14:paraId="4A534135">
      <w:pPr>
        <w:pStyle w:val="4"/>
        <w:keepNext w:val="0"/>
        <w:keepLines w:val="0"/>
        <w:pageBreakBefore w:val="0"/>
        <w:widowControl w:val="0"/>
        <w:kinsoku/>
        <w:wordWrap/>
        <w:overflowPunct/>
        <w:topLinePunct w:val="0"/>
        <w:autoSpaceDE/>
        <w:autoSpaceDN/>
        <w:bidi w:val="0"/>
        <w:spacing w:after="0" w:line="360" w:lineRule="auto"/>
        <w:rPr>
          <w:rFonts w:ascii="宋体" w:hAnsi="宋体" w:eastAsia="宋体"/>
          <w:color w:val="auto"/>
          <w:sz w:val="24"/>
          <w:szCs w:val="24"/>
        </w:rPr>
        <w:sectPr>
          <w:footerReference r:id="rId4" w:type="default"/>
          <w:pgSz w:w="11906" w:h="16838"/>
          <w:pgMar w:top="1418" w:right="1474" w:bottom="1418" w:left="1588" w:header="851" w:footer="992" w:gutter="0"/>
          <w:pgNumType w:fmt="decimal"/>
          <w:cols w:space="425" w:num="1"/>
          <w:docGrid w:linePitch="312" w:charSpace="0"/>
        </w:sectPr>
      </w:pPr>
    </w:p>
    <w:p w14:paraId="34F34896">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22" w:name="_Toc1992"/>
      <w:bookmarkStart w:id="123" w:name="_Toc14649"/>
      <w:r>
        <w:rPr>
          <w:rFonts w:hint="eastAsia" w:ascii="方正仿宋_GB2312" w:hAnsi="方正仿宋_GB2312" w:eastAsia="方正仿宋_GB2312" w:cs="方正仿宋_GB2312"/>
          <w:color w:val="auto"/>
          <w:sz w:val="24"/>
          <w:szCs w:val="24"/>
        </w:rPr>
        <w:t>1.评审方法</w:t>
      </w:r>
      <w:bookmarkEnd w:id="122"/>
      <w:bookmarkEnd w:id="123"/>
    </w:p>
    <w:p w14:paraId="2424399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本次评审采用最低价法。</w:t>
      </w:r>
    </w:p>
    <w:p w14:paraId="28CD4D15">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24" w:name="_Toc30037"/>
      <w:bookmarkStart w:id="125" w:name="_Toc5419"/>
      <w:r>
        <w:rPr>
          <w:rFonts w:hint="eastAsia" w:ascii="方正仿宋_GB2312" w:hAnsi="方正仿宋_GB2312" w:eastAsia="方正仿宋_GB2312" w:cs="方正仿宋_GB2312"/>
          <w:color w:val="auto"/>
          <w:sz w:val="24"/>
          <w:szCs w:val="24"/>
        </w:rPr>
        <w:t>2.初步评审标准和程序</w:t>
      </w:r>
      <w:bookmarkEnd w:id="124"/>
      <w:bookmarkEnd w:id="125"/>
    </w:p>
    <w:p w14:paraId="3BBEBCC4">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26" w:name="_Toc17155"/>
      <w:r>
        <w:rPr>
          <w:rFonts w:hint="eastAsia" w:ascii="方正仿宋_GB2312" w:hAnsi="方正仿宋_GB2312" w:eastAsia="方正仿宋_GB2312" w:cs="方正仿宋_GB2312"/>
          <w:color w:val="auto"/>
          <w:sz w:val="24"/>
          <w:szCs w:val="24"/>
        </w:rPr>
        <w:t>2.1 初步评审标准</w:t>
      </w:r>
      <w:bookmarkEnd w:id="126"/>
    </w:p>
    <w:p w14:paraId="18287DF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2.1.1 形式评审标准：见评审办法前附表。</w:t>
      </w:r>
    </w:p>
    <w:p w14:paraId="7976E8A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2.1.2 资格评审标准：见评审办法前附表。</w:t>
      </w:r>
    </w:p>
    <w:p w14:paraId="4F3FC88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2.1.3 响应性评审标准：见评审办法前附表。</w:t>
      </w:r>
    </w:p>
    <w:p w14:paraId="528BFB94">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27" w:name="_Toc18078"/>
      <w:r>
        <w:rPr>
          <w:rFonts w:hint="eastAsia" w:ascii="方正仿宋_GB2312" w:hAnsi="方正仿宋_GB2312" w:eastAsia="方正仿宋_GB2312" w:cs="方正仿宋_GB2312"/>
          <w:color w:val="auto"/>
          <w:sz w:val="24"/>
          <w:szCs w:val="24"/>
        </w:rPr>
        <w:t>2.2 初步评审程序</w:t>
      </w:r>
      <w:bookmarkEnd w:id="127"/>
    </w:p>
    <w:p w14:paraId="0617DB1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2.2.1 谈判小组依据本章第2.1款规定的标准对供应商递交的响应文件进行初步评审，判断响应文件的形式是否符合要求、供应商是否符合资格条件、响应文件是否实质性响应采购文件的要求。只有以上评审项全部合格的响应文件才可通过初步评审。</w:t>
      </w:r>
    </w:p>
    <w:p w14:paraId="4F8AA48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2.2.2响应文件中有含义不明确、同类问题表述不一致或有明显文字和计算错误的内容，谈判小组应要求供应商在规定时间内进行澄清、说明和补正。供应商澄清、说明和补正的内容不得改变响应文件的实质性内容，且应由法定代表人（单位负责人）或其授权的代理人签字或加盖单位章。澄清、说明和补正的内容作为响应文件的组成部分。供应商在规定时间内未进行澄清、说明和补正的，谈判小组按照不利于供应商的原则进行处理，由此造成的不利后果由供应商自行承担。</w:t>
      </w:r>
    </w:p>
    <w:p w14:paraId="2771FD2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128" w:name="_Hlk129267201"/>
      <w:r>
        <w:rPr>
          <w:rFonts w:hint="eastAsia" w:ascii="方正仿宋_GB2312" w:hAnsi="方正仿宋_GB2312" w:eastAsia="方正仿宋_GB2312" w:cs="方正仿宋_GB2312"/>
          <w:color w:val="auto"/>
          <w:sz w:val="24"/>
          <w:szCs w:val="24"/>
        </w:rPr>
        <w:t>2.2.3 经供应商澄清、说明和补正后仍不满足初步评审要求的响应文件（即响应文件不满足本章第2.1款规定的任一项标准），或供应商有串通、弄虚作假、行贿等违法行为的，其响应文件将被视为无效，不能通过初步评审。</w:t>
      </w:r>
    </w:p>
    <w:bookmarkEnd w:id="128"/>
    <w:p w14:paraId="75A090F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129" w:name="_Hlk129267257"/>
      <w:r>
        <w:rPr>
          <w:rFonts w:hint="eastAsia" w:ascii="方正仿宋_GB2312" w:hAnsi="方正仿宋_GB2312" w:eastAsia="方正仿宋_GB2312" w:cs="方正仿宋_GB2312"/>
          <w:color w:val="auto"/>
          <w:sz w:val="24"/>
          <w:szCs w:val="24"/>
        </w:rPr>
        <w:t>2.2.4未通过初步评审的响应文件，不再进入下一步谈判。</w:t>
      </w:r>
    </w:p>
    <w:bookmarkEnd w:id="129"/>
    <w:p w14:paraId="776FEFA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2.2.5 通过初步评审的供应商少于“第二章供应商须知”4.2.4款规定的数量，如谈判小组认为竞标仍具竞争性，可进行谈判，否则应终止本次采购活动。</w:t>
      </w:r>
    </w:p>
    <w:p w14:paraId="7E27C319">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0" w:name="_Toc9262"/>
      <w:bookmarkStart w:id="131" w:name="_Toc24020"/>
      <w:r>
        <w:rPr>
          <w:rFonts w:hint="eastAsia" w:ascii="方正仿宋_GB2312" w:hAnsi="方正仿宋_GB2312" w:eastAsia="方正仿宋_GB2312" w:cs="方正仿宋_GB2312"/>
          <w:color w:val="auto"/>
          <w:sz w:val="24"/>
          <w:szCs w:val="24"/>
        </w:rPr>
        <w:t>3.谈判及报价程序</w:t>
      </w:r>
      <w:bookmarkEnd w:id="130"/>
      <w:bookmarkEnd w:id="131"/>
    </w:p>
    <w:p w14:paraId="4AFEA82D">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2" w:name="_Toc5587"/>
      <w:r>
        <w:rPr>
          <w:rFonts w:hint="eastAsia" w:ascii="方正仿宋_GB2312" w:hAnsi="方正仿宋_GB2312" w:eastAsia="方正仿宋_GB2312" w:cs="方正仿宋_GB2312"/>
          <w:color w:val="auto"/>
          <w:sz w:val="24"/>
          <w:szCs w:val="24"/>
        </w:rPr>
        <w:t>3.1谈判</w:t>
      </w:r>
      <w:bookmarkEnd w:id="132"/>
    </w:p>
    <w:p w14:paraId="2AA7680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bookmarkStart w:id="133" w:name="_Hlk129267555"/>
      <w:r>
        <w:rPr>
          <w:rFonts w:hint="eastAsia" w:ascii="方正仿宋_GB2312" w:hAnsi="方正仿宋_GB2312" w:eastAsia="方正仿宋_GB2312" w:cs="方正仿宋_GB2312"/>
          <w:color w:val="auto"/>
          <w:sz w:val="24"/>
          <w:szCs w:val="24"/>
        </w:rPr>
        <w:t>3.1.1 供应商的法定代表人（单位负责人）或其授权的代理人应参加谈判。供应商的法定代表人（单位负责人）或其授权的代理人在谈判中做出的承诺构成响应文件的组成部分。</w:t>
      </w:r>
    </w:p>
    <w:bookmarkEnd w:id="133"/>
    <w:p w14:paraId="6E73541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3.1.2 根据响应文件递交的</w:t>
      </w:r>
      <w:r>
        <w:rPr>
          <w:rFonts w:hint="eastAsia" w:ascii="方正仿宋_GB2312" w:hAnsi="方正仿宋_GB2312" w:eastAsia="方正仿宋_GB2312" w:cs="方正仿宋_GB2312"/>
          <w:b/>
          <w:bCs/>
          <w:color w:val="auto"/>
          <w:sz w:val="24"/>
          <w:szCs w:val="24"/>
        </w:rPr>
        <w:t>顺序</w:t>
      </w:r>
      <w:r>
        <w:rPr>
          <w:rFonts w:hint="eastAsia" w:ascii="方正仿宋_GB2312" w:hAnsi="方正仿宋_GB2312" w:eastAsia="方正仿宋_GB2312" w:cs="方正仿宋_GB2312"/>
          <w:color w:val="auto"/>
          <w:sz w:val="24"/>
          <w:szCs w:val="24"/>
        </w:rPr>
        <w:t xml:space="preserve">，谈判小组与通过初步评审的供应商逐一、分别进行谈判。 </w:t>
      </w:r>
    </w:p>
    <w:p w14:paraId="3079848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3.1.3 供应商未准时参加谈判的，视为放弃本次谈判采购活动。</w:t>
      </w:r>
    </w:p>
    <w:p w14:paraId="6CA50337">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4" w:name="_Toc2531"/>
      <w:r>
        <w:rPr>
          <w:rFonts w:hint="eastAsia" w:ascii="方正仿宋_GB2312" w:hAnsi="方正仿宋_GB2312" w:eastAsia="方正仿宋_GB2312" w:cs="方正仿宋_GB2312"/>
          <w:color w:val="auto"/>
          <w:sz w:val="24"/>
          <w:szCs w:val="24"/>
        </w:rPr>
        <w:t>3.2 递交补充响应文件</w:t>
      </w:r>
      <w:bookmarkEnd w:id="134"/>
    </w:p>
    <w:p w14:paraId="16B4DF0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3.2.1 在谈判过程中，谈判小组可根据谈判情况修改和补充采购文件中采购需求部分的技术、服务要求以及合同草案条款等内容，但不得实质性改变评审标准或改变可能影响初步评审结果的内容。谈判小组修改和补充采购文件的，应当以书面形式将修改和补充的内容通知所有参加谈判的供应商。修改和补充的内容构成采购文件的组成部分。</w:t>
      </w:r>
    </w:p>
    <w:p w14:paraId="58E06CD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3.2.2 谈判小组修改和补充采购文件后，应要求供应商修改和补充响应文件。供应商应按照采购文件修改和补充的内容及要求相应地对已经递交的响应文件进行修改和补充（即补充响应文件）。补充响应文件应由供应商的法定代表人（单位负责人）或其授权的代理人签字或加盖单位章，并对采购文件修改和补充的内容作出实质性的响应。补充响应文件与首次递交的响应文件共同构成供应商响应文件的组成部分，二者内容不一致的，以补充响应文件内容为准。</w:t>
      </w:r>
    </w:p>
    <w:p w14:paraId="6AA03C2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3.2.3 谈判小组审查供应商补充响应文件，对其响应性进行评审。补充响应文件实质性响应采购文件及其修改和补充内容的，谈判小组应要求供应商在规定时间内递交最终报价；补充响应文件未能实质性响应采购文件及其修改和补充内容的，该响应文件将被视为无效，谈判小组应取消供应商的谈判资格。</w:t>
      </w:r>
    </w:p>
    <w:p w14:paraId="62EBA22E">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5" w:name="_Toc23225"/>
      <w:r>
        <w:rPr>
          <w:rFonts w:hint="eastAsia" w:ascii="方正仿宋_GB2312" w:hAnsi="方正仿宋_GB2312" w:eastAsia="方正仿宋_GB2312" w:cs="方正仿宋_GB2312"/>
          <w:color w:val="auto"/>
          <w:sz w:val="24"/>
          <w:szCs w:val="24"/>
        </w:rPr>
        <w:t>3.3 递交最终报价</w:t>
      </w:r>
      <w:bookmarkEnd w:id="135"/>
      <w:r>
        <w:rPr>
          <w:rFonts w:hint="eastAsia" w:ascii="方正仿宋_GB2312" w:hAnsi="方正仿宋_GB2312" w:eastAsia="方正仿宋_GB2312" w:cs="方正仿宋_GB2312"/>
          <w:color w:val="auto"/>
          <w:sz w:val="24"/>
          <w:szCs w:val="24"/>
        </w:rPr>
        <w:t xml:space="preserve"> </w:t>
      </w:r>
    </w:p>
    <w:p w14:paraId="3E6B6E8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3.3.1谈判结束后，谈判小组将要求所有参加谈判的供应商在规定时间内递交最终报价；最终报价应由供应商的法定代表人（单位负责人）或其授权的代理人签字或加盖单位章。最终报价是供应商响应文件的组成部分。</w:t>
      </w:r>
    </w:p>
    <w:p w14:paraId="1A6E4F5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3.3.2 递交最终报价的供应商少于“第二章供应商须知”4.2.4款规定的数量，如谈判小组认为报价具有竞争性的，可继续评审，并推荐候选成交供应商，否则终止本次采购活动。</w:t>
      </w:r>
    </w:p>
    <w:p w14:paraId="40E88E63">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6" w:name="_Toc7577"/>
      <w:bookmarkStart w:id="137" w:name="_Toc11922"/>
      <w:r>
        <w:rPr>
          <w:rFonts w:hint="eastAsia" w:ascii="方正仿宋_GB2312" w:hAnsi="方正仿宋_GB2312" w:eastAsia="方正仿宋_GB2312" w:cs="方正仿宋_GB2312"/>
          <w:color w:val="auto"/>
          <w:sz w:val="24"/>
          <w:szCs w:val="24"/>
        </w:rPr>
        <w:t>4.详细评审标准和程序</w:t>
      </w:r>
      <w:bookmarkEnd w:id="136"/>
      <w:bookmarkEnd w:id="137"/>
    </w:p>
    <w:p w14:paraId="07761F2C">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38" w:name="_Toc16256"/>
      <w:r>
        <w:rPr>
          <w:rFonts w:hint="eastAsia" w:ascii="方正仿宋_GB2312" w:hAnsi="方正仿宋_GB2312" w:eastAsia="方正仿宋_GB2312" w:cs="方正仿宋_GB2312"/>
          <w:color w:val="auto"/>
          <w:sz w:val="24"/>
          <w:szCs w:val="24"/>
        </w:rPr>
        <w:t>4.1 评审价格确定</w:t>
      </w:r>
      <w:bookmarkEnd w:id="138"/>
    </w:p>
    <w:p w14:paraId="1FB7CD5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4.1.1 评审价格以最终报价的大写含税价格为准。</w:t>
      </w:r>
    </w:p>
    <w:p w14:paraId="664B6B2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4.1.2 评审价格超过最高限价（如有）的，其响应文件将被视为无效。</w:t>
      </w:r>
    </w:p>
    <w:p w14:paraId="6922F10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4.1.3 </w:t>
      </w:r>
      <w:bookmarkStart w:id="139" w:name="_Hlk120192791"/>
      <w:r>
        <w:rPr>
          <w:rFonts w:hint="eastAsia" w:ascii="方正仿宋_GB2312" w:hAnsi="方正仿宋_GB2312" w:eastAsia="方正仿宋_GB2312" w:cs="方正仿宋_GB2312"/>
          <w:color w:val="auto"/>
          <w:sz w:val="24"/>
          <w:szCs w:val="24"/>
        </w:rPr>
        <w:t>供应商的最终报价明显低于其他供应商报价，有可能低于其成本的，谈判小组应当要求供应商作出书面说明并提供相应的证明材料。供应商不能合理说明或者不能提供相应证明材料的，其响应文件将被视为无效。</w:t>
      </w:r>
      <w:bookmarkEnd w:id="139"/>
      <w:r>
        <w:rPr>
          <w:rFonts w:hint="eastAsia" w:ascii="方正仿宋_GB2312" w:hAnsi="方正仿宋_GB2312" w:eastAsia="方正仿宋_GB2312" w:cs="方正仿宋_GB2312"/>
          <w:color w:val="auto"/>
          <w:sz w:val="24"/>
          <w:szCs w:val="24"/>
        </w:rPr>
        <w:t xml:space="preserve"> </w:t>
      </w:r>
    </w:p>
    <w:p w14:paraId="70CA684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4.1.4 最终报价有算术错误或其他错误的，谈判小组按以下原则进行修正，并要求供应商对修正后的价格进行书面澄清确认。供应商拒不澄清确认的，其响应文件将被视为无效：</w:t>
      </w:r>
    </w:p>
    <w:p w14:paraId="4E48ED4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（1）大写金额与小写金额不一致的，以大写金额为准；</w:t>
      </w:r>
    </w:p>
    <w:p w14:paraId="41FC2E5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（2）总价金额与单价金额的和价不一致的，以单价金额的和价为准，但单价金额小数点有明显错误的除外；</w:t>
      </w:r>
    </w:p>
    <w:p w14:paraId="4841640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（3）报价一览表中合计报价与分项报价的合价不一致的，以各分项报价的合价累计数为准；</w:t>
      </w:r>
      <w:r>
        <w:rPr>
          <w:rFonts w:hint="eastAsia" w:ascii="方正仿宋_GB2312" w:hAnsi="方正仿宋_GB2312" w:eastAsia="方正仿宋_GB2312" w:cs="方正仿宋_GB2312"/>
          <w:color w:val="auto"/>
          <w:sz w:val="24"/>
          <w:szCs w:val="24"/>
          <w:shd w:val="clear" w:color="auto" w:fill="FFFFFF"/>
        </w:rPr>
        <w:t>响应文件中</w:t>
      </w:r>
      <w:r>
        <w:rPr>
          <w:rFonts w:hint="eastAsia" w:ascii="方正仿宋_GB2312" w:hAnsi="方正仿宋_GB2312" w:eastAsia="方正仿宋_GB2312" w:cs="方正仿宋_GB2312"/>
          <w:color w:val="auto"/>
          <w:sz w:val="24"/>
          <w:szCs w:val="24"/>
        </w:rPr>
        <w:t>报价一览表</w:t>
      </w:r>
      <w:r>
        <w:rPr>
          <w:rFonts w:hint="eastAsia" w:ascii="方正仿宋_GB2312" w:hAnsi="方正仿宋_GB2312" w:eastAsia="方正仿宋_GB2312" w:cs="方正仿宋_GB2312"/>
          <w:color w:val="auto"/>
          <w:sz w:val="24"/>
          <w:szCs w:val="24"/>
          <w:shd w:val="clear" w:color="auto" w:fill="FFFFFF"/>
        </w:rPr>
        <w:t>内容与响应文件中相应内容不一致的，以</w:t>
      </w:r>
      <w:r>
        <w:rPr>
          <w:rFonts w:hint="eastAsia" w:ascii="方正仿宋_GB2312" w:hAnsi="方正仿宋_GB2312" w:eastAsia="方正仿宋_GB2312" w:cs="方正仿宋_GB2312"/>
          <w:color w:val="auto"/>
          <w:sz w:val="24"/>
          <w:szCs w:val="24"/>
        </w:rPr>
        <w:t>报价一览表</w:t>
      </w:r>
      <w:r>
        <w:rPr>
          <w:rFonts w:hint="eastAsia" w:ascii="方正仿宋_GB2312" w:hAnsi="方正仿宋_GB2312" w:eastAsia="方正仿宋_GB2312" w:cs="方正仿宋_GB2312"/>
          <w:color w:val="auto"/>
          <w:sz w:val="24"/>
          <w:szCs w:val="24"/>
          <w:shd w:val="clear" w:color="auto" w:fill="FFFFFF"/>
        </w:rPr>
        <w:t>为准。</w:t>
      </w:r>
    </w:p>
    <w:p w14:paraId="1B7E308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（4）如果分项报价中存在缺漏项，则视为缺漏项内容的价格已包含在其他分项报价之中。</w:t>
      </w:r>
    </w:p>
    <w:p w14:paraId="5E3E4DFB">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40" w:name="_Toc14886"/>
      <w:r>
        <w:rPr>
          <w:rFonts w:hint="eastAsia" w:ascii="方正仿宋_GB2312" w:hAnsi="方正仿宋_GB2312" w:eastAsia="方正仿宋_GB2312" w:cs="方正仿宋_GB2312"/>
          <w:color w:val="auto"/>
          <w:sz w:val="24"/>
          <w:szCs w:val="24"/>
        </w:rPr>
        <w:t>4.2评审价格比较和排序</w:t>
      </w:r>
      <w:bookmarkEnd w:id="140"/>
    </w:p>
    <w:p w14:paraId="667569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4.2.1谈判小组从质量和服务均满足采购文件实质性要求的供应商中，按照最终报价由低到高的顺序对供应商进行排序，并推荐候选成交供应商。</w:t>
      </w:r>
    </w:p>
    <w:p w14:paraId="395DF78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4.2.2供应商评审价格相等时按照评审办法前附表的规定确定供应商优先顺序。</w:t>
      </w:r>
    </w:p>
    <w:p w14:paraId="3ADB57D9">
      <w:pPr>
        <w:pStyle w:val="4"/>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41" w:name="_Toc4683"/>
      <w:bookmarkStart w:id="142" w:name="_Toc2390"/>
      <w:r>
        <w:rPr>
          <w:rFonts w:hint="eastAsia" w:ascii="方正仿宋_GB2312" w:hAnsi="方正仿宋_GB2312" w:eastAsia="方正仿宋_GB2312" w:cs="方正仿宋_GB2312"/>
          <w:color w:val="auto"/>
          <w:sz w:val="24"/>
          <w:szCs w:val="24"/>
        </w:rPr>
        <w:t>5.评审结果</w:t>
      </w:r>
      <w:bookmarkEnd w:id="141"/>
      <w:bookmarkEnd w:id="142"/>
    </w:p>
    <w:p w14:paraId="7EF90C9C">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43" w:name="_Toc32211"/>
      <w:bookmarkStart w:id="144" w:name="_Hlk129267871"/>
      <w:r>
        <w:rPr>
          <w:rFonts w:hint="eastAsia" w:ascii="方正仿宋_GB2312" w:hAnsi="方正仿宋_GB2312" w:eastAsia="方正仿宋_GB2312" w:cs="方正仿宋_GB2312"/>
          <w:color w:val="auto"/>
          <w:sz w:val="24"/>
          <w:szCs w:val="24"/>
        </w:rPr>
        <w:t>5.1 提交书面评审报告</w:t>
      </w:r>
      <w:bookmarkEnd w:id="143"/>
      <w:r>
        <w:rPr>
          <w:rFonts w:hint="eastAsia" w:ascii="方正仿宋_GB2312" w:hAnsi="方正仿宋_GB2312" w:eastAsia="方正仿宋_GB2312" w:cs="方正仿宋_GB2312"/>
          <w:color w:val="auto"/>
          <w:sz w:val="24"/>
          <w:szCs w:val="24"/>
        </w:rPr>
        <w:t xml:space="preserve"> </w:t>
      </w:r>
    </w:p>
    <w:p w14:paraId="49C454D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5.1.1谈判小组完成评审后，应当向采购人出具书面评审报告。</w:t>
      </w:r>
    </w:p>
    <w:p w14:paraId="0E633FF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5.1.2评审报告应由谈判小组全体成员签字。对评审结果有异议的谈判小组成员应当以书面形式说明其不同意见和理由，评审报告应当注明该不同意见。谈判小组成员拒绝在评审报告上签字又不书面说明其不同意见和理由的，视为同意评审结果。</w:t>
      </w:r>
    </w:p>
    <w:p w14:paraId="5A4F4D11">
      <w:pPr>
        <w:pStyle w:val="5"/>
        <w:keepNext w:val="0"/>
        <w:keepLines w:val="0"/>
        <w:pageBreakBefore w:val="0"/>
        <w:widowControl w:val="0"/>
        <w:kinsoku/>
        <w:wordWrap/>
        <w:overflowPunct/>
        <w:topLinePunct w:val="0"/>
        <w:autoSpaceDE/>
        <w:autoSpaceDN/>
        <w:bidi w:val="0"/>
        <w:adjustRightInd/>
        <w:snapToGrid/>
        <w:spacing w:before="0" w:after="0" w:line="520" w:lineRule="exact"/>
        <w:ind w:firstLine="482" w:firstLineChars="200"/>
        <w:textAlignment w:val="auto"/>
        <w:rPr>
          <w:rFonts w:hint="eastAsia" w:ascii="方正仿宋_GB2312" w:hAnsi="方正仿宋_GB2312" w:eastAsia="方正仿宋_GB2312" w:cs="方正仿宋_GB2312"/>
          <w:color w:val="auto"/>
          <w:sz w:val="24"/>
          <w:szCs w:val="24"/>
        </w:rPr>
      </w:pPr>
      <w:bookmarkStart w:id="145" w:name="_Toc23526"/>
      <w:r>
        <w:rPr>
          <w:rFonts w:hint="eastAsia" w:ascii="方正仿宋_GB2312" w:hAnsi="方正仿宋_GB2312" w:eastAsia="方正仿宋_GB2312" w:cs="方正仿宋_GB2312"/>
          <w:color w:val="auto"/>
          <w:sz w:val="24"/>
          <w:szCs w:val="24"/>
        </w:rPr>
        <w:t>5.2 推荐候选成交供应商</w:t>
      </w:r>
      <w:bookmarkEnd w:id="145"/>
    </w:p>
    <w:p w14:paraId="3BAD7F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5.2.1推荐候选成交供应商的数量：见“第二章供应商须知”6.3.2项。</w:t>
      </w:r>
    </w:p>
    <w:p w14:paraId="4BDB6B1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color w:val="auto"/>
          <w:sz w:val="24"/>
          <w:szCs w:val="24"/>
        </w:rPr>
        <w:sectPr>
          <w:pgSz w:w="11906" w:h="16838"/>
          <w:pgMar w:top="1418" w:right="1474" w:bottom="1418" w:left="1588" w:header="851" w:footer="992" w:gutter="0"/>
          <w:pgNumType w:fmt="decimal"/>
          <w:cols w:space="425" w:num="1"/>
          <w:docGrid w:linePitch="312" w:charSpace="0"/>
        </w:sectPr>
      </w:pPr>
      <w:r>
        <w:rPr>
          <w:rFonts w:hint="eastAsia" w:ascii="方正仿宋_GB2312" w:hAnsi="方正仿宋_GB2312" w:eastAsia="方正仿宋_GB2312" w:cs="方正仿宋_GB2312"/>
          <w:color w:val="auto"/>
          <w:sz w:val="24"/>
          <w:szCs w:val="24"/>
        </w:rPr>
        <w:t>5.2.2谈判小组应按要求向采购人推荐候选成交供应商</w:t>
      </w:r>
      <w:bookmarkEnd w:id="144"/>
    </w:p>
    <w:p w14:paraId="73305763">
      <w:pPr>
        <w:pStyle w:val="3"/>
        <w:keepNext w:val="0"/>
        <w:keepLines w:val="0"/>
        <w:pageBreakBefore w:val="0"/>
        <w:widowControl w:val="0"/>
        <w:numPr>
          <w:ilvl w:val="0"/>
          <w:numId w:val="7"/>
        </w:numPr>
        <w:kinsoku/>
        <w:wordWrap/>
        <w:overflowPunct/>
        <w:topLinePunct w:val="0"/>
        <w:autoSpaceDE/>
        <w:autoSpaceDN/>
        <w:bidi w:val="0"/>
        <w:spacing w:line="240" w:lineRule="auto"/>
        <w:jc w:val="center"/>
        <w:rPr>
          <w:rFonts w:hint="eastAsia"/>
          <w:color w:val="auto"/>
          <w:sz w:val="32"/>
          <w:szCs w:val="32"/>
        </w:rPr>
      </w:pPr>
      <w:r>
        <w:rPr>
          <w:rFonts w:hint="eastAsia"/>
          <w:color w:val="auto"/>
          <w:sz w:val="32"/>
          <w:szCs w:val="32"/>
        </w:rPr>
        <w:t xml:space="preserve"> </w:t>
      </w:r>
      <w:bookmarkStart w:id="146" w:name="_Toc10751"/>
      <w:bookmarkStart w:id="147" w:name="_Toc18272"/>
      <w:r>
        <w:rPr>
          <w:rFonts w:hint="eastAsia"/>
          <w:color w:val="auto"/>
          <w:sz w:val="32"/>
          <w:szCs w:val="32"/>
        </w:rPr>
        <w:t>合同条款及格式</w:t>
      </w:r>
      <w:bookmarkEnd w:id="146"/>
      <w:bookmarkEnd w:id="147"/>
    </w:p>
    <w:p w14:paraId="3419177E">
      <w:pPr>
        <w:pStyle w:val="63"/>
        <w:keepNext w:val="0"/>
        <w:keepLines w:val="0"/>
        <w:pageBreakBefore w:val="0"/>
        <w:widowControl w:val="0"/>
        <w:kinsoku/>
        <w:wordWrap/>
        <w:overflowPunct/>
        <w:topLinePunct w:val="0"/>
        <w:autoSpaceDE w:val="0"/>
        <w:autoSpaceDN w:val="0"/>
        <w:bidi w:val="0"/>
        <w:rPr>
          <w:rFonts w:hint="eastAsia" w:asciiTheme="minorEastAsia" w:hAnsiTheme="minorEastAsia" w:eastAsiaTheme="minorEastAsia" w:cstheme="minorEastAsia"/>
          <w:color w:val="auto"/>
          <w:spacing w:val="0"/>
          <w:sz w:val="36"/>
          <w:szCs w:val="36"/>
        </w:rPr>
      </w:pPr>
      <w:bookmarkStart w:id="148" w:name="_Toc1791392522"/>
      <w:bookmarkStart w:id="149" w:name="_Toc2102532153"/>
      <w:r>
        <w:rPr>
          <w:rFonts w:hint="eastAsia" w:asciiTheme="minorEastAsia" w:hAnsiTheme="minorEastAsia" w:eastAsiaTheme="minorEastAsia" w:cstheme="minorEastAsia"/>
          <w:color w:val="auto"/>
          <w:spacing w:val="0"/>
          <w:sz w:val="36"/>
          <w:szCs w:val="36"/>
          <w:lang w:val="en-US" w:eastAsia="zh-CN"/>
        </w:rPr>
        <w:t>小型项目</w:t>
      </w:r>
      <w:r>
        <w:rPr>
          <w:rFonts w:hint="eastAsia" w:asciiTheme="minorEastAsia" w:hAnsiTheme="minorEastAsia" w:eastAsiaTheme="minorEastAsia" w:cstheme="minorEastAsia"/>
          <w:color w:val="auto"/>
          <w:spacing w:val="0"/>
          <w:sz w:val="36"/>
          <w:szCs w:val="36"/>
        </w:rPr>
        <w:t>施工合同</w:t>
      </w:r>
      <w:bookmarkEnd w:id="148"/>
      <w:bookmarkEnd w:id="149"/>
    </w:p>
    <w:p w14:paraId="1E9EEB76">
      <w:pPr>
        <w:pStyle w:val="76"/>
        <w:bidi w:val="0"/>
        <w:rPr>
          <w:rFonts w:hint="eastAsia" w:asciiTheme="minorEastAsia" w:hAnsiTheme="minorEastAsia" w:eastAsiaTheme="minorEastAsia" w:cstheme="minorEastAsia"/>
          <w:b w:val="0"/>
          <w:snapToGrid w:val="0"/>
          <w:color w:val="auto"/>
          <w:spacing w:val="0"/>
          <w:kern w:val="2"/>
          <w:sz w:val="24"/>
          <w:szCs w:val="22"/>
          <w:lang w:val="en-US" w:eastAsia="zh-TW" w:bidi="ar-SA"/>
        </w:rPr>
      </w:pPr>
      <w:r>
        <w:rPr>
          <w:rFonts w:hint="eastAsia" w:asciiTheme="minorEastAsia" w:hAnsiTheme="minorEastAsia" w:eastAsiaTheme="minorEastAsia" w:cstheme="minorEastAsia"/>
          <w:b w:val="0"/>
          <w:snapToGrid w:val="0"/>
          <w:color w:val="auto"/>
          <w:spacing w:val="0"/>
          <w:kern w:val="2"/>
          <w:sz w:val="24"/>
          <w:szCs w:val="22"/>
          <w:lang w:val="en-US" w:eastAsia="zh-TW" w:bidi="ar-SA"/>
        </w:rPr>
        <w:t>甲方:</w:t>
      </w:r>
      <w:r>
        <w:rPr>
          <w:rFonts w:hint="eastAsia" w:asciiTheme="minorEastAsia" w:hAnsiTheme="minorEastAsia" w:eastAsiaTheme="minorEastAsia" w:cstheme="minorEastAsia"/>
          <w:b w:val="0"/>
          <w:snapToGrid w:val="0"/>
          <w:color w:val="auto"/>
          <w:spacing w:val="0"/>
          <w:kern w:val="2"/>
          <w:sz w:val="24"/>
          <w:szCs w:val="22"/>
          <w:lang w:val="en-US" w:eastAsia="zh-CN" w:bidi="ar-SA"/>
        </w:rPr>
        <w:t>神农架机场有限公司</w:t>
      </w:r>
    </w:p>
    <w:p w14:paraId="59AEA454">
      <w:pPr>
        <w:pStyle w:val="76"/>
        <w:bidi w:val="0"/>
        <w:rPr>
          <w:rFonts w:hint="default" w:asciiTheme="minorEastAsia" w:hAnsiTheme="minorEastAsia" w:eastAsiaTheme="minorEastAsia" w:cstheme="minorEastAsia"/>
          <w:b w:val="0"/>
          <w:snapToGrid w:val="0"/>
          <w:color w:val="auto"/>
          <w:spacing w:val="0"/>
          <w:kern w:val="2"/>
          <w:sz w:val="24"/>
          <w:szCs w:val="22"/>
          <w:lang w:val="en-US" w:eastAsia="zh-CN" w:bidi="ar-SA"/>
        </w:rPr>
      </w:pPr>
      <w:r>
        <w:rPr>
          <w:rFonts w:hint="eastAsia" w:asciiTheme="minorEastAsia" w:hAnsiTheme="minorEastAsia" w:eastAsiaTheme="minorEastAsia" w:cstheme="minorEastAsia"/>
          <w:b w:val="0"/>
          <w:snapToGrid w:val="0"/>
          <w:color w:val="auto"/>
          <w:spacing w:val="0"/>
          <w:kern w:val="2"/>
          <w:sz w:val="24"/>
          <w:szCs w:val="22"/>
          <w:lang w:val="en-US" w:eastAsia="zh-CN" w:bidi="ar-SA"/>
        </w:rPr>
        <w:t>法定代表人：蒋理灵</w:t>
      </w:r>
    </w:p>
    <w:p w14:paraId="5A20B417">
      <w:pPr>
        <w:pStyle w:val="76"/>
        <w:bidi w:val="0"/>
        <w:rPr>
          <w:rFonts w:hint="eastAsia" w:asciiTheme="minorEastAsia" w:hAnsiTheme="minorEastAsia" w:eastAsiaTheme="minorEastAsia" w:cstheme="minorEastAsia"/>
          <w:b w:val="0"/>
          <w:snapToGrid w:val="0"/>
          <w:color w:val="auto"/>
          <w:spacing w:val="0"/>
          <w:kern w:val="2"/>
          <w:sz w:val="24"/>
          <w:szCs w:val="22"/>
          <w:lang w:val="en-US" w:eastAsia="zh-CN" w:bidi="ar-SA"/>
        </w:rPr>
      </w:pPr>
      <w:r>
        <w:rPr>
          <w:rFonts w:hint="eastAsia" w:asciiTheme="minorEastAsia" w:hAnsiTheme="minorEastAsia" w:eastAsiaTheme="minorEastAsia" w:cstheme="minorEastAsia"/>
          <w:b w:val="0"/>
          <w:snapToGrid w:val="0"/>
          <w:color w:val="auto"/>
          <w:spacing w:val="0"/>
          <w:kern w:val="2"/>
          <w:sz w:val="24"/>
          <w:szCs w:val="22"/>
          <w:lang w:val="en-US" w:eastAsia="zh-CN" w:bidi="ar-SA"/>
        </w:rPr>
        <w:t>地址：神农架林区红坪镇</w:t>
      </w:r>
    </w:p>
    <w:p w14:paraId="0A373716">
      <w:pPr>
        <w:pStyle w:val="76"/>
        <w:bidi w:val="0"/>
        <w:rPr>
          <w:rFonts w:hint="eastAsia" w:asciiTheme="minorEastAsia" w:hAnsiTheme="minorEastAsia" w:eastAsiaTheme="minorEastAsia" w:cstheme="minorEastAsia"/>
          <w:b w:val="0"/>
          <w:snapToGrid w:val="0"/>
          <w:color w:val="auto"/>
          <w:spacing w:val="0"/>
          <w:kern w:val="2"/>
          <w:sz w:val="24"/>
          <w:szCs w:val="22"/>
          <w:lang w:val="en-US" w:eastAsia="zh-CN" w:bidi="ar-SA"/>
        </w:rPr>
      </w:pPr>
    </w:p>
    <w:p w14:paraId="32F51883">
      <w:pPr>
        <w:pStyle w:val="76"/>
        <w:bidi w:val="0"/>
        <w:rPr>
          <w:rFonts w:hint="eastAsia" w:asciiTheme="minorEastAsia" w:hAnsiTheme="minorEastAsia" w:eastAsiaTheme="minorEastAsia" w:cstheme="minorEastAsia"/>
          <w:b w:val="0"/>
          <w:snapToGrid w:val="0"/>
          <w:color w:val="auto"/>
          <w:spacing w:val="0"/>
          <w:kern w:val="2"/>
          <w:sz w:val="24"/>
          <w:szCs w:val="22"/>
          <w:lang w:val="en-US" w:eastAsia="zh-CN" w:bidi="ar-SA"/>
        </w:rPr>
      </w:pPr>
      <w:r>
        <w:rPr>
          <w:rFonts w:hint="eastAsia" w:asciiTheme="minorEastAsia" w:hAnsiTheme="minorEastAsia" w:eastAsiaTheme="minorEastAsia" w:cstheme="minorEastAsia"/>
          <w:b w:val="0"/>
          <w:snapToGrid w:val="0"/>
          <w:color w:val="auto"/>
          <w:spacing w:val="0"/>
          <w:kern w:val="2"/>
          <w:sz w:val="24"/>
          <w:szCs w:val="22"/>
          <w:lang w:val="en-US" w:eastAsia="zh-TW" w:bidi="ar-SA"/>
        </w:rPr>
        <w:t>乙方:</w:t>
      </w:r>
    </w:p>
    <w:p w14:paraId="24A197EA">
      <w:pPr>
        <w:pStyle w:val="76"/>
        <w:bidi w:val="0"/>
        <w:rPr>
          <w:rFonts w:hint="eastAsia" w:asciiTheme="minorEastAsia" w:hAnsiTheme="minorEastAsia" w:eastAsiaTheme="minorEastAsia" w:cstheme="minorEastAsia"/>
          <w:b w:val="0"/>
          <w:snapToGrid w:val="0"/>
          <w:color w:val="auto"/>
          <w:spacing w:val="0"/>
          <w:kern w:val="2"/>
          <w:sz w:val="24"/>
          <w:szCs w:val="22"/>
          <w:lang w:val="en-US" w:eastAsia="zh-CN" w:bidi="ar-SA"/>
        </w:rPr>
      </w:pPr>
      <w:r>
        <w:rPr>
          <w:rFonts w:hint="eastAsia" w:asciiTheme="minorEastAsia" w:hAnsiTheme="minorEastAsia" w:eastAsiaTheme="minorEastAsia" w:cstheme="minorEastAsia"/>
          <w:b w:val="0"/>
          <w:snapToGrid w:val="0"/>
          <w:color w:val="auto"/>
          <w:spacing w:val="0"/>
          <w:kern w:val="2"/>
          <w:sz w:val="24"/>
          <w:szCs w:val="22"/>
          <w:lang w:val="en-US" w:eastAsia="zh-CN" w:bidi="ar-SA"/>
        </w:rPr>
        <w:t>法定代表人：</w:t>
      </w:r>
    </w:p>
    <w:p w14:paraId="4E203496">
      <w:pPr>
        <w:pStyle w:val="76"/>
        <w:bidi w:val="0"/>
        <w:rPr>
          <w:rFonts w:hint="eastAsia" w:asciiTheme="minorEastAsia" w:hAnsiTheme="minorEastAsia" w:eastAsiaTheme="minorEastAsia" w:cstheme="minorEastAsia"/>
          <w:b w:val="0"/>
          <w:snapToGrid w:val="0"/>
          <w:color w:val="auto"/>
          <w:spacing w:val="0"/>
          <w:kern w:val="2"/>
          <w:sz w:val="24"/>
          <w:szCs w:val="22"/>
          <w:lang w:val="en-US" w:eastAsia="zh-CN" w:bidi="ar-SA"/>
        </w:rPr>
      </w:pPr>
      <w:r>
        <w:rPr>
          <w:rFonts w:hint="eastAsia" w:asciiTheme="minorEastAsia" w:hAnsiTheme="minorEastAsia" w:eastAsiaTheme="minorEastAsia" w:cstheme="minorEastAsia"/>
          <w:b w:val="0"/>
          <w:snapToGrid w:val="0"/>
          <w:color w:val="auto"/>
          <w:spacing w:val="0"/>
          <w:kern w:val="2"/>
          <w:sz w:val="24"/>
          <w:szCs w:val="22"/>
          <w:lang w:val="en-US" w:eastAsia="zh-CN" w:bidi="ar-SA"/>
        </w:rPr>
        <w:t>地址：</w:t>
      </w:r>
    </w:p>
    <w:p w14:paraId="291D24D6">
      <w:pPr>
        <w:pStyle w:val="76"/>
        <w:bidi w:val="0"/>
        <w:rPr>
          <w:rFonts w:hint="eastAsia"/>
          <w:color w:val="auto"/>
          <w:lang w:val="en-US" w:eastAsia="zh-CN"/>
        </w:rPr>
      </w:pPr>
    </w:p>
    <w:p w14:paraId="07EC9AEE">
      <w:pPr>
        <w:pStyle w:val="65"/>
        <w:keepNext w:val="0"/>
        <w:keepLines w:val="0"/>
        <w:pageBreakBefore w:val="0"/>
        <w:widowControl w:val="0"/>
        <w:kinsoku/>
        <w:wordWrap/>
        <w:overflowPunct/>
        <w:topLinePunct w:val="0"/>
        <w:autoSpaceDE w:val="0"/>
        <w:autoSpaceDN w:val="0"/>
        <w:bidi w:val="0"/>
        <w:ind w:firstLine="48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依据《中华人民共和国民法典》及其他相关法律法规规定，经甲乙双方友好协商，在平等、自愿的基础上，依照等价有偿、诚实信用的民法原则，双方就</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cstheme="minorEastAsia"/>
          <w:color w:val="auto"/>
          <w:spacing w:val="0"/>
          <w:lang w:val="en-US" w:eastAsia="zh-CN"/>
        </w:rPr>
        <w:t>神农架机场飞行区场地维修项目</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事宜，达成如下一致合同条款，以资共同信守履行：</w:t>
      </w:r>
    </w:p>
    <w:p w14:paraId="646603A6">
      <w:pPr>
        <w:pStyle w:val="77"/>
        <w:keepNext w:val="0"/>
        <w:keepLines w:val="0"/>
        <w:pageBreakBefore w:val="0"/>
        <w:widowControl w:val="0"/>
        <w:numPr>
          <w:ilvl w:val="0"/>
          <w:numId w:val="8"/>
        </w:numPr>
        <w:kinsoku/>
        <w:wordWrap/>
        <w:overflowPunct/>
        <w:topLinePunct w:val="0"/>
        <w:autoSpaceDE w:val="0"/>
        <w:autoSpaceDN w:val="0"/>
        <w:bidi w:val="0"/>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工程项目</w:t>
      </w:r>
    </w:p>
    <w:p w14:paraId="3EE5301D">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工程名称：</w:t>
      </w:r>
      <w:r>
        <w:rPr>
          <w:rFonts w:hint="eastAsia" w:asciiTheme="minorEastAsia" w:hAnsiTheme="minorEastAsia" w:cstheme="minorEastAsia"/>
          <w:color w:val="auto"/>
          <w:spacing w:val="0"/>
          <w:lang w:val="en-US" w:eastAsia="zh-CN"/>
        </w:rPr>
        <w:t>神农架机场飞行区场地维修项目</w:t>
      </w:r>
    </w:p>
    <w:p w14:paraId="60414F6C">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工程地点：</w:t>
      </w:r>
      <w:r>
        <w:rPr>
          <w:rFonts w:hint="eastAsia" w:asciiTheme="minorEastAsia" w:hAnsiTheme="minorEastAsia" w:cstheme="minorEastAsia"/>
          <w:color w:val="auto"/>
          <w:spacing w:val="0"/>
          <w:lang w:val="en-US" w:eastAsia="zh-CN"/>
        </w:rPr>
        <w:t>神农架机场场内</w:t>
      </w:r>
    </w:p>
    <w:p w14:paraId="67BA66C1">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工程性质：固定</w:t>
      </w:r>
      <w:r>
        <w:rPr>
          <w:rFonts w:hint="eastAsia" w:asciiTheme="minorEastAsia" w:hAnsiTheme="minorEastAsia" w:eastAsiaTheme="minorEastAsia" w:cstheme="minorEastAsia"/>
          <w:color w:val="auto"/>
          <w:spacing w:val="0"/>
          <w:lang w:val="en-US" w:eastAsia="zh-CN"/>
        </w:rPr>
        <w:t>单</w:t>
      </w:r>
      <w:r>
        <w:rPr>
          <w:rFonts w:hint="eastAsia" w:asciiTheme="minorEastAsia" w:hAnsiTheme="minorEastAsia" w:eastAsiaTheme="minorEastAsia" w:cstheme="minorEastAsia"/>
          <w:color w:val="auto"/>
          <w:spacing w:val="0"/>
        </w:rPr>
        <w:t>价合同</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lang w:val="en-US" w:eastAsia="zh-CN"/>
        </w:rPr>
        <w:t>工程量据实结算</w:t>
      </w:r>
      <w:r>
        <w:rPr>
          <w:rFonts w:hint="eastAsia" w:asciiTheme="minorEastAsia" w:hAnsiTheme="minorEastAsia" w:eastAsiaTheme="minorEastAsia" w:cstheme="minorEastAsia"/>
          <w:color w:val="auto"/>
          <w:spacing w:val="0"/>
          <w:lang w:eastAsia="zh-CN"/>
        </w:rPr>
        <w:t>）</w:t>
      </w:r>
    </w:p>
    <w:p w14:paraId="42823FD7">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工程内容和承包方式：</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cstheme="minorEastAsia"/>
          <w:caps w:val="0"/>
          <w:smallCaps w:val="0"/>
          <w:color w:val="auto"/>
          <w:spacing w:val="0"/>
          <w:kern w:val="0"/>
          <w:highlight w:val="none"/>
          <w:u w:val="none"/>
          <w:vertAlign w:val="baseline"/>
          <w:lang w:val="en-US" w:eastAsia="zh-CN"/>
        </w:rPr>
        <w:t>固定单价合同</w:t>
      </w:r>
      <w:r>
        <w:rPr>
          <w:rFonts w:hint="eastAsia" w:asciiTheme="minorEastAsia" w:hAnsiTheme="minorEastAsia" w:eastAsiaTheme="minorEastAsia" w:cstheme="minorEastAsia"/>
          <w:color w:val="auto"/>
          <w:spacing w:val="0"/>
          <w:lang w:eastAsia="zh-CN"/>
        </w:rPr>
        <w:t>】</w:t>
      </w:r>
    </w:p>
    <w:p w14:paraId="138860A2">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工期</w:t>
      </w:r>
    </w:p>
    <w:p w14:paraId="07B48435">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jc w:val="both"/>
        <w:textAlignment w:val="auto"/>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本合同签订后，乙方即按甲方要求开始施工。乙方应随时接受甲方的监督</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工期</w:t>
      </w:r>
      <w:bookmarkStart w:id="150" w:name="OLE_LINK1"/>
      <w:bookmarkStart w:id="151" w:name="OLE_LINK2"/>
      <w:r>
        <w:rPr>
          <w:rFonts w:hint="eastAsia" w:asciiTheme="minorEastAsia" w:hAnsiTheme="minorEastAsia" w:eastAsiaTheme="minorEastAsia" w:cstheme="minorEastAsia"/>
          <w:caps w:val="0"/>
          <w:smallCaps w:val="0"/>
          <w:snapToGrid/>
          <w:color w:val="auto"/>
          <w:spacing w:val="0"/>
          <w:kern w:val="0"/>
          <w:sz w:val="24"/>
          <w:szCs w:val="22"/>
          <w:highlight w:val="none"/>
          <w:u w:val="none"/>
          <w:vertAlign w:val="baseline"/>
          <w:lang w:val="en-US" w:eastAsia="zh-CN" w:bidi="ar-SA"/>
        </w:rPr>
        <w:t>30</w:t>
      </w:r>
      <w:bookmarkEnd w:id="150"/>
      <w:bookmarkEnd w:id="151"/>
      <w:r>
        <w:rPr>
          <w:rFonts w:hint="eastAsia" w:asciiTheme="minorEastAsia" w:hAnsiTheme="minorEastAsia" w:eastAsiaTheme="minorEastAsia" w:cstheme="minorEastAsia"/>
          <w:color w:val="auto"/>
          <w:spacing w:val="0"/>
        </w:rPr>
        <w:t>天，从</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年</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月</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日到</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年</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月</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日。</w:t>
      </w:r>
    </w:p>
    <w:p w14:paraId="27AB68D0">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jc w:val="both"/>
        <w:textAlignment w:val="auto"/>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如遇下列情况，经甲方现场代表签证后，工期相应顺延：</w:t>
      </w:r>
    </w:p>
    <w:p w14:paraId="2762C3E4">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jc w:val="both"/>
        <w:textAlignment w:val="auto"/>
        <w:rPr>
          <w:rFonts w:hint="eastAsia" w:asciiTheme="minorEastAsia" w:hAnsiTheme="minorEastAsia" w:eastAsiaTheme="minorEastAsia" w:cstheme="minorEastAsia"/>
          <w:color w:val="auto"/>
          <w:spacing w:val="0"/>
        </w:rPr>
      </w:pPr>
      <w:r>
        <w:rPr>
          <w:rFonts w:hint="eastAsia" w:ascii="宋体" w:hAnsi="宋体" w:eastAsia="宋体" w:cstheme="minorEastAsia"/>
          <w:color w:val="auto"/>
          <w:spacing w:val="0"/>
          <w:kern w:val="2"/>
          <w:sz w:val="24"/>
          <w:szCs w:val="24"/>
          <w:lang w:val="en-US" w:eastAsia="zh-CN" w:bidi="ar-SA"/>
        </w:rPr>
        <w:t>(1)</w:t>
      </w:r>
      <w:r>
        <w:rPr>
          <w:rFonts w:hint="eastAsia" w:asciiTheme="minorEastAsia" w:hAnsiTheme="minorEastAsia" w:eastAsiaTheme="minorEastAsia" w:cstheme="minorEastAsia"/>
          <w:color w:val="auto"/>
          <w:spacing w:val="0"/>
        </w:rPr>
        <w:t>因甲方原因不能提供施工水源、电源或其他条件，影响进场施工；</w:t>
      </w:r>
    </w:p>
    <w:p w14:paraId="30B26111">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jc w:val="both"/>
        <w:textAlignment w:val="auto"/>
        <w:rPr>
          <w:rFonts w:hint="eastAsia" w:asciiTheme="minorEastAsia" w:hAnsiTheme="minorEastAsia" w:eastAsiaTheme="minorEastAsia" w:cstheme="minorEastAsia"/>
          <w:color w:val="auto"/>
          <w:spacing w:val="0"/>
        </w:rPr>
      </w:pPr>
      <w:r>
        <w:rPr>
          <w:rFonts w:hint="eastAsia" w:ascii="宋体" w:hAnsi="宋体" w:eastAsia="宋体" w:cstheme="minorEastAsia"/>
          <w:color w:val="auto"/>
          <w:spacing w:val="0"/>
          <w:kern w:val="2"/>
          <w:sz w:val="24"/>
          <w:szCs w:val="24"/>
          <w:lang w:val="en-US" w:eastAsia="zh-CN" w:bidi="ar-SA"/>
        </w:rPr>
        <w:t>(2)</w:t>
      </w:r>
      <w:r>
        <w:rPr>
          <w:rFonts w:hint="eastAsia" w:asciiTheme="minorEastAsia" w:hAnsiTheme="minorEastAsia" w:eastAsiaTheme="minorEastAsia" w:cstheme="minorEastAsia"/>
          <w:color w:val="auto"/>
          <w:spacing w:val="0"/>
        </w:rPr>
        <w:t>因不可抗力而延误工期。</w:t>
      </w:r>
    </w:p>
    <w:p w14:paraId="6694F2A7">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工程质量</w:t>
      </w:r>
    </w:p>
    <w:p w14:paraId="69D707BC">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乙方必须严格按照国家标准和甲方所要求的标准以及工程规范、规程进行施工，并接受甲方现场代表的监督。</w:t>
      </w:r>
    </w:p>
    <w:p w14:paraId="4A06CF6D">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乙方在施工中发生任何事故，由乙方负全部责任，乙方并应及时报告甲方的现场代表备案。事故处理方案应经甲方研究确定后方可实施。</w:t>
      </w:r>
    </w:p>
    <w:p w14:paraId="42AA73AD">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材料供应</w:t>
      </w:r>
    </w:p>
    <w:p w14:paraId="7DD4B3CF">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本项目工程材料均由乙方提供，材料费用已包含在合同总价中，受甲方及甲方委派现场监理人员监督。</w:t>
      </w:r>
    </w:p>
    <w:p w14:paraId="410D9770">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为了确保工程质量，乙方购置的各类材料应符合国家标准和甲方要求，否则造成的损失由乙方承担。</w:t>
      </w:r>
    </w:p>
    <w:p w14:paraId="6D5D6F23">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工程价款的支付</w:t>
      </w:r>
    </w:p>
    <w:p w14:paraId="043F09DF">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本合同甲、乙</w:t>
      </w:r>
      <w:r>
        <w:rPr>
          <w:rFonts w:hint="eastAsia" w:asciiTheme="minorEastAsia" w:hAnsiTheme="minorEastAsia" w:eastAsiaTheme="minorEastAsia" w:cstheme="minorEastAsia"/>
          <w:color w:val="auto"/>
          <w:spacing w:val="0"/>
          <w:lang w:val="en-US" w:eastAsia="zh-CN"/>
        </w:rPr>
        <w:t>双</w:t>
      </w:r>
      <w:r>
        <w:rPr>
          <w:rFonts w:hint="eastAsia" w:asciiTheme="minorEastAsia" w:hAnsiTheme="minorEastAsia" w:eastAsiaTheme="minorEastAsia" w:cstheme="minorEastAsia"/>
          <w:color w:val="auto"/>
          <w:spacing w:val="0"/>
        </w:rPr>
        <w:t>方之间发生的一切费用均以人民币结算支付。</w:t>
      </w:r>
      <w:r>
        <w:rPr>
          <w:rFonts w:hint="eastAsia" w:asciiTheme="minorEastAsia" w:hAnsiTheme="minorEastAsia" w:eastAsiaTheme="minorEastAsia" w:cstheme="minorEastAsia"/>
          <w:color w:val="auto"/>
          <w:spacing w:val="0"/>
          <w:lang w:val="en-US" w:eastAsia="zh-CN"/>
        </w:rPr>
        <w:t>甲方应在收到符合法律规定的增值税专用发票后将款项</w:t>
      </w:r>
      <w:r>
        <w:rPr>
          <w:rFonts w:hint="eastAsia" w:asciiTheme="minorEastAsia" w:hAnsiTheme="minorEastAsia" w:eastAsiaTheme="minorEastAsia" w:cstheme="minorEastAsia"/>
          <w:color w:val="auto"/>
          <w:spacing w:val="0"/>
        </w:rPr>
        <w:t>付</w:t>
      </w:r>
      <w:r>
        <w:rPr>
          <w:rFonts w:hint="eastAsia" w:asciiTheme="minorEastAsia" w:hAnsiTheme="minorEastAsia" w:eastAsiaTheme="minorEastAsia" w:cstheme="minorEastAsia"/>
          <w:color w:val="auto"/>
          <w:spacing w:val="0"/>
          <w:lang w:val="en-US" w:eastAsia="zh-CN"/>
        </w:rPr>
        <w:t>至乙方</w:t>
      </w:r>
      <w:r>
        <w:rPr>
          <w:rFonts w:hint="eastAsia" w:asciiTheme="minorEastAsia" w:hAnsiTheme="minorEastAsia" w:eastAsiaTheme="minorEastAsia" w:cstheme="minorEastAsia"/>
          <w:color w:val="auto"/>
          <w:spacing w:val="0"/>
        </w:rPr>
        <w:t>于合同指定的开户银行和账户。</w:t>
      </w:r>
    </w:p>
    <w:p w14:paraId="12909824">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本合同含税总价为</w:t>
      </w:r>
      <w:r>
        <w:rPr>
          <w:rFonts w:hint="eastAsia" w:asciiTheme="minorEastAsia" w:hAnsiTheme="minorEastAsia" w:eastAsiaTheme="minorEastAsia" w:cstheme="minorEastAsia"/>
          <w:color w:val="auto"/>
          <w:spacing w:val="0"/>
          <w:lang w:val="en-US" w:eastAsia="zh-CN"/>
        </w:rPr>
        <w:t>人民币</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元</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lang w:val="en-US" w:eastAsia="zh-CN"/>
        </w:rPr>
        <w:t>大写</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元）</w:t>
      </w:r>
      <w:r>
        <w:rPr>
          <w:rFonts w:hint="eastAsia" w:asciiTheme="minorEastAsia" w:hAnsiTheme="minorEastAsia" w:eastAsiaTheme="minorEastAsia" w:cstheme="minorEastAsia"/>
          <w:color w:val="auto"/>
          <w:spacing w:val="0"/>
          <w:lang w:val="en-US" w:eastAsia="zh-CN"/>
        </w:rPr>
        <w:t>。其中不含税额为人民币【】元，税额为人民币【】元（税率：【】）。其他【】</w:t>
      </w:r>
    </w:p>
    <w:p w14:paraId="6CC1C402">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3.</w:t>
      </w:r>
      <w:r>
        <w:rPr>
          <w:rFonts w:hint="eastAsia" w:asciiTheme="minorEastAsia" w:hAnsiTheme="minorEastAsia" w:eastAsiaTheme="minorEastAsia" w:cstheme="minorEastAsia"/>
          <w:color w:val="auto"/>
          <w:spacing w:val="0"/>
        </w:rPr>
        <w:t>因国家税务政策变化导致增值税率发生变化时，按新的增值税率执行，合同价=合同签订时的不含税价*(1+新税率)。合同签订时的不含税价＝(合同约定的含税价、价外费用)/(1+合同签订时适用的税率)</w:t>
      </w:r>
    </w:p>
    <w:p w14:paraId="32D14E21">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4.</w:t>
      </w:r>
      <w:r>
        <w:rPr>
          <w:rFonts w:hint="eastAsia" w:asciiTheme="minorEastAsia" w:hAnsiTheme="minorEastAsia" w:eastAsiaTheme="minorEastAsia" w:cstheme="minorEastAsia"/>
          <w:color w:val="auto"/>
          <w:spacing w:val="0"/>
        </w:rPr>
        <w:t>本次服务费用已经包含乙方提供服务的全部</w:t>
      </w:r>
      <w:r>
        <w:rPr>
          <w:rFonts w:hint="eastAsia" w:asciiTheme="minorEastAsia" w:hAnsiTheme="minorEastAsia" w:eastAsiaTheme="minorEastAsia" w:cstheme="minorEastAsia"/>
          <w:color w:val="auto"/>
          <w:spacing w:val="0"/>
          <w:lang w:val="en-US" w:eastAsia="zh-CN"/>
        </w:rPr>
        <w:t>费用。</w:t>
      </w:r>
    </w:p>
    <w:p w14:paraId="4E89FA7E">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5.</w:t>
      </w:r>
      <w:r>
        <w:rPr>
          <w:rFonts w:hint="eastAsia" w:asciiTheme="minorEastAsia" w:hAnsiTheme="minorEastAsia" w:eastAsiaTheme="minorEastAsia" w:cstheme="minorEastAsia"/>
          <w:color w:val="auto"/>
          <w:spacing w:val="0"/>
          <w:lang w:val="en-US" w:eastAsia="zh-CN"/>
        </w:rPr>
        <w:t>合同价款分2期支付，具体安排如下：</w:t>
      </w:r>
    </w:p>
    <w:p w14:paraId="7DF5DA2F">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rPr>
          <w:rFonts w:hint="eastAsia" w:asciiTheme="minorEastAsia" w:hAnsiTheme="minorEastAsia" w:eastAsiaTheme="minorEastAsia" w:cstheme="minorEastAsia"/>
          <w:color w:val="auto"/>
          <w:spacing w:val="0"/>
          <w:lang w:val="en-US" w:eastAsia="zh-CN"/>
        </w:rPr>
      </w:pPr>
      <w:r>
        <w:rPr>
          <w:rFonts w:hint="eastAsia" w:ascii="宋体" w:hAnsi="宋体" w:eastAsia="宋体" w:cstheme="minorEastAsia"/>
          <w:color w:val="auto"/>
          <w:spacing w:val="0"/>
          <w:kern w:val="2"/>
          <w:sz w:val="24"/>
          <w:szCs w:val="24"/>
          <w:lang w:val="en-US" w:eastAsia="zh-CN" w:bidi="ar-SA"/>
        </w:rPr>
        <w:t>(1 )</w:t>
      </w:r>
      <w:r>
        <w:rPr>
          <w:rFonts w:hint="eastAsia" w:asciiTheme="minorEastAsia" w:hAnsiTheme="minorEastAsia" w:eastAsiaTheme="minorEastAsia" w:cstheme="minorEastAsia"/>
          <w:color w:val="auto"/>
          <w:spacing w:val="0"/>
          <w:lang w:val="en-US" w:eastAsia="zh-CN"/>
        </w:rPr>
        <w:t>首期款支付条件及金额:项目竣工验收合格，乙方提交验收报告、全套结算资料及合规增值税发票；</w:t>
      </w:r>
      <w:r>
        <w:rPr>
          <w:rFonts w:hint="eastAsia" w:asciiTheme="minorEastAsia" w:hAnsiTheme="minorEastAsia" w:eastAsiaTheme="minorEastAsia" w:cstheme="minorEastAsia"/>
          <w:color w:val="auto"/>
          <w:spacing w:val="0"/>
        </w:rPr>
        <w:t>甲方在收到乙方结算</w:t>
      </w:r>
      <w:r>
        <w:rPr>
          <w:rFonts w:hint="eastAsia" w:asciiTheme="minorEastAsia" w:hAnsiTheme="minorEastAsia" w:eastAsiaTheme="minorEastAsia" w:cstheme="minorEastAsia"/>
          <w:color w:val="auto"/>
          <w:spacing w:val="0"/>
          <w:lang w:val="en-US" w:eastAsia="zh-CN"/>
        </w:rPr>
        <w:t>资料15</w:t>
      </w:r>
      <w:r>
        <w:rPr>
          <w:rFonts w:hint="eastAsia" w:asciiTheme="minorEastAsia" w:hAnsiTheme="minorEastAsia" w:eastAsiaTheme="minorEastAsia" w:cstheme="minorEastAsia"/>
          <w:color w:val="auto"/>
          <w:spacing w:val="0"/>
        </w:rPr>
        <w:t>日内，向乙方一次性付款至总费用的</w:t>
      </w:r>
      <w:r>
        <w:rPr>
          <w:rFonts w:hint="eastAsia" w:asciiTheme="minorEastAsia" w:hAnsiTheme="minorEastAsia" w:eastAsiaTheme="minorEastAsia" w:cstheme="minorEastAsia"/>
          <w:color w:val="auto"/>
          <w:spacing w:val="0"/>
          <w:lang w:val="en-US" w:eastAsia="zh-CN"/>
        </w:rPr>
        <w:t>97</w:t>
      </w:r>
      <w:r>
        <w:rPr>
          <w:rFonts w:hint="eastAsia" w:asciiTheme="minorEastAsia" w:hAnsiTheme="minorEastAsia" w:eastAsiaTheme="minorEastAsia" w:cstheme="minorEastAsia"/>
          <w:color w:val="auto"/>
          <w:spacing w:val="0"/>
        </w:rPr>
        <w:t>%，计</w:t>
      </w:r>
      <w:r>
        <w:rPr>
          <w:rFonts w:hint="eastAsia" w:asciiTheme="minorEastAsia" w:hAnsiTheme="minorEastAsia" w:eastAsiaTheme="minorEastAsia" w:cstheme="minorEastAsia"/>
          <w:color w:val="auto"/>
          <w:spacing w:val="0"/>
          <w:lang w:val="en-US" w:eastAsia="zh-CN"/>
        </w:rPr>
        <w:t>【】</w:t>
      </w:r>
      <w:r>
        <w:rPr>
          <w:rFonts w:hint="eastAsia" w:asciiTheme="minorEastAsia" w:hAnsiTheme="minorEastAsia" w:eastAsiaTheme="minorEastAsia" w:cstheme="minorEastAsia"/>
          <w:color w:val="auto"/>
          <w:spacing w:val="0"/>
        </w:rPr>
        <w:t>（大写：</w:t>
      </w:r>
      <w:r>
        <w:rPr>
          <w:rFonts w:hint="eastAsia" w:asciiTheme="minorEastAsia" w:hAnsiTheme="minorEastAsia" w:eastAsiaTheme="minorEastAsia" w:cstheme="minorEastAsia"/>
          <w:color w:val="auto"/>
          <w:spacing w:val="0"/>
          <w:lang w:val="en-US" w:eastAsia="zh-CN"/>
        </w:rPr>
        <w:t>【】</w:t>
      </w:r>
      <w:r>
        <w:rPr>
          <w:rFonts w:hint="eastAsia" w:asciiTheme="minorEastAsia" w:hAnsiTheme="minorEastAsia" w:eastAsiaTheme="minorEastAsia" w:cstheme="minorEastAsia"/>
          <w:color w:val="auto"/>
          <w:spacing w:val="0"/>
        </w:rPr>
        <w:t>）</w:t>
      </w:r>
    </w:p>
    <w:p w14:paraId="792EA74F">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rPr>
          <w:rFonts w:hint="eastAsia" w:asciiTheme="minorEastAsia" w:hAnsiTheme="minorEastAsia" w:eastAsiaTheme="minorEastAsia" w:cstheme="minorEastAsia"/>
          <w:color w:val="auto"/>
          <w:spacing w:val="0"/>
          <w:lang w:val="en-US" w:eastAsia="zh-CN"/>
        </w:rPr>
      </w:pPr>
      <w:r>
        <w:rPr>
          <w:rFonts w:hint="eastAsia" w:ascii="宋体" w:hAnsi="宋体" w:eastAsia="宋体" w:cstheme="minorEastAsia"/>
          <w:color w:val="auto"/>
          <w:spacing w:val="0"/>
          <w:kern w:val="2"/>
          <w:sz w:val="24"/>
          <w:szCs w:val="24"/>
          <w:lang w:val="en-US" w:eastAsia="zh-CN" w:bidi="ar-SA"/>
        </w:rPr>
        <w:t>(2 )</w:t>
      </w:r>
      <w:r>
        <w:rPr>
          <w:rFonts w:hint="eastAsia" w:asciiTheme="minorEastAsia" w:hAnsiTheme="minorEastAsia" w:eastAsiaTheme="minorEastAsia" w:cstheme="minorEastAsia"/>
          <w:color w:val="auto"/>
          <w:spacing w:val="0"/>
          <w:lang w:val="en-US" w:eastAsia="zh-CN"/>
        </w:rPr>
        <w:t>【】</w:t>
      </w:r>
    </w:p>
    <w:p w14:paraId="3EFD7B31">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rPr>
          <w:rFonts w:hint="eastAsia" w:asciiTheme="minorEastAsia" w:hAnsiTheme="minorEastAsia" w:eastAsiaTheme="minorEastAsia" w:cstheme="minorEastAsia"/>
          <w:color w:val="auto"/>
          <w:spacing w:val="0"/>
        </w:rPr>
      </w:pPr>
      <w:r>
        <w:rPr>
          <w:rFonts w:hint="eastAsia" w:ascii="宋体" w:hAnsi="宋体" w:eastAsia="宋体" w:cstheme="minorEastAsia"/>
          <w:color w:val="auto"/>
          <w:spacing w:val="0"/>
          <w:kern w:val="2"/>
          <w:sz w:val="24"/>
          <w:szCs w:val="24"/>
          <w:lang w:val="en-US" w:eastAsia="zh-CN" w:bidi="ar-SA"/>
        </w:rPr>
        <w:t>(3 )</w:t>
      </w:r>
      <w:r>
        <w:rPr>
          <w:rFonts w:hint="eastAsia" w:asciiTheme="minorEastAsia" w:hAnsiTheme="minorEastAsia" w:eastAsiaTheme="minorEastAsia" w:cstheme="minorEastAsia"/>
          <w:color w:val="auto"/>
          <w:spacing w:val="0"/>
          <w:lang w:val="en-US" w:eastAsia="zh-CN"/>
        </w:rPr>
        <w:t>尾</w:t>
      </w:r>
      <w:r>
        <w:rPr>
          <w:rFonts w:hint="eastAsia" w:asciiTheme="minorEastAsia" w:hAnsiTheme="minorEastAsia" w:eastAsiaTheme="minorEastAsia" w:cstheme="minorEastAsia"/>
          <w:color w:val="auto"/>
          <w:spacing w:val="0"/>
        </w:rPr>
        <w:t>款</w:t>
      </w:r>
      <w:r>
        <w:rPr>
          <w:rFonts w:hint="eastAsia" w:asciiTheme="minorEastAsia" w:hAnsiTheme="minorEastAsia" w:eastAsiaTheme="minorEastAsia" w:cstheme="minorEastAsia"/>
          <w:color w:val="auto"/>
          <w:spacing w:val="0"/>
          <w:lang w:val="en-US" w:eastAsia="zh-CN"/>
        </w:rPr>
        <w:t>支付条件及金额：尾款3%</w:t>
      </w:r>
      <w:r>
        <w:rPr>
          <w:rFonts w:hint="eastAsia" w:asciiTheme="minorEastAsia" w:hAnsiTheme="minorEastAsia" w:eastAsiaTheme="minorEastAsia" w:cstheme="minorEastAsia"/>
          <w:color w:val="auto"/>
          <w:spacing w:val="0"/>
        </w:rPr>
        <w:t>作为质保金</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质保期内未发生质量问题的，甲方在质保期届满后收到乙方开具的合规</w:t>
      </w:r>
      <w:r>
        <w:rPr>
          <w:rFonts w:hint="eastAsia" w:asciiTheme="minorEastAsia" w:hAnsiTheme="minorEastAsia" w:eastAsiaTheme="minorEastAsia" w:cstheme="minorEastAsia"/>
          <w:color w:val="auto"/>
          <w:spacing w:val="0"/>
          <w:lang w:val="en-US" w:eastAsia="zh-CN"/>
        </w:rPr>
        <w:t>结算资料</w:t>
      </w:r>
      <w:r>
        <w:rPr>
          <w:rFonts w:hint="eastAsia" w:asciiTheme="minorEastAsia" w:hAnsiTheme="minorEastAsia" w:eastAsiaTheme="minorEastAsia" w:cstheme="minorEastAsia"/>
          <w:color w:val="auto"/>
          <w:spacing w:val="0"/>
        </w:rPr>
        <w:t>之日起</w:t>
      </w:r>
      <w:r>
        <w:rPr>
          <w:rFonts w:hint="eastAsia" w:asciiTheme="minorEastAsia" w:hAnsiTheme="minorEastAsia" w:eastAsiaTheme="minorEastAsia" w:cstheme="minorEastAsia"/>
          <w:color w:val="auto"/>
          <w:spacing w:val="0"/>
          <w:lang w:val="en-US" w:eastAsia="zh-CN"/>
        </w:rPr>
        <w:t>15</w:t>
      </w:r>
      <w:r>
        <w:rPr>
          <w:rFonts w:hint="eastAsia" w:asciiTheme="minorEastAsia" w:hAnsiTheme="minorEastAsia" w:eastAsiaTheme="minorEastAsia" w:cstheme="minorEastAsia"/>
          <w:color w:val="auto"/>
          <w:spacing w:val="0"/>
        </w:rPr>
        <w:t>日内一次性无息付清。</w:t>
      </w:r>
    </w:p>
    <w:p w14:paraId="68F1C59D">
      <w:pPr>
        <w:pStyle w:val="78"/>
        <w:keepNext w:val="0"/>
        <w:keepLines w:val="0"/>
        <w:pageBreakBefore w:val="0"/>
        <w:widowControl w:val="0"/>
        <w:numPr>
          <w:ilvl w:val="0"/>
          <w:numId w:val="0"/>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b/>
          <w:color w:val="0000FF"/>
          <w:spacing w:val="0"/>
          <w:sz w:val="24"/>
          <w:szCs w:val="24"/>
        </w:rPr>
      </w:pPr>
      <w:r>
        <w:rPr>
          <w:rFonts w:hint="eastAsia" w:asciiTheme="minorEastAsia" w:hAnsiTheme="minorEastAsia" w:eastAsiaTheme="minorEastAsia" w:cstheme="minorEastAsia"/>
          <w:color w:val="0000FF"/>
          <w:spacing w:val="0"/>
          <w:lang w:val="en-US" w:eastAsia="zh-CN"/>
        </w:rPr>
        <w:t>其它【</w:t>
      </w:r>
      <w:r>
        <w:rPr>
          <w:rFonts w:ascii="宋体" w:hAnsi="宋体" w:eastAsia="宋体" w:cs="宋体"/>
          <w:color w:val="0000FF"/>
          <w:sz w:val="24"/>
          <w:szCs w:val="24"/>
        </w:rPr>
        <w:t>本工程施工所需临时办公生活用房、围挡、临时水电接入、场地平整、绿化恢复、建筑垃圾袋装堆放等所有临时设施</w:t>
      </w:r>
      <w:r>
        <w:rPr>
          <w:rFonts w:hint="eastAsia" w:ascii="宋体" w:hAnsi="宋体" w:eastAsia="宋体" w:cs="宋体"/>
          <w:color w:val="0000FF"/>
          <w:sz w:val="24"/>
          <w:szCs w:val="24"/>
          <w:lang w:eastAsia="zh-CN"/>
        </w:rPr>
        <w:t>、</w:t>
      </w:r>
      <w:r>
        <w:rPr>
          <w:rFonts w:ascii="宋体" w:hAnsi="宋体" w:eastAsia="宋体" w:cs="宋体"/>
          <w:color w:val="0000FF"/>
          <w:sz w:val="24"/>
          <w:szCs w:val="24"/>
        </w:rPr>
        <w:t>建筑垃圾场内运输及相关工作内容，费用包含在</w:t>
      </w:r>
      <w:r>
        <w:rPr>
          <w:rFonts w:hint="eastAsia" w:ascii="宋体" w:hAnsi="宋体" w:eastAsia="宋体" w:cs="宋体"/>
          <w:color w:val="0000FF"/>
          <w:sz w:val="24"/>
          <w:szCs w:val="24"/>
          <w:lang w:val="en-US" w:eastAsia="zh-CN"/>
        </w:rPr>
        <w:t>总价</w:t>
      </w:r>
      <w:r>
        <w:rPr>
          <w:rFonts w:ascii="宋体" w:hAnsi="宋体" w:eastAsia="宋体" w:cs="宋体"/>
          <w:color w:val="0000FF"/>
          <w:sz w:val="24"/>
          <w:szCs w:val="24"/>
        </w:rPr>
        <w:t>中，发包人不再另行支付</w:t>
      </w:r>
      <w:r>
        <w:rPr>
          <w:rFonts w:hint="eastAsia" w:asciiTheme="minorEastAsia" w:hAnsiTheme="minorEastAsia" w:eastAsiaTheme="minorEastAsia" w:cstheme="minorEastAsia"/>
          <w:color w:val="0000FF"/>
          <w:spacing w:val="0"/>
          <w:lang w:val="en-US" w:eastAsia="zh-CN"/>
        </w:rPr>
        <w:t>】</w:t>
      </w:r>
      <w:r>
        <w:rPr>
          <w:rFonts w:hint="eastAsia" w:asciiTheme="minorEastAsia" w:hAnsiTheme="minorEastAsia" w:eastAsiaTheme="minorEastAsia" w:cstheme="minorEastAsia"/>
          <w:color w:val="0000FF"/>
          <w:spacing w:val="0"/>
        </w:rPr>
        <w:t>。</w:t>
      </w:r>
    </w:p>
    <w:p w14:paraId="2869B8DE">
      <w:pPr>
        <w:pStyle w:val="78"/>
        <w:keepNext w:val="0"/>
        <w:keepLines w:val="0"/>
        <w:pageBreakBefore w:val="0"/>
        <w:widowControl w:val="0"/>
        <w:numPr>
          <w:ilvl w:val="0"/>
          <w:numId w:val="9"/>
        </w:numPr>
        <w:kinsoku/>
        <w:wordWrap/>
        <w:overflowPunct/>
        <w:topLinePunct w:val="0"/>
        <w:autoSpaceDE w:val="0"/>
        <w:autoSpaceDN w:val="0"/>
        <w:bidi w:val="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施工与设计变更</w:t>
      </w:r>
    </w:p>
    <w:p w14:paraId="07809638">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双方确认的设计样稿、说明和有关技术资料，作为施工的依据，乙方不得擅自更改设计，否则造成的损失由乙方承担。</w:t>
      </w:r>
    </w:p>
    <w:p w14:paraId="463D2257">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在施工中发现错误或其他不合理的地方，乙方应及时通知甲方，经甲方确认后继续施工。否则造成的损失由乙方承担。</w:t>
      </w:r>
    </w:p>
    <w:p w14:paraId="5897554E">
      <w:pPr>
        <w:pStyle w:val="78"/>
        <w:keepNext w:val="0"/>
        <w:keepLines w:val="0"/>
        <w:pageBreakBefore w:val="0"/>
        <w:widowControl w:val="0"/>
        <w:numPr>
          <w:ilvl w:val="0"/>
          <w:numId w:val="9"/>
        </w:numPr>
        <w:kinsoku/>
        <w:wordWrap/>
        <w:overflowPunct/>
        <w:topLinePunct w:val="0"/>
        <w:autoSpaceDE w:val="0"/>
        <w:autoSpaceDN w:val="0"/>
        <w:bidi w:val="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工程验收</w:t>
      </w:r>
    </w:p>
    <w:p w14:paraId="4250B2C5">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工程验收，以国家标准和甲方提出的标准和要求为依据。</w:t>
      </w:r>
    </w:p>
    <w:p w14:paraId="0915CC42">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乙方竣工并自验后，向甲方提出验收书面报告。甲方在收到乙方验收报告之日起</w:t>
      </w:r>
      <w:r>
        <w:rPr>
          <w:rFonts w:hint="eastAsia" w:asciiTheme="minorEastAsia" w:hAnsiTheme="minorEastAsia" w:eastAsiaTheme="minorEastAsia" w:cstheme="minorEastAsia"/>
          <w:color w:val="auto"/>
          <w:spacing w:val="0"/>
          <w:lang w:val="en-US" w:eastAsia="zh-CN"/>
        </w:rPr>
        <w:t>14</w:t>
      </w:r>
      <w:r>
        <w:rPr>
          <w:rFonts w:hint="eastAsia" w:asciiTheme="minorEastAsia" w:hAnsiTheme="minorEastAsia" w:eastAsiaTheme="minorEastAsia" w:cstheme="minorEastAsia"/>
          <w:color w:val="auto"/>
          <w:spacing w:val="0"/>
        </w:rPr>
        <w:t>个工作日内组织进行验收。</w:t>
      </w:r>
    </w:p>
    <w:p w14:paraId="314F4FAF">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3.</w:t>
      </w:r>
      <w:r>
        <w:rPr>
          <w:rFonts w:hint="eastAsia" w:asciiTheme="minorEastAsia" w:hAnsiTheme="minorEastAsia" w:eastAsiaTheme="minorEastAsia" w:cstheme="minorEastAsia"/>
          <w:color w:val="auto"/>
          <w:spacing w:val="0"/>
        </w:rPr>
        <w:t>甲方主持验收。若有验收不合格之处，乙方应在</w:t>
      </w:r>
      <w:r>
        <w:rPr>
          <w:rFonts w:hint="eastAsia" w:asciiTheme="minorEastAsia" w:hAnsiTheme="minorEastAsia" w:eastAsiaTheme="minorEastAsia" w:cstheme="minorEastAsia"/>
          <w:color w:val="auto"/>
          <w:spacing w:val="0"/>
          <w:lang w:val="en-US" w:eastAsia="zh-CN"/>
        </w:rPr>
        <w:t>7</w:t>
      </w:r>
      <w:r>
        <w:rPr>
          <w:rFonts w:hint="eastAsia" w:asciiTheme="minorEastAsia" w:hAnsiTheme="minorEastAsia" w:eastAsiaTheme="minorEastAsia" w:cstheme="minorEastAsia"/>
          <w:color w:val="auto"/>
          <w:spacing w:val="0"/>
        </w:rPr>
        <w:t>日内整改完毕。</w:t>
      </w:r>
    </w:p>
    <w:p w14:paraId="359AE3E4">
      <w:pPr>
        <w:pStyle w:val="78"/>
        <w:keepNext w:val="0"/>
        <w:keepLines w:val="0"/>
        <w:pageBreakBefore w:val="0"/>
        <w:widowControl w:val="0"/>
        <w:numPr>
          <w:ilvl w:val="0"/>
          <w:numId w:val="9"/>
        </w:numPr>
        <w:kinsoku/>
        <w:wordWrap/>
        <w:overflowPunct/>
        <w:topLinePunct w:val="0"/>
        <w:autoSpaceDE w:val="0"/>
        <w:autoSpaceDN w:val="0"/>
        <w:bidi w:val="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违约责任</w:t>
      </w:r>
    </w:p>
    <w:p w14:paraId="2286970C">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乙方责任：</w:t>
      </w:r>
    </w:p>
    <w:p w14:paraId="74902669">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rPr>
          <w:rFonts w:hint="eastAsia" w:asciiTheme="minorEastAsia" w:hAnsiTheme="minorEastAsia" w:eastAsiaTheme="minorEastAsia" w:cstheme="minorEastAsia"/>
          <w:color w:val="auto"/>
          <w:spacing w:val="0"/>
        </w:rPr>
      </w:pPr>
      <w:r>
        <w:rPr>
          <w:rFonts w:hint="eastAsia" w:ascii="宋体" w:hAnsi="宋体" w:eastAsia="宋体" w:cstheme="minorEastAsia"/>
          <w:color w:val="auto"/>
          <w:spacing w:val="0"/>
          <w:kern w:val="2"/>
          <w:sz w:val="24"/>
          <w:szCs w:val="24"/>
          <w:lang w:val="en-US" w:eastAsia="zh-CN" w:bidi="ar-SA"/>
        </w:rPr>
        <w:t>(1)</w:t>
      </w:r>
      <w:r>
        <w:rPr>
          <w:rFonts w:hint="eastAsia" w:asciiTheme="minorEastAsia" w:hAnsiTheme="minorEastAsia" w:eastAsiaTheme="minorEastAsia" w:cstheme="minorEastAsia"/>
          <w:color w:val="auto"/>
          <w:spacing w:val="0"/>
        </w:rPr>
        <w:t>工程质量和数量不符合合同约定，根据甲方要求无偿修理或返工。由于修理或返工造成逾期交付的，按每日人民币0.05%/日支付逾期违约金。</w:t>
      </w:r>
    </w:p>
    <w:p w14:paraId="3D9008C3">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rPr>
          <w:rFonts w:hint="eastAsia" w:asciiTheme="minorEastAsia" w:hAnsiTheme="minorEastAsia" w:eastAsiaTheme="minorEastAsia" w:cstheme="minorEastAsia"/>
          <w:color w:val="auto"/>
          <w:spacing w:val="0"/>
          <w:lang w:val="en-US" w:eastAsia="zh-CN"/>
        </w:rPr>
      </w:pPr>
      <w:r>
        <w:rPr>
          <w:rFonts w:hint="eastAsia" w:ascii="宋体" w:hAnsi="宋体" w:eastAsia="宋体" w:cstheme="minorEastAsia"/>
          <w:color w:val="auto"/>
          <w:spacing w:val="0"/>
          <w:kern w:val="2"/>
          <w:sz w:val="24"/>
          <w:szCs w:val="24"/>
          <w:lang w:val="en-US" w:eastAsia="zh-CN" w:bidi="ar-SA"/>
        </w:rPr>
        <w:t>(2)</w:t>
      </w:r>
      <w:r>
        <w:rPr>
          <w:rFonts w:hint="eastAsia" w:asciiTheme="minorEastAsia" w:hAnsiTheme="minorEastAsia" w:eastAsiaTheme="minorEastAsia" w:cstheme="minorEastAsia"/>
          <w:color w:val="auto"/>
          <w:spacing w:val="0"/>
          <w:lang w:val="en-US" w:eastAsia="zh-CN"/>
        </w:rPr>
        <w:t>违反合同约定的工期，</w:t>
      </w:r>
      <w:r>
        <w:rPr>
          <w:rFonts w:hint="eastAsia" w:asciiTheme="minorEastAsia" w:hAnsiTheme="minorEastAsia" w:eastAsiaTheme="minorEastAsia" w:cstheme="minorEastAsia"/>
          <w:color w:val="auto"/>
          <w:spacing w:val="0"/>
        </w:rPr>
        <w:t>逾期交付的，按每日人民币0.05%/日支付逾期违约金。</w:t>
      </w:r>
    </w:p>
    <w:p w14:paraId="2DB9204B">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rPr>
          <w:rFonts w:hint="eastAsia" w:asciiTheme="minorEastAsia" w:hAnsiTheme="minorEastAsia" w:eastAsiaTheme="minorEastAsia" w:cstheme="minorEastAsia"/>
          <w:color w:val="auto"/>
          <w:spacing w:val="0"/>
          <w:lang w:val="en-US" w:eastAsia="zh-CN"/>
        </w:rPr>
      </w:pPr>
      <w:r>
        <w:rPr>
          <w:rFonts w:hint="eastAsia" w:ascii="宋体" w:hAnsi="宋体" w:eastAsia="宋体" w:cstheme="minorEastAsia"/>
          <w:color w:val="auto"/>
          <w:spacing w:val="0"/>
          <w:kern w:val="2"/>
          <w:sz w:val="24"/>
          <w:szCs w:val="24"/>
          <w:lang w:val="en-US" w:eastAsia="zh-CN" w:bidi="ar-SA"/>
        </w:rPr>
        <w:t>(3)</w:t>
      </w:r>
      <w:r>
        <w:rPr>
          <w:rFonts w:hint="eastAsia" w:asciiTheme="minorEastAsia" w:hAnsiTheme="minorEastAsia" w:cstheme="minorEastAsia"/>
          <w:color w:val="auto"/>
          <w:spacing w:val="0"/>
          <w:lang w:val="en-US" w:eastAsia="zh-CN"/>
        </w:rPr>
        <w:t>其他【】</w:t>
      </w:r>
    </w:p>
    <w:p w14:paraId="5270471A">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甲方责任：</w:t>
      </w:r>
    </w:p>
    <w:p w14:paraId="4A72376F">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jc w:val="both"/>
        <w:textAlignment w:val="auto"/>
        <w:rPr>
          <w:rFonts w:hint="eastAsia" w:asciiTheme="minorEastAsia" w:hAnsiTheme="minorEastAsia" w:eastAsiaTheme="minorEastAsia" w:cstheme="minorEastAsia"/>
          <w:color w:val="auto"/>
          <w:spacing w:val="0"/>
        </w:rPr>
      </w:pPr>
      <w:r>
        <w:rPr>
          <w:rFonts w:hint="eastAsia" w:ascii="宋体" w:hAnsi="宋体" w:eastAsia="宋体" w:cs="宋体"/>
          <w:color w:val="auto"/>
          <w:spacing w:val="0"/>
          <w:kern w:val="2"/>
          <w:sz w:val="24"/>
          <w:szCs w:val="24"/>
          <w:lang w:val="en-US" w:eastAsia="zh-CN" w:bidi="ar-SA"/>
        </w:rPr>
        <w:t>(1)</w:t>
      </w:r>
      <w:r>
        <w:rPr>
          <w:rFonts w:hint="eastAsia" w:asciiTheme="minorEastAsia" w:hAnsiTheme="minorEastAsia" w:eastAsiaTheme="minorEastAsia" w:cstheme="minorEastAsia"/>
          <w:color w:val="auto"/>
          <w:spacing w:val="0"/>
        </w:rPr>
        <w:t>未能按照合同的规定履行自己应负的责任，交付日期可以顺延。</w:t>
      </w:r>
    </w:p>
    <w:p w14:paraId="594EFA34">
      <w:pPr>
        <w:pStyle w:val="64"/>
        <w:keepNext w:val="0"/>
        <w:keepLines w:val="0"/>
        <w:pageBreakBefore w:val="0"/>
        <w:widowControl w:val="0"/>
        <w:numPr>
          <w:ilvl w:val="3"/>
          <w:numId w:val="0"/>
        </w:numPr>
        <w:kinsoku/>
        <w:wordWrap/>
        <w:overflowPunct/>
        <w:topLinePunct w:val="0"/>
        <w:autoSpaceDE w:val="0"/>
        <w:autoSpaceDN w:val="0"/>
        <w:bidi w:val="0"/>
        <w:ind w:left="0" w:leftChars="0" w:firstLine="480" w:firstLineChars="200"/>
        <w:jc w:val="both"/>
        <w:textAlignment w:val="auto"/>
        <w:rPr>
          <w:rFonts w:hint="eastAsia" w:asciiTheme="minorEastAsia" w:hAnsiTheme="minorEastAsia" w:eastAsiaTheme="minorEastAsia" w:cstheme="minorEastAsia"/>
          <w:color w:val="auto"/>
          <w:spacing w:val="0"/>
        </w:rPr>
      </w:pPr>
      <w:r>
        <w:rPr>
          <w:rFonts w:hint="eastAsia" w:ascii="宋体" w:hAnsi="宋体" w:eastAsia="宋体" w:cs="宋体"/>
          <w:color w:val="auto"/>
          <w:spacing w:val="0"/>
          <w:kern w:val="2"/>
          <w:sz w:val="24"/>
          <w:szCs w:val="24"/>
          <w:lang w:val="en-US" w:eastAsia="zh-CN" w:bidi="ar-SA"/>
        </w:rPr>
        <w:t>(2)</w:t>
      </w:r>
      <w:r>
        <w:rPr>
          <w:rFonts w:hint="eastAsia" w:asciiTheme="minorEastAsia" w:hAnsiTheme="minorEastAsia" w:cstheme="minorEastAsia"/>
          <w:color w:val="auto"/>
          <w:spacing w:val="0"/>
          <w:lang w:val="en-US" w:eastAsia="zh-CN"/>
        </w:rPr>
        <w:t>其他【】</w:t>
      </w:r>
    </w:p>
    <w:p w14:paraId="7ED94EF4">
      <w:pPr>
        <w:pStyle w:val="78"/>
        <w:keepNext w:val="0"/>
        <w:keepLines w:val="0"/>
        <w:pageBreakBefore w:val="0"/>
        <w:widowControl w:val="0"/>
        <w:numPr>
          <w:ilvl w:val="0"/>
          <w:numId w:val="9"/>
        </w:numPr>
        <w:kinsoku/>
        <w:wordWrap/>
        <w:overflowPunct/>
        <w:topLinePunct w:val="0"/>
        <w:autoSpaceDE w:val="0"/>
        <w:autoSpaceDN w:val="0"/>
        <w:bidi w:val="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施工安全</w:t>
      </w:r>
    </w:p>
    <w:p w14:paraId="7DD3B989">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w:t>
      </w:r>
      <w:r>
        <w:rPr>
          <w:rFonts w:hint="eastAsia" w:asciiTheme="minorEastAsia" w:hAnsiTheme="minorEastAsia" w:eastAsiaTheme="minorEastAsia" w:cstheme="minorEastAsia"/>
          <w:color w:val="auto"/>
          <w:spacing w:val="0"/>
        </w:rPr>
        <w:t>乙方必须服从甲方及机场有关部门的现场管理。</w:t>
      </w:r>
    </w:p>
    <w:p w14:paraId="2635CCF1">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2.</w:t>
      </w:r>
      <w:r>
        <w:rPr>
          <w:rFonts w:hint="eastAsia" w:asciiTheme="minorEastAsia" w:hAnsiTheme="minorEastAsia" w:eastAsiaTheme="minorEastAsia" w:cstheme="minorEastAsia"/>
          <w:color w:val="auto"/>
          <w:spacing w:val="0"/>
        </w:rPr>
        <w:t>乙方必须保证施工现场及周边整洁，并不影响旅客安全。</w:t>
      </w:r>
    </w:p>
    <w:p w14:paraId="15FA7C8A">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3.</w:t>
      </w:r>
      <w:r>
        <w:rPr>
          <w:rFonts w:hint="eastAsia" w:asciiTheme="minorEastAsia" w:hAnsiTheme="minorEastAsia" w:eastAsiaTheme="minorEastAsia" w:cstheme="minorEastAsia"/>
          <w:color w:val="auto"/>
          <w:spacing w:val="0"/>
        </w:rPr>
        <w:t>乙方应在施工现场设置安全隔离区和警示标志。</w:t>
      </w:r>
    </w:p>
    <w:p w14:paraId="68472587">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4.</w:t>
      </w:r>
      <w:r>
        <w:rPr>
          <w:rFonts w:hint="eastAsia" w:asciiTheme="minorEastAsia" w:hAnsiTheme="minorEastAsia" w:eastAsiaTheme="minorEastAsia" w:cstheme="minorEastAsia"/>
          <w:color w:val="auto"/>
          <w:spacing w:val="0"/>
        </w:rPr>
        <w:t>乙方的施工人员不得擅自进入机场控制工作区。</w:t>
      </w:r>
    </w:p>
    <w:p w14:paraId="6E464147">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5.</w:t>
      </w:r>
      <w:r>
        <w:rPr>
          <w:rFonts w:hint="eastAsia" w:asciiTheme="minorEastAsia" w:hAnsiTheme="minorEastAsia" w:eastAsiaTheme="minorEastAsia" w:cstheme="minorEastAsia"/>
          <w:color w:val="auto"/>
          <w:spacing w:val="0"/>
        </w:rPr>
        <w:t>乙方施工人员不得在施工现场吸烟或者违章使用易燃易爆物品，否则由乙方承担全部法律责任。</w:t>
      </w:r>
    </w:p>
    <w:p w14:paraId="47BE3872">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6.</w:t>
      </w:r>
      <w:r>
        <w:rPr>
          <w:rFonts w:hint="eastAsia" w:asciiTheme="minorEastAsia" w:hAnsiTheme="minorEastAsia" w:eastAsiaTheme="minorEastAsia" w:cstheme="minorEastAsia"/>
          <w:color w:val="auto"/>
          <w:spacing w:val="0"/>
        </w:rPr>
        <w:t>凡因乙方违反有关机场的安全规定，由此造成的处罚和损失，甲方将从乙方工程款中予以扣除。</w:t>
      </w:r>
    </w:p>
    <w:p w14:paraId="385DEA3B">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7.</w:t>
      </w:r>
      <w:r>
        <w:rPr>
          <w:rFonts w:hint="eastAsia" w:asciiTheme="minorEastAsia" w:hAnsiTheme="minorEastAsia" w:eastAsiaTheme="minorEastAsia" w:cstheme="minorEastAsia"/>
          <w:color w:val="auto"/>
          <w:spacing w:val="0"/>
        </w:rPr>
        <w:t>承包方应教育和提醒自己的施工人员严格进行安全操作，制止违章施工；本项目造成的安全责任事故，由乙方承担全部法律责任。</w:t>
      </w:r>
    </w:p>
    <w:p w14:paraId="01F04F09">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8.</w:t>
      </w:r>
      <w:r>
        <w:rPr>
          <w:rFonts w:hint="eastAsia" w:asciiTheme="minorEastAsia" w:hAnsiTheme="minorEastAsia" w:eastAsiaTheme="minorEastAsia" w:cstheme="minorEastAsia"/>
          <w:color w:val="auto"/>
          <w:spacing w:val="0"/>
        </w:rPr>
        <w:t>施工中乙方因自身的原因造成的工伤事故，由乙方负责</w:t>
      </w:r>
    </w:p>
    <w:p w14:paraId="495DEEA5">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9.</w:t>
      </w:r>
      <w:r>
        <w:rPr>
          <w:rFonts w:hint="eastAsia" w:asciiTheme="minorEastAsia" w:hAnsiTheme="minorEastAsia" w:eastAsiaTheme="minorEastAsia" w:cstheme="minorEastAsia"/>
          <w:color w:val="auto"/>
          <w:spacing w:val="0"/>
        </w:rPr>
        <w:t>乙方必须将建筑垃圾袋装化并放置在甲方指定地点。</w:t>
      </w:r>
    </w:p>
    <w:p w14:paraId="5A4798EC">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rPr>
      </w:pPr>
      <w:r>
        <w:rPr>
          <w:rFonts w:hint="default" w:ascii="宋体" w:hAnsi="宋体" w:eastAsia="宋体" w:cs="宋体"/>
          <w:snapToGrid w:val="0"/>
          <w:color w:val="auto"/>
          <w:spacing w:val="0"/>
          <w:kern w:val="2"/>
          <w:sz w:val="24"/>
          <w:szCs w:val="24"/>
          <w:highlight w:val="none"/>
          <w:lang w:val="en-US" w:eastAsia="en-US" w:bidi="ar-SA"/>
        </w:rPr>
        <w:t>10.</w:t>
      </w:r>
      <w:r>
        <w:rPr>
          <w:rFonts w:hint="eastAsia" w:asciiTheme="minorEastAsia" w:hAnsiTheme="minorEastAsia" w:eastAsiaTheme="minorEastAsia" w:cstheme="minorEastAsia"/>
          <w:color w:val="auto"/>
          <w:spacing w:val="0"/>
        </w:rPr>
        <w:t>乙方如需要动火施工须向甲方申报</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lang w:val="en-US" w:eastAsia="zh-CN"/>
        </w:rPr>
        <w:t>只有获得甲方</w:t>
      </w:r>
      <w:r>
        <w:rPr>
          <w:rFonts w:hint="eastAsia" w:asciiTheme="minorEastAsia" w:hAnsiTheme="minorEastAsia" w:eastAsiaTheme="minorEastAsia" w:cstheme="minorEastAsia"/>
          <w:color w:val="auto"/>
          <w:spacing w:val="0"/>
        </w:rPr>
        <w:t>审批</w:t>
      </w:r>
      <w:r>
        <w:rPr>
          <w:rFonts w:hint="eastAsia" w:asciiTheme="minorEastAsia" w:hAnsiTheme="minorEastAsia" w:eastAsiaTheme="minorEastAsia" w:cstheme="minorEastAsia"/>
          <w:color w:val="auto"/>
          <w:spacing w:val="0"/>
          <w:lang w:val="en-US" w:eastAsia="zh-CN"/>
        </w:rPr>
        <w:t>同意后方可动火施工，否则视为乙方违约，由此导致的损失全部由乙方承担。</w:t>
      </w:r>
    </w:p>
    <w:p w14:paraId="431015D6">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default" w:asciiTheme="minorEastAsia" w:hAnsiTheme="minorEastAsia" w:eastAsiaTheme="minorEastAsia" w:cstheme="minorEastAsia"/>
          <w:color w:val="auto"/>
          <w:spacing w:val="0"/>
          <w:lang w:val="en-US"/>
        </w:rPr>
      </w:pPr>
      <w:r>
        <w:rPr>
          <w:rFonts w:hint="default" w:ascii="宋体" w:hAnsi="宋体" w:eastAsia="宋体" w:cs="宋体"/>
          <w:snapToGrid w:val="0"/>
          <w:color w:val="auto"/>
          <w:spacing w:val="0"/>
          <w:kern w:val="2"/>
          <w:sz w:val="24"/>
          <w:szCs w:val="24"/>
          <w:highlight w:val="none"/>
          <w:lang w:val="en-US" w:eastAsia="en-US" w:bidi="ar-SA"/>
        </w:rPr>
        <w:t>11.</w:t>
      </w:r>
      <w:r>
        <w:rPr>
          <w:rFonts w:hint="eastAsia" w:asciiTheme="minorEastAsia" w:hAnsiTheme="minorEastAsia" w:eastAsiaTheme="minorEastAsia" w:cstheme="minorEastAsia"/>
          <w:color w:val="auto"/>
          <w:spacing w:val="0"/>
          <w:lang w:val="en-US" w:eastAsia="zh-CN"/>
        </w:rPr>
        <w:t>其他【】</w:t>
      </w:r>
      <w:r>
        <w:rPr>
          <w:rFonts w:hint="eastAsia" w:asciiTheme="minorEastAsia" w:hAnsiTheme="minorEastAsia" w:cstheme="minorEastAsia"/>
          <w:color w:val="auto"/>
          <w:spacing w:val="0"/>
          <w:lang w:val="en-US" w:eastAsia="zh-CN"/>
        </w:rPr>
        <w:t>。</w:t>
      </w:r>
    </w:p>
    <w:p w14:paraId="73397358">
      <w:pPr>
        <w:pStyle w:val="77"/>
        <w:keepNext w:val="0"/>
        <w:keepLines w:val="0"/>
        <w:pageBreakBefore w:val="0"/>
        <w:widowControl w:val="0"/>
        <w:numPr>
          <w:ilvl w:val="0"/>
          <w:numId w:val="10"/>
        </w:numPr>
        <w:kinsoku/>
        <w:wordWrap/>
        <w:overflowPunct/>
        <w:topLinePunct w:val="0"/>
        <w:autoSpaceDE w:val="0"/>
        <w:autoSpaceDN w:val="0"/>
        <w:bidi w:val="0"/>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其他</w:t>
      </w:r>
    </w:p>
    <w:p w14:paraId="0556DD01">
      <w:pPr>
        <w:pStyle w:val="78"/>
        <w:keepNext w:val="0"/>
        <w:keepLines w:val="0"/>
        <w:pageBreakBefore w:val="0"/>
        <w:widowControl w:val="0"/>
        <w:numPr>
          <w:ilvl w:val="0"/>
          <w:numId w:val="9"/>
        </w:numPr>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除双方另有约定外，甲乙双方之间任何与本合同相关的正式信函以及</w:t>
      </w:r>
      <w:r>
        <w:rPr>
          <w:rFonts w:hint="eastAsia" w:asciiTheme="minorEastAsia" w:hAnsiTheme="minorEastAsia" w:eastAsiaTheme="minorEastAsia" w:cstheme="minorEastAsia"/>
          <w:color w:val="auto"/>
          <w:spacing w:val="0"/>
          <w:lang w:val="en-US" w:eastAsia="zh-CN"/>
        </w:rPr>
        <w:t>款项</w:t>
      </w:r>
      <w:r>
        <w:rPr>
          <w:rFonts w:hint="eastAsia" w:asciiTheme="minorEastAsia" w:hAnsiTheme="minorEastAsia" w:eastAsiaTheme="minorEastAsia" w:cstheme="minorEastAsia"/>
          <w:color w:val="auto"/>
          <w:spacing w:val="0"/>
        </w:rPr>
        <w:t>结算，均应使用本合同中甲、乙双方指定的地址和银行</w:t>
      </w:r>
      <w:r>
        <w:rPr>
          <w:rFonts w:hint="eastAsia" w:asciiTheme="minorEastAsia" w:hAnsiTheme="minorEastAsia" w:eastAsiaTheme="minorEastAsia" w:cstheme="minorEastAsia"/>
          <w:color w:val="auto"/>
          <w:spacing w:val="0"/>
          <w:lang w:eastAsia="zh-CN"/>
        </w:rPr>
        <w:t>账号</w:t>
      </w:r>
      <w:r>
        <w:rPr>
          <w:rFonts w:hint="eastAsia" w:asciiTheme="minorEastAsia" w:hAnsiTheme="minorEastAsia" w:eastAsiaTheme="minorEastAsia" w:cstheme="minorEastAsia"/>
          <w:color w:val="auto"/>
          <w:spacing w:val="0"/>
        </w:rPr>
        <w:t>。</w:t>
      </w:r>
    </w:p>
    <w:tbl>
      <w:tblPr>
        <w:tblStyle w:val="32"/>
        <w:tblW w:w="5005" w:type="pct"/>
        <w:tblInd w:w="0" w:type="dxa"/>
        <w:tblLayout w:type="autofit"/>
        <w:tblCellMar>
          <w:top w:w="0" w:type="dxa"/>
          <w:left w:w="108" w:type="dxa"/>
          <w:bottom w:w="0" w:type="dxa"/>
          <w:right w:w="108" w:type="dxa"/>
        </w:tblCellMar>
      </w:tblPr>
      <w:tblGrid>
        <w:gridCol w:w="1645"/>
        <w:gridCol w:w="2704"/>
        <w:gridCol w:w="1598"/>
        <w:gridCol w:w="2367"/>
      </w:tblGrid>
      <w:tr w14:paraId="137074E6">
        <w:tblPrEx>
          <w:tblCellMar>
            <w:top w:w="0" w:type="dxa"/>
            <w:left w:w="108" w:type="dxa"/>
            <w:bottom w:w="0" w:type="dxa"/>
            <w:right w:w="108" w:type="dxa"/>
          </w:tblCellMar>
        </w:tblPrEx>
        <w:trPr>
          <w:trHeight w:val="371" w:hRule="atLeast"/>
        </w:trPr>
        <w:tc>
          <w:tcPr>
            <w:tcW w:w="2615" w:type="pct"/>
            <w:gridSpan w:val="2"/>
            <w:tcBorders>
              <w:top w:val="single" w:color="auto" w:sz="6" w:space="0"/>
              <w:left w:val="single" w:color="auto" w:sz="6" w:space="0"/>
              <w:bottom w:val="single" w:color="auto" w:sz="6" w:space="0"/>
              <w:right w:val="single" w:color="auto" w:sz="6" w:space="0"/>
            </w:tcBorders>
            <w:noWrap w:val="0"/>
            <w:vAlign w:val="center"/>
          </w:tcPr>
          <w:p w14:paraId="53B88E1E">
            <w:pPr>
              <w:keepNext w:val="0"/>
              <w:keepLines w:val="0"/>
              <w:pageBreakBefore w:val="0"/>
              <w:widowControl w:val="0"/>
              <w:kinsoku/>
              <w:wordWrap/>
              <w:overflowPunct/>
              <w:topLinePunct w:val="0"/>
              <w:autoSpaceDE w:val="0"/>
              <w:autoSpaceDN w:val="0"/>
              <w:bidi w:val="0"/>
              <w:jc w:val="center"/>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t>甲方</w:t>
            </w:r>
          </w:p>
        </w:tc>
        <w:tc>
          <w:tcPr>
            <w:tcW w:w="2384" w:type="pct"/>
            <w:gridSpan w:val="2"/>
            <w:tcBorders>
              <w:top w:val="single" w:color="auto" w:sz="6" w:space="0"/>
              <w:left w:val="single" w:color="auto" w:sz="6" w:space="0"/>
              <w:bottom w:val="single" w:color="auto" w:sz="6" w:space="0"/>
              <w:right w:val="single" w:color="auto" w:sz="6" w:space="0"/>
            </w:tcBorders>
            <w:noWrap w:val="0"/>
            <w:vAlign w:val="center"/>
          </w:tcPr>
          <w:p w14:paraId="224FEB70">
            <w:pPr>
              <w:keepNext w:val="0"/>
              <w:keepLines w:val="0"/>
              <w:pageBreakBefore w:val="0"/>
              <w:widowControl w:val="0"/>
              <w:kinsoku/>
              <w:wordWrap/>
              <w:overflowPunct/>
              <w:topLinePunct w:val="0"/>
              <w:autoSpaceDE w:val="0"/>
              <w:autoSpaceDN w:val="0"/>
              <w:bidi w:val="0"/>
              <w:jc w:val="center"/>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t>乙方</w:t>
            </w:r>
          </w:p>
        </w:tc>
      </w:tr>
      <w:tr w14:paraId="4AA52210">
        <w:tblPrEx>
          <w:tblCellMar>
            <w:top w:w="0" w:type="dxa"/>
            <w:left w:w="108" w:type="dxa"/>
            <w:bottom w:w="0" w:type="dxa"/>
            <w:right w:w="108" w:type="dxa"/>
          </w:tblCellMar>
        </w:tblPrEx>
        <w:trPr>
          <w:trHeight w:val="571" w:hRule="atLeast"/>
        </w:trPr>
        <w:tc>
          <w:tcPr>
            <w:tcW w:w="989" w:type="pct"/>
            <w:tcBorders>
              <w:top w:val="single" w:color="auto" w:sz="6" w:space="0"/>
              <w:left w:val="single" w:color="auto" w:sz="6" w:space="0"/>
              <w:bottom w:val="single" w:color="auto" w:sz="6" w:space="0"/>
              <w:right w:val="single" w:color="auto" w:sz="6" w:space="0"/>
            </w:tcBorders>
            <w:noWrap w:val="0"/>
            <w:tcMar>
              <w:top w:w="0" w:type="dxa"/>
              <w:left w:w="51" w:type="dxa"/>
              <w:bottom w:w="0" w:type="dxa"/>
              <w:right w:w="51" w:type="dxa"/>
            </w:tcMar>
            <w:vAlign w:val="center"/>
          </w:tcPr>
          <w:p w14:paraId="6FF2EFDD">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rPr>
              <w:t>名</w:t>
            </w:r>
            <w:r>
              <w:rPr>
                <w:rFonts w:hint="eastAsia" w:asciiTheme="minorEastAsia" w:hAnsiTheme="minorEastAsia" w:eastAsiaTheme="minorEastAsia" w:cstheme="minorEastAsia"/>
                <w:color w:val="auto"/>
                <w:spacing w:val="0"/>
                <w:sz w:val="24"/>
                <w:szCs w:val="24"/>
                <w:lang w:val="en-US" w:eastAsia="zh-CN"/>
              </w:rPr>
              <w:t>称</w:t>
            </w:r>
          </w:p>
        </w:tc>
        <w:tc>
          <w:tcPr>
            <w:tcW w:w="1625" w:type="pct"/>
            <w:tcBorders>
              <w:top w:val="single" w:color="auto" w:sz="6" w:space="0"/>
              <w:left w:val="single" w:color="auto" w:sz="6" w:space="0"/>
              <w:bottom w:val="single" w:color="auto" w:sz="6" w:space="0"/>
              <w:right w:val="single" w:color="auto" w:sz="6" w:space="0"/>
            </w:tcBorders>
            <w:noWrap w:val="0"/>
            <w:tcMar>
              <w:top w:w="0" w:type="dxa"/>
              <w:left w:w="51" w:type="dxa"/>
              <w:bottom w:w="0" w:type="dxa"/>
              <w:right w:w="51" w:type="dxa"/>
            </w:tcMar>
            <w:vAlign w:val="center"/>
          </w:tcPr>
          <w:p w14:paraId="023DF4A9">
            <w:pPr>
              <w:keepNext w:val="0"/>
              <w:keepLines w:val="0"/>
              <w:pageBreakBefore w:val="0"/>
              <w:widowControl w:val="0"/>
              <w:kinsoku/>
              <w:wordWrap/>
              <w:overflowPunct/>
              <w:topLinePunct w:val="0"/>
              <w:autoSpaceDE w:val="0"/>
              <w:autoSpaceDN w:val="0"/>
              <w:bidi w:val="0"/>
              <w:textAlignment w:val="auto"/>
              <w:rPr>
                <w:rFonts w:hint="default"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aps w:val="0"/>
                <w:smallCaps w:val="0"/>
                <w:color w:val="auto"/>
                <w:spacing w:val="0"/>
                <w:kern w:val="0"/>
                <w:sz w:val="24"/>
                <w:szCs w:val="20"/>
                <w:vertAlign w:val="baseline"/>
                <w:lang w:val="en-US" w:eastAsia="zh-CN" w:bidi="ar-SA"/>
              </w:rPr>
              <w:t>神农架机场有限公司</w:t>
            </w:r>
          </w:p>
        </w:tc>
        <w:tc>
          <w:tcPr>
            <w:tcW w:w="961" w:type="pct"/>
            <w:tcBorders>
              <w:top w:val="single" w:color="auto" w:sz="6" w:space="0"/>
              <w:left w:val="single" w:color="auto" w:sz="6" w:space="0"/>
              <w:bottom w:val="single" w:color="auto" w:sz="6" w:space="0"/>
              <w:right w:val="single" w:color="auto" w:sz="6" w:space="0"/>
            </w:tcBorders>
            <w:noWrap w:val="0"/>
            <w:tcMar>
              <w:top w:w="0" w:type="dxa"/>
              <w:left w:w="51" w:type="dxa"/>
              <w:bottom w:w="0" w:type="dxa"/>
              <w:right w:w="51" w:type="dxa"/>
            </w:tcMar>
            <w:vAlign w:val="center"/>
          </w:tcPr>
          <w:p w14:paraId="1EEFFA97">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名称</w:t>
            </w:r>
          </w:p>
        </w:tc>
        <w:tc>
          <w:tcPr>
            <w:tcW w:w="1423" w:type="pct"/>
            <w:tcBorders>
              <w:top w:val="single" w:color="auto" w:sz="6" w:space="0"/>
              <w:left w:val="single" w:color="auto" w:sz="6" w:space="0"/>
              <w:bottom w:val="single" w:color="auto" w:sz="6" w:space="0"/>
              <w:right w:val="single" w:color="auto" w:sz="6" w:space="0"/>
            </w:tcBorders>
            <w:noWrap w:val="0"/>
            <w:tcMar>
              <w:top w:w="0" w:type="dxa"/>
              <w:left w:w="51" w:type="dxa"/>
              <w:bottom w:w="0" w:type="dxa"/>
              <w:right w:w="51" w:type="dxa"/>
            </w:tcMar>
            <w:vAlign w:val="center"/>
          </w:tcPr>
          <w:p w14:paraId="5AF498C6">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76E26008">
        <w:tblPrEx>
          <w:tblCellMar>
            <w:top w:w="0" w:type="dxa"/>
            <w:left w:w="108" w:type="dxa"/>
            <w:bottom w:w="0" w:type="dxa"/>
            <w:right w:w="108" w:type="dxa"/>
          </w:tblCellMar>
        </w:tblPrEx>
        <w:trPr>
          <w:trHeight w:val="341"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511AC7BD">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通讯地址</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3BE7BBC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both"/>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aps w:val="0"/>
                <w:smallCaps w:val="0"/>
                <w:color w:val="auto"/>
                <w:spacing w:val="0"/>
                <w:kern w:val="0"/>
                <w:vertAlign w:val="baseline"/>
              </w:rPr>
              <w:t>神农架林区松柏镇堂房村神农家园C区五栋一单元101室</w:t>
            </w:r>
          </w:p>
        </w:tc>
        <w:tc>
          <w:tcPr>
            <w:tcW w:w="961" w:type="pct"/>
            <w:tcBorders>
              <w:top w:val="single" w:color="auto" w:sz="6" w:space="0"/>
              <w:left w:val="single" w:color="auto" w:sz="6" w:space="0"/>
              <w:bottom w:val="single" w:color="auto" w:sz="6" w:space="0"/>
              <w:right w:val="single" w:color="auto" w:sz="6" w:space="0"/>
            </w:tcBorders>
            <w:noWrap w:val="0"/>
            <w:vAlign w:val="center"/>
          </w:tcPr>
          <w:p w14:paraId="49A55FF4">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通讯地址</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14C23A58">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2EFA3696">
        <w:tblPrEx>
          <w:tblCellMar>
            <w:top w:w="0" w:type="dxa"/>
            <w:left w:w="108" w:type="dxa"/>
            <w:bottom w:w="0" w:type="dxa"/>
            <w:right w:w="108" w:type="dxa"/>
          </w:tblCellMar>
        </w:tblPrEx>
        <w:trPr>
          <w:trHeight w:val="454"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69291D39">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sym w:font="Wingdings 2" w:char="0052"/>
            </w:r>
            <w:r>
              <w:rPr>
                <w:rFonts w:hint="eastAsia" w:asciiTheme="minorEastAsia" w:hAnsiTheme="minorEastAsia" w:eastAsiaTheme="minorEastAsia" w:cstheme="minorEastAsia"/>
                <w:color w:val="auto"/>
                <w:spacing w:val="0"/>
                <w:sz w:val="24"/>
                <w:szCs w:val="24"/>
                <w:lang w:val="en-US" w:eastAsia="zh-CN"/>
              </w:rPr>
              <w:t>联系人</w:t>
            </w:r>
          </w:p>
          <w:p w14:paraId="298A04F4">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sym w:font="Wingdings 2" w:char="00A3"/>
            </w:r>
            <w:r>
              <w:rPr>
                <w:rFonts w:hint="eastAsia" w:asciiTheme="minorEastAsia" w:hAnsiTheme="minorEastAsia" w:eastAsiaTheme="minorEastAsia" w:cstheme="minorEastAsia"/>
                <w:color w:val="auto"/>
                <w:spacing w:val="0"/>
                <w:sz w:val="24"/>
                <w:szCs w:val="24"/>
                <w:lang w:val="en-US" w:eastAsia="zh-CN"/>
              </w:rPr>
              <w:t>项目负责人</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3AC6622F">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aps w:val="0"/>
                <w:smallCaps w:val="0"/>
                <w:color w:val="auto"/>
                <w:spacing w:val="0"/>
                <w:kern w:val="0"/>
                <w:sz w:val="24"/>
                <w:szCs w:val="20"/>
                <w:vertAlign w:val="baseline"/>
                <w:lang w:val="en-US" w:eastAsia="zh-CN" w:bidi="ar-SA"/>
              </w:rPr>
              <w:t>刘忠森</w:t>
            </w:r>
          </w:p>
        </w:tc>
        <w:tc>
          <w:tcPr>
            <w:tcW w:w="961" w:type="pct"/>
            <w:tcBorders>
              <w:top w:val="single" w:color="auto" w:sz="6" w:space="0"/>
              <w:left w:val="single" w:color="auto" w:sz="6" w:space="0"/>
              <w:bottom w:val="single" w:color="auto" w:sz="6" w:space="0"/>
              <w:right w:val="single" w:color="auto" w:sz="6" w:space="0"/>
            </w:tcBorders>
            <w:noWrap w:val="0"/>
            <w:vAlign w:val="center"/>
          </w:tcPr>
          <w:p w14:paraId="755E4283">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sym w:font="Wingdings 2" w:char="00A3"/>
            </w:r>
            <w:r>
              <w:rPr>
                <w:rFonts w:hint="eastAsia" w:asciiTheme="minorEastAsia" w:hAnsiTheme="minorEastAsia" w:eastAsiaTheme="minorEastAsia" w:cstheme="minorEastAsia"/>
                <w:color w:val="auto"/>
                <w:spacing w:val="0"/>
                <w:sz w:val="24"/>
                <w:szCs w:val="24"/>
                <w:lang w:val="en-US" w:eastAsia="zh-CN"/>
              </w:rPr>
              <w:t>联系人</w:t>
            </w:r>
          </w:p>
          <w:p w14:paraId="41BEB0DC">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eastAsia="zh-CN"/>
              </w:rPr>
            </w:pPr>
            <w:r>
              <w:rPr>
                <w:rFonts w:hint="eastAsia" w:asciiTheme="minorEastAsia" w:hAnsiTheme="minorEastAsia" w:eastAsiaTheme="minorEastAsia" w:cstheme="minorEastAsia"/>
                <w:color w:val="auto"/>
                <w:spacing w:val="0"/>
                <w:sz w:val="24"/>
                <w:szCs w:val="24"/>
                <w:lang w:val="en-US" w:eastAsia="zh-CN"/>
              </w:rPr>
              <w:sym w:font="Wingdings 2" w:char="00A3"/>
            </w:r>
            <w:r>
              <w:rPr>
                <w:rFonts w:hint="eastAsia" w:asciiTheme="minorEastAsia" w:hAnsiTheme="minorEastAsia" w:eastAsiaTheme="minorEastAsia" w:cstheme="minorEastAsia"/>
                <w:color w:val="auto"/>
                <w:spacing w:val="0"/>
                <w:sz w:val="24"/>
                <w:szCs w:val="24"/>
                <w:lang w:val="en-US" w:eastAsia="zh-CN"/>
              </w:rPr>
              <w:t>项目负责人</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1FD3D691">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507C21D9">
        <w:tblPrEx>
          <w:tblCellMar>
            <w:top w:w="0" w:type="dxa"/>
            <w:left w:w="108" w:type="dxa"/>
            <w:bottom w:w="0" w:type="dxa"/>
            <w:right w:w="108" w:type="dxa"/>
          </w:tblCellMar>
        </w:tblPrEx>
        <w:trPr>
          <w:trHeight w:val="454"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33980B48">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lang w:val="en-US" w:eastAsia="zh-CN"/>
              </w:rPr>
              <w:t>联系</w:t>
            </w:r>
            <w:r>
              <w:rPr>
                <w:rFonts w:hint="eastAsia" w:asciiTheme="minorEastAsia" w:hAnsiTheme="minorEastAsia" w:eastAsiaTheme="minorEastAsia" w:cstheme="minorEastAsia"/>
                <w:color w:val="auto"/>
                <w:spacing w:val="0"/>
                <w:sz w:val="24"/>
                <w:szCs w:val="24"/>
              </w:rPr>
              <w:t>电话</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7BC4FA3F">
            <w:pPr>
              <w:keepNext w:val="0"/>
              <w:keepLines w:val="0"/>
              <w:pageBreakBefore w:val="0"/>
              <w:widowControl w:val="0"/>
              <w:kinsoku/>
              <w:wordWrap/>
              <w:overflowPunct/>
              <w:topLinePunct w:val="0"/>
              <w:autoSpaceDE w:val="0"/>
              <w:autoSpaceDN w:val="0"/>
              <w:bidi w:val="0"/>
              <w:textAlignment w:val="auto"/>
              <w:rPr>
                <w:rFonts w:hint="default"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aps w:val="0"/>
                <w:smallCaps w:val="0"/>
                <w:color w:val="auto"/>
                <w:spacing w:val="0"/>
                <w:kern w:val="0"/>
                <w:sz w:val="24"/>
                <w:szCs w:val="20"/>
                <w:vertAlign w:val="baseline"/>
                <w:lang w:val="en-US" w:eastAsia="zh-CN" w:bidi="ar-SA"/>
              </w:rPr>
              <w:t>18107208229</w:t>
            </w:r>
          </w:p>
        </w:tc>
        <w:tc>
          <w:tcPr>
            <w:tcW w:w="961" w:type="pct"/>
            <w:tcBorders>
              <w:top w:val="single" w:color="auto" w:sz="6" w:space="0"/>
              <w:left w:val="single" w:color="auto" w:sz="6" w:space="0"/>
              <w:bottom w:val="single" w:color="auto" w:sz="6" w:space="0"/>
              <w:right w:val="single" w:color="auto" w:sz="6" w:space="0"/>
            </w:tcBorders>
            <w:noWrap w:val="0"/>
            <w:vAlign w:val="center"/>
          </w:tcPr>
          <w:p w14:paraId="076725FC">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lang w:val="en-US" w:eastAsia="zh-CN"/>
              </w:rPr>
              <w:t>联系</w:t>
            </w:r>
            <w:r>
              <w:rPr>
                <w:rFonts w:hint="eastAsia" w:asciiTheme="minorEastAsia" w:hAnsiTheme="minorEastAsia" w:eastAsiaTheme="minorEastAsia" w:cstheme="minorEastAsia"/>
                <w:color w:val="auto"/>
                <w:spacing w:val="0"/>
                <w:sz w:val="24"/>
                <w:szCs w:val="24"/>
              </w:rPr>
              <w:t>电话</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2CBB367B">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5DE32B29">
        <w:tblPrEx>
          <w:tblCellMar>
            <w:top w:w="0" w:type="dxa"/>
            <w:left w:w="108" w:type="dxa"/>
            <w:bottom w:w="0" w:type="dxa"/>
            <w:right w:w="108" w:type="dxa"/>
          </w:tblCellMar>
        </w:tblPrEx>
        <w:trPr>
          <w:trHeight w:val="454"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6DC9E9FD">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eastAsia="zh-CN"/>
              </w:rPr>
            </w:pPr>
            <w:r>
              <w:rPr>
                <w:rFonts w:hint="eastAsia" w:asciiTheme="minorEastAsia" w:hAnsiTheme="minorEastAsia" w:eastAsiaTheme="minorEastAsia" w:cstheme="minorEastAsia"/>
                <w:color w:val="auto"/>
                <w:spacing w:val="0"/>
                <w:sz w:val="24"/>
                <w:szCs w:val="24"/>
                <w:lang w:val="en-US" w:eastAsia="zh-CN"/>
              </w:rPr>
              <w:t>邮箱</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703D754B">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c>
          <w:tcPr>
            <w:tcW w:w="961" w:type="pct"/>
            <w:tcBorders>
              <w:top w:val="single" w:color="auto" w:sz="6" w:space="0"/>
              <w:left w:val="single" w:color="auto" w:sz="6" w:space="0"/>
              <w:bottom w:val="single" w:color="auto" w:sz="6" w:space="0"/>
              <w:right w:val="single" w:color="auto" w:sz="6" w:space="0"/>
            </w:tcBorders>
            <w:noWrap w:val="0"/>
            <w:vAlign w:val="center"/>
          </w:tcPr>
          <w:p w14:paraId="1744CE17">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eastAsia="zh-CN"/>
              </w:rPr>
            </w:pPr>
            <w:r>
              <w:rPr>
                <w:rFonts w:hint="eastAsia" w:asciiTheme="minorEastAsia" w:hAnsiTheme="minorEastAsia" w:eastAsiaTheme="minorEastAsia" w:cstheme="minorEastAsia"/>
                <w:color w:val="auto"/>
                <w:spacing w:val="0"/>
                <w:sz w:val="24"/>
                <w:szCs w:val="24"/>
                <w:lang w:val="en-US" w:eastAsia="zh-CN"/>
              </w:rPr>
              <w:t>邮箱</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0D85380C">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16B27BF3">
        <w:tblPrEx>
          <w:tblCellMar>
            <w:top w:w="0" w:type="dxa"/>
            <w:left w:w="108" w:type="dxa"/>
            <w:bottom w:w="0" w:type="dxa"/>
            <w:right w:w="108" w:type="dxa"/>
          </w:tblCellMar>
        </w:tblPrEx>
        <w:trPr>
          <w:trHeight w:val="454"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6FA328CD">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汇款人名称</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0F2F1134">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aps w:val="0"/>
                <w:smallCaps w:val="0"/>
                <w:color w:val="auto"/>
                <w:spacing w:val="0"/>
                <w:kern w:val="0"/>
                <w:sz w:val="24"/>
                <w:szCs w:val="20"/>
                <w:vertAlign w:val="baseline"/>
                <w:lang w:val="en-US" w:eastAsia="zh-CN" w:bidi="ar-SA"/>
              </w:rPr>
              <w:t>神农架机场有限公司</w:t>
            </w:r>
          </w:p>
        </w:tc>
        <w:tc>
          <w:tcPr>
            <w:tcW w:w="961" w:type="pct"/>
            <w:tcBorders>
              <w:top w:val="single" w:color="auto" w:sz="6" w:space="0"/>
              <w:left w:val="single" w:color="auto" w:sz="6" w:space="0"/>
              <w:bottom w:val="single" w:color="auto" w:sz="6" w:space="0"/>
              <w:right w:val="single" w:color="auto" w:sz="6" w:space="0"/>
            </w:tcBorders>
            <w:noWrap w:val="0"/>
            <w:vAlign w:val="center"/>
          </w:tcPr>
          <w:p w14:paraId="1F6D2338">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收款人名称</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6F3DD660">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0E6FA88B">
        <w:tblPrEx>
          <w:tblCellMar>
            <w:top w:w="0" w:type="dxa"/>
            <w:left w:w="108" w:type="dxa"/>
            <w:bottom w:w="0" w:type="dxa"/>
            <w:right w:w="108" w:type="dxa"/>
          </w:tblCellMar>
        </w:tblPrEx>
        <w:trPr>
          <w:trHeight w:val="454" w:hRule="atLeast"/>
        </w:trPr>
        <w:tc>
          <w:tcPr>
            <w:tcW w:w="1753" w:type="dxa"/>
            <w:tcBorders>
              <w:top w:val="single" w:color="auto" w:sz="6" w:space="0"/>
              <w:left w:val="single" w:color="auto" w:sz="6" w:space="0"/>
              <w:bottom w:val="single" w:color="auto" w:sz="6" w:space="0"/>
              <w:right w:val="single" w:color="auto" w:sz="6" w:space="0"/>
            </w:tcBorders>
            <w:noWrap w:val="0"/>
            <w:vAlign w:val="center"/>
          </w:tcPr>
          <w:p w14:paraId="256B4DD8">
            <w:pPr>
              <w:keepNext w:val="0"/>
              <w:keepLines w:val="0"/>
              <w:pageBreakBefore w:val="0"/>
              <w:widowControl w:val="0"/>
              <w:kinsoku/>
              <w:wordWrap/>
              <w:overflowPunct/>
              <w:topLinePunct w:val="0"/>
              <w:autoSpaceDE w:val="0"/>
              <w:autoSpaceDN w:val="0"/>
              <w:bidi w:val="0"/>
              <w:adjustRightInd w:val="0"/>
              <w:snapToGrid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lang w:val="en-US" w:eastAsia="zh-CN"/>
              </w:rPr>
              <w:t>纳税人识别号</w:t>
            </w:r>
          </w:p>
        </w:tc>
        <w:tc>
          <w:tcPr>
            <w:tcW w:w="2884" w:type="dxa"/>
            <w:tcBorders>
              <w:top w:val="single" w:color="auto" w:sz="6" w:space="0"/>
              <w:left w:val="single" w:color="auto" w:sz="6" w:space="0"/>
              <w:bottom w:val="single" w:color="auto" w:sz="6" w:space="0"/>
              <w:right w:val="single" w:color="auto" w:sz="6" w:space="0"/>
            </w:tcBorders>
            <w:noWrap w:val="0"/>
            <w:vAlign w:val="center"/>
          </w:tcPr>
          <w:p w14:paraId="1E4CF331">
            <w:pPr>
              <w:keepNext w:val="0"/>
              <w:keepLines w:val="0"/>
              <w:pageBreakBefore w:val="0"/>
              <w:widowControl w:val="0"/>
              <w:kinsoku/>
              <w:wordWrap/>
              <w:overflowPunct/>
              <w:topLinePunct w:val="0"/>
              <w:autoSpaceDE w:val="0"/>
              <w:autoSpaceDN w:val="0"/>
              <w:bidi w:val="0"/>
              <w:adjustRightInd w:val="0"/>
              <w:snapToGrid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aps w:val="0"/>
                <w:smallCaps w:val="0"/>
                <w:color w:val="auto"/>
                <w:spacing w:val="0"/>
                <w:kern w:val="0"/>
                <w:vertAlign w:val="baseline"/>
              </w:rPr>
              <w:t>914290210872261596</w:t>
            </w:r>
          </w:p>
        </w:tc>
        <w:tc>
          <w:tcPr>
            <w:tcW w:w="1704" w:type="dxa"/>
            <w:tcBorders>
              <w:top w:val="single" w:color="auto" w:sz="6" w:space="0"/>
              <w:left w:val="single" w:color="auto" w:sz="6" w:space="0"/>
              <w:bottom w:val="single" w:color="auto" w:sz="6" w:space="0"/>
              <w:right w:val="single" w:color="auto" w:sz="6" w:space="0"/>
            </w:tcBorders>
            <w:noWrap w:val="0"/>
            <w:vAlign w:val="center"/>
          </w:tcPr>
          <w:p w14:paraId="48FCE076">
            <w:pPr>
              <w:keepNext w:val="0"/>
              <w:keepLines w:val="0"/>
              <w:pageBreakBefore w:val="0"/>
              <w:widowControl w:val="0"/>
              <w:kinsoku/>
              <w:wordWrap/>
              <w:overflowPunct/>
              <w:topLinePunct w:val="0"/>
              <w:autoSpaceDE w:val="0"/>
              <w:autoSpaceDN w:val="0"/>
              <w:bidi w:val="0"/>
              <w:adjustRightInd w:val="0"/>
              <w:snapToGrid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lang w:val="en-US" w:eastAsia="zh-CN"/>
              </w:rPr>
              <w:t>纳税人识别号</w:t>
            </w:r>
          </w:p>
        </w:tc>
        <w:tc>
          <w:tcPr>
            <w:tcW w:w="2524" w:type="dxa"/>
            <w:tcBorders>
              <w:top w:val="single" w:color="auto" w:sz="6" w:space="0"/>
              <w:left w:val="single" w:color="auto" w:sz="6" w:space="0"/>
              <w:bottom w:val="single" w:color="auto" w:sz="6" w:space="0"/>
              <w:right w:val="single" w:color="auto" w:sz="6" w:space="0"/>
            </w:tcBorders>
            <w:noWrap w:val="0"/>
            <w:vAlign w:val="center"/>
          </w:tcPr>
          <w:p w14:paraId="723A1A0D">
            <w:pPr>
              <w:keepNext w:val="0"/>
              <w:keepLines w:val="0"/>
              <w:pageBreakBefore w:val="0"/>
              <w:widowControl w:val="0"/>
              <w:kinsoku/>
              <w:wordWrap/>
              <w:overflowPunct/>
              <w:topLinePunct w:val="0"/>
              <w:autoSpaceDE w:val="0"/>
              <w:autoSpaceDN w:val="0"/>
              <w:bidi w:val="0"/>
              <w:adjustRightInd w:val="0"/>
              <w:snapToGrid w:val="0"/>
              <w:ind w:firstLine="480" w:firstLineChars="200"/>
              <w:textAlignment w:val="auto"/>
              <w:rPr>
                <w:rFonts w:hint="eastAsia" w:asciiTheme="minorEastAsia" w:hAnsiTheme="minorEastAsia" w:eastAsiaTheme="minorEastAsia" w:cstheme="minorEastAsia"/>
                <w:color w:val="auto"/>
                <w:spacing w:val="0"/>
                <w:sz w:val="24"/>
                <w:szCs w:val="24"/>
              </w:rPr>
            </w:pPr>
          </w:p>
        </w:tc>
      </w:tr>
      <w:tr w14:paraId="74A593E5">
        <w:tblPrEx>
          <w:tblCellMar>
            <w:top w:w="0" w:type="dxa"/>
            <w:left w:w="108" w:type="dxa"/>
            <w:bottom w:w="0" w:type="dxa"/>
            <w:right w:w="108" w:type="dxa"/>
          </w:tblCellMar>
        </w:tblPrEx>
        <w:trPr>
          <w:trHeight w:val="454"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1D7E4D06">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开户银行</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5A5083AF">
            <w:pPr>
              <w:keepNext w:val="0"/>
              <w:keepLines w:val="0"/>
              <w:pageBreakBefore w:val="0"/>
              <w:widowControl w:val="0"/>
              <w:kinsoku/>
              <w:wordWrap/>
              <w:overflowPunct/>
              <w:topLinePunct w:val="0"/>
              <w:autoSpaceDE w:val="0"/>
              <w:autoSpaceDN w:val="0"/>
              <w:bidi w:val="0"/>
              <w:ind w:left="0" w:leftChars="0" w:firstLine="0" w:firstLineChars="0"/>
              <w:jc w:val="both"/>
              <w:textAlignment w:val="auto"/>
              <w:rPr>
                <w:rFonts w:hint="default"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aps w:val="0"/>
                <w:smallCaps w:val="0"/>
                <w:color w:val="auto"/>
                <w:spacing w:val="0"/>
                <w:kern w:val="0"/>
                <w:vertAlign w:val="baseline"/>
                <w:lang w:val="en-US" w:eastAsia="zh-CN"/>
              </w:rPr>
              <w:t>中国工商银行湖北省神农架林区支行</w:t>
            </w:r>
          </w:p>
        </w:tc>
        <w:tc>
          <w:tcPr>
            <w:tcW w:w="961" w:type="pct"/>
            <w:tcBorders>
              <w:top w:val="single" w:color="auto" w:sz="6" w:space="0"/>
              <w:left w:val="single" w:color="auto" w:sz="6" w:space="0"/>
              <w:bottom w:val="single" w:color="auto" w:sz="6" w:space="0"/>
              <w:right w:val="single" w:color="auto" w:sz="6" w:space="0"/>
            </w:tcBorders>
            <w:noWrap w:val="0"/>
            <w:vAlign w:val="center"/>
          </w:tcPr>
          <w:p w14:paraId="7ECFC8FB">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开户银行</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0E74E109">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0E0D9FB9">
        <w:tblPrEx>
          <w:tblCellMar>
            <w:top w:w="0" w:type="dxa"/>
            <w:left w:w="108" w:type="dxa"/>
            <w:bottom w:w="0" w:type="dxa"/>
            <w:right w:w="108" w:type="dxa"/>
          </w:tblCellMar>
        </w:tblPrEx>
        <w:trPr>
          <w:trHeight w:val="181"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410ECC60">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lang w:eastAsia="zh-CN"/>
              </w:rPr>
              <w:t>银行账号</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3C987E4E">
            <w:pPr>
              <w:keepNext w:val="0"/>
              <w:keepLines w:val="0"/>
              <w:pageBreakBefore w:val="0"/>
              <w:widowControl w:val="0"/>
              <w:kinsoku/>
              <w:wordWrap/>
              <w:overflowPunct/>
              <w:topLinePunct w:val="0"/>
              <w:autoSpaceDE w:val="0"/>
              <w:autoSpaceDN w:val="0"/>
              <w:bidi w:val="0"/>
              <w:jc w:val="center"/>
              <w:textAlignment w:val="auto"/>
              <w:rPr>
                <w:rFonts w:hint="default"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aps w:val="0"/>
                <w:smallCaps w:val="0"/>
                <w:color w:val="auto"/>
                <w:spacing w:val="0"/>
                <w:kern w:val="0"/>
                <w:vertAlign w:val="baseline"/>
                <w:lang w:val="en-US" w:eastAsia="zh-CN"/>
              </w:rPr>
              <w:t>1810012029200038245</w:t>
            </w:r>
          </w:p>
        </w:tc>
        <w:tc>
          <w:tcPr>
            <w:tcW w:w="961" w:type="pct"/>
            <w:tcBorders>
              <w:top w:val="single" w:color="auto" w:sz="6" w:space="0"/>
              <w:left w:val="single" w:color="auto" w:sz="6" w:space="0"/>
              <w:bottom w:val="single" w:color="auto" w:sz="6" w:space="0"/>
              <w:right w:val="single" w:color="auto" w:sz="6" w:space="0"/>
            </w:tcBorders>
            <w:noWrap w:val="0"/>
            <w:vAlign w:val="center"/>
          </w:tcPr>
          <w:p w14:paraId="0A1AB015">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lang w:eastAsia="zh-CN"/>
              </w:rPr>
              <w:t>银行账号</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17377040">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r w14:paraId="0AED67B2">
        <w:tblPrEx>
          <w:tblCellMar>
            <w:top w:w="0" w:type="dxa"/>
            <w:left w:w="108" w:type="dxa"/>
            <w:bottom w:w="0" w:type="dxa"/>
            <w:right w:w="108" w:type="dxa"/>
          </w:tblCellMar>
        </w:tblPrEx>
        <w:trPr>
          <w:trHeight w:val="181" w:hRule="atLeast"/>
        </w:trPr>
        <w:tc>
          <w:tcPr>
            <w:tcW w:w="989" w:type="pct"/>
            <w:tcBorders>
              <w:top w:val="single" w:color="auto" w:sz="6" w:space="0"/>
              <w:left w:val="single" w:color="auto" w:sz="6" w:space="0"/>
              <w:bottom w:val="single" w:color="auto" w:sz="6" w:space="0"/>
              <w:right w:val="single" w:color="auto" w:sz="6" w:space="0"/>
            </w:tcBorders>
            <w:noWrap w:val="0"/>
            <w:vAlign w:val="center"/>
          </w:tcPr>
          <w:p w14:paraId="226AB798">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t>联行号</w:t>
            </w:r>
          </w:p>
        </w:tc>
        <w:tc>
          <w:tcPr>
            <w:tcW w:w="1625" w:type="pct"/>
            <w:tcBorders>
              <w:top w:val="single" w:color="auto" w:sz="6" w:space="0"/>
              <w:left w:val="single" w:color="auto" w:sz="6" w:space="0"/>
              <w:bottom w:val="single" w:color="auto" w:sz="6" w:space="0"/>
              <w:right w:val="single" w:color="auto" w:sz="6" w:space="0"/>
            </w:tcBorders>
            <w:noWrap w:val="0"/>
            <w:vAlign w:val="center"/>
          </w:tcPr>
          <w:p w14:paraId="65E71B32">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c>
          <w:tcPr>
            <w:tcW w:w="961" w:type="pct"/>
            <w:tcBorders>
              <w:top w:val="single" w:color="auto" w:sz="6" w:space="0"/>
              <w:left w:val="single" w:color="auto" w:sz="6" w:space="0"/>
              <w:bottom w:val="single" w:color="auto" w:sz="6" w:space="0"/>
              <w:right w:val="single" w:color="auto" w:sz="6" w:space="0"/>
            </w:tcBorders>
            <w:noWrap w:val="0"/>
            <w:vAlign w:val="center"/>
          </w:tcPr>
          <w:p w14:paraId="091ACC4B">
            <w:pPr>
              <w:keepNext w:val="0"/>
              <w:keepLines w:val="0"/>
              <w:pageBreakBefore w:val="0"/>
              <w:widowControl w:val="0"/>
              <w:kinsoku/>
              <w:wordWrap/>
              <w:overflowPunct/>
              <w:topLinePunct w:val="0"/>
              <w:autoSpaceDE w:val="0"/>
              <w:autoSpaceDN w:val="0"/>
              <w:bidi w:val="0"/>
              <w:ind w:left="0" w:leftChars="0" w:firstLine="0" w:firstLineChars="0"/>
              <w:textAlignment w:val="auto"/>
              <w:rPr>
                <w:rFonts w:hint="eastAsia" w:asciiTheme="minorEastAsia" w:hAnsiTheme="minorEastAsia" w:eastAsiaTheme="minorEastAsia" w:cstheme="minorEastAsia"/>
                <w:color w:val="auto"/>
                <w:spacing w:val="0"/>
                <w:sz w:val="24"/>
                <w:szCs w:val="24"/>
                <w:lang w:val="en-US" w:eastAsia="zh-CN"/>
              </w:rPr>
            </w:pPr>
            <w:r>
              <w:rPr>
                <w:rFonts w:hint="eastAsia" w:asciiTheme="minorEastAsia" w:hAnsiTheme="minorEastAsia" w:eastAsiaTheme="minorEastAsia" w:cstheme="minorEastAsia"/>
                <w:color w:val="auto"/>
                <w:spacing w:val="0"/>
                <w:sz w:val="24"/>
                <w:szCs w:val="24"/>
                <w:lang w:val="en-US" w:eastAsia="zh-CN"/>
              </w:rPr>
              <w:t>联行号</w:t>
            </w:r>
          </w:p>
        </w:tc>
        <w:tc>
          <w:tcPr>
            <w:tcW w:w="1423" w:type="pct"/>
            <w:tcBorders>
              <w:top w:val="single" w:color="auto" w:sz="6" w:space="0"/>
              <w:left w:val="single" w:color="auto" w:sz="6" w:space="0"/>
              <w:bottom w:val="single" w:color="auto" w:sz="6" w:space="0"/>
              <w:right w:val="single" w:color="auto" w:sz="6" w:space="0"/>
            </w:tcBorders>
            <w:noWrap w:val="0"/>
            <w:vAlign w:val="center"/>
          </w:tcPr>
          <w:p w14:paraId="327F3501">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olor w:val="auto"/>
                <w:spacing w:val="0"/>
                <w:sz w:val="24"/>
                <w:szCs w:val="24"/>
              </w:rPr>
            </w:pPr>
          </w:p>
        </w:tc>
      </w:tr>
    </w:tbl>
    <w:p w14:paraId="51B9608C">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TW"/>
        </w:rPr>
        <w:t>甲乙双方任何员工的言论和书面文件在经单位书面确认之前均不代表单位</w:t>
      </w:r>
      <w:r>
        <w:rPr>
          <w:rFonts w:hint="eastAsia" w:asciiTheme="minorEastAsia" w:hAnsiTheme="minorEastAsia" w:eastAsiaTheme="minorEastAsia" w:cstheme="minorEastAsia"/>
          <w:color w:val="auto"/>
          <w:spacing w:val="0"/>
          <w:lang w:val="en-US" w:eastAsia="zh-CN"/>
        </w:rPr>
        <w:t>，</w:t>
      </w:r>
      <w:r>
        <w:rPr>
          <w:rFonts w:hint="eastAsia" w:asciiTheme="minorEastAsia" w:hAnsiTheme="minorEastAsia" w:eastAsiaTheme="minorEastAsia" w:cstheme="minorEastAsia"/>
          <w:color w:val="auto"/>
          <w:spacing w:val="0"/>
          <w:lang w:val="en-US" w:eastAsia="zh-TW"/>
        </w:rPr>
        <w:t>甲乙双方的任何书面文件均需加盖单位公章方为有效。</w:t>
      </w:r>
    </w:p>
    <w:p w14:paraId="76CFBAB3">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通过电子邮箱及其它电子方式送达时，发出之日即视为有效送达</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通过快递等方式送达时，对方签收之日视为有效送达；对方拒收或退回的，视为签收。上述联系方式同时作为有效司法送达地址。</w:t>
      </w:r>
    </w:p>
    <w:p w14:paraId="1BEA6546">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rPr>
        <w:t>甲乙</w:t>
      </w:r>
      <w:r>
        <w:rPr>
          <w:rFonts w:hint="eastAsia" w:asciiTheme="minorEastAsia" w:hAnsiTheme="minorEastAsia" w:eastAsiaTheme="minorEastAsia" w:cstheme="minorEastAsia"/>
          <w:color w:val="auto"/>
          <w:spacing w:val="0"/>
          <w:lang w:val="en-US" w:eastAsia="zh-CN"/>
        </w:rPr>
        <w:t>任何</w:t>
      </w:r>
      <w:r>
        <w:rPr>
          <w:rFonts w:hint="eastAsia" w:asciiTheme="minorEastAsia" w:hAnsiTheme="minorEastAsia" w:eastAsiaTheme="minorEastAsia" w:cstheme="minorEastAsia"/>
          <w:color w:val="auto"/>
          <w:spacing w:val="0"/>
        </w:rPr>
        <w:t>一方的地址</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lang w:val="en-US" w:eastAsia="zh-CN"/>
        </w:rPr>
        <w:t>联系人（项目负责人）、联系方式</w:t>
      </w:r>
      <w:r>
        <w:rPr>
          <w:rFonts w:hint="eastAsia" w:asciiTheme="minorEastAsia" w:hAnsiTheme="minorEastAsia" w:eastAsiaTheme="minorEastAsia" w:cstheme="minorEastAsia"/>
          <w:color w:val="auto"/>
          <w:spacing w:val="0"/>
        </w:rPr>
        <w:t>变更，变更一方应在变更后</w:t>
      </w:r>
      <w:r>
        <w:rPr>
          <w:rFonts w:hint="eastAsia" w:asciiTheme="minorEastAsia" w:hAnsiTheme="minorEastAsia" w:eastAsiaTheme="minorEastAsia" w:cstheme="minorEastAsia"/>
          <w:color w:val="auto"/>
          <w:spacing w:val="0"/>
          <w:lang w:val="en-US" w:eastAsia="zh-CN"/>
        </w:rPr>
        <w:t>3</w:t>
      </w:r>
      <w:r>
        <w:rPr>
          <w:rFonts w:hint="eastAsia" w:asciiTheme="minorEastAsia" w:hAnsiTheme="minorEastAsia" w:eastAsiaTheme="minorEastAsia" w:cstheme="minorEastAsia"/>
          <w:color w:val="auto"/>
          <w:spacing w:val="0"/>
        </w:rPr>
        <w:t>个工作日内书面通知对方。书面通知须加盖公章并经本合同</w:t>
      </w:r>
      <w:r>
        <w:rPr>
          <w:rFonts w:hint="eastAsia" w:asciiTheme="minorEastAsia" w:hAnsiTheme="minorEastAsia" w:eastAsiaTheme="minorEastAsia" w:cstheme="minorEastAsia"/>
          <w:color w:val="auto"/>
          <w:spacing w:val="0"/>
          <w:lang w:val="en-US" w:eastAsia="zh-CN"/>
        </w:rPr>
        <w:t>授权代表</w:t>
      </w:r>
      <w:r>
        <w:rPr>
          <w:rFonts w:hint="eastAsia" w:asciiTheme="minorEastAsia" w:hAnsiTheme="minorEastAsia" w:eastAsiaTheme="minorEastAsia" w:cstheme="minorEastAsia"/>
          <w:color w:val="auto"/>
          <w:spacing w:val="0"/>
        </w:rPr>
        <w:t>签字确认</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否则，</w:t>
      </w:r>
      <w:r>
        <w:rPr>
          <w:rFonts w:hint="eastAsia" w:asciiTheme="minorEastAsia" w:hAnsiTheme="minorEastAsia" w:eastAsiaTheme="minorEastAsia" w:cstheme="minorEastAsia"/>
          <w:color w:val="auto"/>
          <w:spacing w:val="0"/>
          <w:lang w:val="en-US" w:eastAsia="zh-CN"/>
        </w:rPr>
        <w:t>原地址、联系人（项目负责人）、联系方式等</w:t>
      </w:r>
      <w:r>
        <w:rPr>
          <w:rFonts w:hint="eastAsia" w:asciiTheme="minorEastAsia" w:hAnsiTheme="minorEastAsia" w:eastAsiaTheme="minorEastAsia" w:cstheme="minorEastAsia"/>
          <w:color w:val="auto"/>
          <w:spacing w:val="0"/>
        </w:rPr>
        <w:t>仍视为有效，由未通知方承担由此而引起的相关责任；</w:t>
      </w:r>
      <w:r>
        <w:rPr>
          <w:rFonts w:hint="eastAsia" w:asciiTheme="minorEastAsia" w:hAnsiTheme="minorEastAsia" w:eastAsiaTheme="minorEastAsia" w:cstheme="minorEastAsia"/>
          <w:color w:val="auto"/>
          <w:spacing w:val="0"/>
          <w:lang w:val="en-US" w:eastAsia="zh-CN"/>
        </w:rPr>
        <w:t>任一方账户信息</w:t>
      </w:r>
      <w:r>
        <w:rPr>
          <w:rFonts w:hint="eastAsia" w:asciiTheme="minorEastAsia" w:hAnsiTheme="minorEastAsia" w:eastAsiaTheme="minorEastAsia" w:cstheme="minorEastAsia"/>
          <w:color w:val="auto"/>
          <w:spacing w:val="0"/>
        </w:rPr>
        <w:t>有变更的，变更方应在付款期限</w:t>
      </w:r>
      <w:r>
        <w:rPr>
          <w:rFonts w:hint="eastAsia" w:asciiTheme="minorEastAsia" w:hAnsiTheme="minorEastAsia" w:eastAsiaTheme="minorEastAsia" w:cstheme="minorEastAsia"/>
          <w:color w:val="auto"/>
          <w:spacing w:val="0"/>
          <w:lang w:val="en-US" w:eastAsia="zh-CN"/>
        </w:rPr>
        <w:t>前7个</w:t>
      </w:r>
      <w:r>
        <w:rPr>
          <w:rFonts w:hint="eastAsia" w:asciiTheme="minorEastAsia" w:hAnsiTheme="minorEastAsia" w:eastAsiaTheme="minorEastAsia" w:cstheme="minorEastAsia"/>
          <w:color w:val="auto"/>
          <w:spacing w:val="0"/>
        </w:rPr>
        <w:t>工作日</w:t>
      </w:r>
      <w:r>
        <w:rPr>
          <w:rFonts w:hint="eastAsia" w:asciiTheme="minorEastAsia" w:hAnsiTheme="minorEastAsia" w:eastAsiaTheme="minorEastAsia" w:cstheme="minorEastAsia"/>
          <w:color w:val="auto"/>
          <w:spacing w:val="0"/>
          <w:lang w:val="en-US" w:eastAsia="zh-CN"/>
        </w:rPr>
        <w:t>内</w:t>
      </w:r>
      <w:r>
        <w:rPr>
          <w:rFonts w:hint="eastAsia" w:asciiTheme="minorEastAsia" w:hAnsiTheme="minorEastAsia" w:eastAsiaTheme="minorEastAsia" w:cstheme="minorEastAsia"/>
          <w:color w:val="auto"/>
          <w:spacing w:val="0"/>
        </w:rPr>
        <w:t>以加盖财务专用章的书面方式通知对方。如未及时履行约定告知程序，而导致另一方未按合同约定付款时间付款，不视为另一方付款延迟，不承担延迟付款的违约责任。</w:t>
      </w:r>
    </w:p>
    <w:p w14:paraId="1AD3768F">
      <w:pPr>
        <w:pStyle w:val="78"/>
        <w:keepNext w:val="0"/>
        <w:keepLines w:val="0"/>
        <w:pageBreakBefore w:val="0"/>
        <w:widowControl w:val="0"/>
        <w:numPr>
          <w:ilvl w:val="0"/>
          <w:numId w:val="9"/>
        </w:numPr>
        <w:kinsoku/>
        <w:wordWrap/>
        <w:overflowPunct/>
        <w:topLinePunct w:val="0"/>
        <w:autoSpaceDE w:val="0"/>
        <w:autoSpaceDN w:val="0"/>
        <w:bidi w:val="0"/>
        <w:ind w:firstLine="420" w:firstLineChars="200"/>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rPr>
        <w:t>本联系方式条款为独立条款，不受合同整体或其他条款的效力影响，始终有效。</w:t>
      </w:r>
    </w:p>
    <w:p w14:paraId="1B002267">
      <w:pPr>
        <w:pStyle w:val="77"/>
        <w:keepNext w:val="0"/>
        <w:keepLines w:val="0"/>
        <w:pageBreakBefore w:val="0"/>
        <w:widowControl w:val="0"/>
        <w:numPr>
          <w:ilvl w:val="0"/>
          <w:numId w:val="10"/>
        </w:numPr>
        <w:kinsoku/>
        <w:wordWrap/>
        <w:overflowPunct/>
        <w:topLinePunct w:val="0"/>
        <w:autoSpaceDE w:val="0"/>
        <w:autoSpaceDN w:val="0"/>
        <w:bidi w:val="0"/>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lang w:val="en-US" w:eastAsia="zh-CN"/>
        </w:rPr>
        <w:t>法律适用及</w:t>
      </w:r>
      <w:r>
        <w:rPr>
          <w:rFonts w:hint="eastAsia" w:asciiTheme="minorEastAsia" w:hAnsiTheme="minorEastAsia" w:eastAsiaTheme="minorEastAsia" w:cstheme="minorEastAsia"/>
          <w:color w:val="auto"/>
          <w:spacing w:val="0"/>
        </w:rPr>
        <w:t>争议解决</w:t>
      </w:r>
    </w:p>
    <w:p w14:paraId="0F029C33">
      <w:pPr>
        <w:pStyle w:val="78"/>
        <w:keepNext w:val="0"/>
        <w:keepLines w:val="0"/>
        <w:pageBreakBefore w:val="0"/>
        <w:widowControl w:val="0"/>
        <w:numPr>
          <w:ilvl w:val="0"/>
          <w:numId w:val="9"/>
        </w:numPr>
        <w:kinsoku/>
        <w:wordWrap/>
        <w:overflowPunct/>
        <w:topLinePunct w:val="0"/>
        <w:autoSpaceDE w:val="0"/>
        <w:autoSpaceDN w:val="0"/>
        <w:bidi w:val="0"/>
        <w:jc w:val="both"/>
        <w:textAlignment w:val="auto"/>
        <w:rPr>
          <w:rFonts w:hint="eastAsia" w:asciiTheme="minorEastAsia" w:hAnsiTheme="minorEastAsia" w:eastAsiaTheme="minorEastAsia" w:cstheme="minorEastAsia"/>
          <w:color w:val="auto"/>
          <w:spacing w:val="0"/>
        </w:rPr>
      </w:pPr>
      <w:r>
        <w:rPr>
          <w:rFonts w:hint="eastAsia" w:asciiTheme="minorEastAsia" w:hAnsiTheme="minorEastAsia" w:eastAsiaTheme="minorEastAsia" w:cstheme="minorEastAsia"/>
          <w:color w:val="auto"/>
          <w:spacing w:val="0"/>
          <w:lang w:val="en-US" w:eastAsia="zh-CN"/>
        </w:rPr>
        <w:t>本</w:t>
      </w:r>
      <w:r>
        <w:rPr>
          <w:rFonts w:hint="eastAsia" w:asciiTheme="minorEastAsia" w:hAnsiTheme="minorEastAsia" w:eastAsiaTheme="minorEastAsia" w:cstheme="minorEastAsia"/>
          <w:color w:val="auto"/>
          <w:spacing w:val="0"/>
        </w:rPr>
        <w:t>合同的订立、效力、履行及争议的解决适用中华人民共和国法律。</w:t>
      </w:r>
    </w:p>
    <w:p w14:paraId="325481D9">
      <w:pPr>
        <w:pStyle w:val="78"/>
        <w:keepNext w:val="0"/>
        <w:keepLines w:val="0"/>
        <w:pageBreakBefore w:val="0"/>
        <w:widowControl w:val="0"/>
        <w:numPr>
          <w:ilvl w:val="0"/>
          <w:numId w:val="9"/>
        </w:numPr>
        <w:kinsoku/>
        <w:wordWrap/>
        <w:overflowPunct/>
        <w:topLinePunct w:val="0"/>
        <w:autoSpaceDE w:val="0"/>
        <w:autoSpaceDN w:val="0"/>
        <w:bidi w:val="0"/>
        <w:jc w:val="both"/>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rPr>
        <w:t>因本合同以及本合同项下</w:t>
      </w:r>
      <w:r>
        <w:rPr>
          <w:rFonts w:hint="eastAsia" w:asciiTheme="minorEastAsia" w:hAnsiTheme="minorEastAsia" w:eastAsiaTheme="minorEastAsia" w:cstheme="minorEastAsia"/>
          <w:color w:val="auto"/>
          <w:spacing w:val="0"/>
          <w:lang w:val="en-US" w:eastAsia="zh-CN"/>
        </w:rPr>
        <w:t>的</w:t>
      </w:r>
      <w:r>
        <w:rPr>
          <w:rFonts w:hint="eastAsia" w:asciiTheme="minorEastAsia" w:hAnsiTheme="minorEastAsia" w:eastAsiaTheme="minorEastAsia" w:cstheme="minorEastAsia"/>
          <w:color w:val="auto"/>
          <w:spacing w:val="0"/>
        </w:rPr>
        <w:t>附件/补充协议等（如有）引起或有关的任何争议，</w:t>
      </w:r>
      <w:r>
        <w:rPr>
          <w:rFonts w:hint="eastAsia" w:asciiTheme="minorEastAsia" w:hAnsiTheme="minorEastAsia" w:eastAsiaTheme="minorEastAsia" w:cstheme="minorEastAsia"/>
          <w:color w:val="auto"/>
          <w:spacing w:val="0"/>
          <w:lang w:val="en-US" w:eastAsia="zh-CN"/>
        </w:rPr>
        <w:t>合同各方应</w:t>
      </w:r>
      <w:r>
        <w:rPr>
          <w:rFonts w:hint="eastAsia" w:asciiTheme="minorEastAsia" w:hAnsiTheme="minorEastAsia" w:eastAsiaTheme="minorEastAsia" w:cstheme="minorEastAsia"/>
          <w:color w:val="auto"/>
          <w:spacing w:val="0"/>
        </w:rPr>
        <w:t>协商解决</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rPr>
        <w:t>协商或调解不成的</w:t>
      </w:r>
      <w:r>
        <w:rPr>
          <w:rFonts w:hint="eastAsia" w:asciiTheme="minorEastAsia" w:hAnsiTheme="minorEastAsia" w:eastAsiaTheme="minorEastAsia" w:cstheme="minorEastAsia"/>
          <w:color w:val="auto"/>
          <w:spacing w:val="0"/>
          <w:lang w:eastAsia="zh-CN"/>
        </w:rPr>
        <w:t>，</w:t>
      </w:r>
      <w:r>
        <w:rPr>
          <w:rFonts w:hint="eastAsia" w:asciiTheme="minorEastAsia" w:hAnsiTheme="minorEastAsia" w:eastAsiaTheme="minorEastAsia" w:cstheme="minorEastAsia"/>
          <w:color w:val="auto"/>
          <w:spacing w:val="0"/>
          <w:lang w:val="en-US" w:eastAsia="zh-CN"/>
        </w:rPr>
        <w:t>任何一方均选择下列第【】种方式解决争议：</w:t>
      </w:r>
    </w:p>
    <w:p w14:paraId="397BC86E">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lang w:eastAsia="zh-CN"/>
        </w:rPr>
      </w:pPr>
      <w:r>
        <w:rPr>
          <w:rFonts w:hint="default" w:ascii="宋体" w:hAnsi="宋体" w:eastAsia="宋体" w:cs="宋体"/>
          <w:snapToGrid w:val="0"/>
          <w:color w:val="auto"/>
          <w:spacing w:val="0"/>
          <w:kern w:val="2"/>
          <w:sz w:val="24"/>
          <w:szCs w:val="24"/>
          <w:highlight w:val="none"/>
          <w:lang w:val="en-US" w:eastAsia="zh-CN" w:bidi="ar-SA"/>
        </w:rPr>
        <w:t>1.</w:t>
      </w:r>
      <w:r>
        <w:rPr>
          <w:rFonts w:hint="eastAsia" w:asciiTheme="minorEastAsia" w:hAnsiTheme="minorEastAsia" w:eastAsiaTheme="minorEastAsia" w:cstheme="minorEastAsia"/>
          <w:color w:val="auto"/>
          <w:spacing w:val="0"/>
        </w:rPr>
        <w:t>向甲方</w:t>
      </w:r>
      <w:r>
        <w:rPr>
          <w:rFonts w:hint="eastAsia" w:asciiTheme="minorEastAsia" w:hAnsiTheme="minorEastAsia" w:eastAsiaTheme="minorEastAsia" w:cstheme="minorEastAsia"/>
          <w:color w:val="auto"/>
          <w:spacing w:val="0"/>
          <w:lang w:val="en-US" w:eastAsia="zh-CN"/>
        </w:rPr>
        <w:t>住所地</w:t>
      </w:r>
      <w:r>
        <w:rPr>
          <w:rFonts w:hint="eastAsia" w:asciiTheme="minorEastAsia" w:hAnsiTheme="minorEastAsia" w:eastAsiaTheme="minorEastAsia" w:cstheme="minorEastAsia"/>
          <w:color w:val="auto"/>
          <w:spacing w:val="0"/>
        </w:rPr>
        <w:t>有管辖权的人民法院起诉</w:t>
      </w:r>
      <w:r>
        <w:rPr>
          <w:rFonts w:hint="eastAsia" w:asciiTheme="minorEastAsia" w:hAnsiTheme="minorEastAsia" w:eastAsiaTheme="minorEastAsia" w:cstheme="minorEastAsia"/>
          <w:color w:val="auto"/>
          <w:spacing w:val="0"/>
          <w:lang w:eastAsia="zh-CN"/>
        </w:rPr>
        <w:t>；</w:t>
      </w:r>
    </w:p>
    <w:p w14:paraId="6B5E3A87">
      <w:pPr>
        <w:pStyle w:val="69"/>
        <w:keepNext w:val="0"/>
        <w:keepLines w:val="0"/>
        <w:pageBreakBefore w:val="0"/>
        <w:widowControl w:val="0"/>
        <w:numPr>
          <w:ilvl w:val="2"/>
          <w:numId w:val="0"/>
        </w:numPr>
        <w:kinsoku/>
        <w:wordWrap/>
        <w:overflowPunct/>
        <w:topLinePunct w:val="0"/>
        <w:autoSpaceDE w:val="0"/>
        <w:autoSpaceDN w:val="0"/>
        <w:bidi w:val="0"/>
        <w:ind w:left="0" w:leftChars="0" w:firstLine="402" w:firstLineChars="0"/>
        <w:rPr>
          <w:rFonts w:hint="eastAsia" w:asciiTheme="minorEastAsia" w:hAnsiTheme="minorEastAsia" w:eastAsiaTheme="minorEastAsia" w:cstheme="minorEastAsia"/>
          <w:color w:val="auto"/>
          <w:spacing w:val="0"/>
          <w:lang w:val="en-US" w:eastAsia="zh-CN"/>
        </w:rPr>
      </w:pPr>
      <w:r>
        <w:rPr>
          <w:rFonts w:hint="default" w:ascii="宋体" w:hAnsi="宋体" w:eastAsia="宋体" w:cs="宋体"/>
          <w:snapToGrid w:val="0"/>
          <w:color w:val="auto"/>
          <w:spacing w:val="0"/>
          <w:kern w:val="2"/>
          <w:sz w:val="24"/>
          <w:szCs w:val="24"/>
          <w:highlight w:val="none"/>
          <w:lang w:val="en-US" w:eastAsia="zh-CN" w:bidi="ar-SA"/>
        </w:rPr>
        <w:t>2.</w:t>
      </w:r>
      <w:r>
        <w:rPr>
          <w:rFonts w:hint="eastAsia" w:asciiTheme="minorEastAsia" w:hAnsiTheme="minorEastAsia" w:eastAsiaTheme="minorEastAsia" w:cstheme="minorEastAsia"/>
          <w:color w:val="auto"/>
          <w:spacing w:val="0"/>
          <w:lang w:val="en-US" w:eastAsia="zh-CN"/>
        </w:rPr>
        <w:t>向无仲裁委员会提起仲裁。</w:t>
      </w:r>
    </w:p>
    <w:p w14:paraId="423F5F51">
      <w:pPr>
        <w:pStyle w:val="77"/>
        <w:keepNext w:val="0"/>
        <w:keepLines w:val="0"/>
        <w:pageBreakBefore w:val="0"/>
        <w:widowControl w:val="0"/>
        <w:numPr>
          <w:ilvl w:val="0"/>
          <w:numId w:val="10"/>
        </w:numPr>
        <w:kinsoku/>
        <w:wordWrap/>
        <w:overflowPunct/>
        <w:topLinePunct w:val="0"/>
        <w:autoSpaceDE w:val="0"/>
        <w:autoSpaceDN w:val="0"/>
        <w:bidi w:val="0"/>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附则</w:t>
      </w:r>
    </w:p>
    <w:p w14:paraId="719595D6">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合同期限为2年，</w:t>
      </w:r>
      <w:r>
        <w:rPr>
          <w:rFonts w:hint="eastAsia" w:asciiTheme="minorEastAsia" w:hAnsiTheme="minorEastAsia" w:eastAsiaTheme="minorEastAsia" w:cstheme="minorEastAsia"/>
          <w:color w:val="auto"/>
          <w:spacing w:val="0"/>
        </w:rPr>
        <w:t>自</w:t>
      </w:r>
      <w:r>
        <w:rPr>
          <w:rFonts w:ascii="宋体" w:hAnsi="宋体" w:eastAsia="宋体" w:cs="宋体"/>
          <w:color w:val="auto"/>
          <w:sz w:val="24"/>
          <w:szCs w:val="24"/>
        </w:rPr>
        <w:t>本合同</w:t>
      </w:r>
      <w:r>
        <w:rPr>
          <w:rFonts w:hint="eastAsia" w:asciiTheme="minorEastAsia" w:hAnsiTheme="minorEastAsia" w:eastAsiaTheme="minorEastAsia" w:cstheme="minorEastAsia"/>
          <w:color w:val="auto"/>
          <w:spacing w:val="0"/>
          <w:lang w:val="en-US" w:eastAsia="zh-CN"/>
        </w:rPr>
        <w:t>甲乙双方签字盖章之日起</w:t>
      </w:r>
      <w:r>
        <w:rPr>
          <w:rFonts w:hint="eastAsia" w:asciiTheme="minorEastAsia" w:hAnsiTheme="minorEastAsia" w:eastAsiaTheme="minorEastAsia" w:cstheme="minorEastAsia"/>
          <w:color w:val="auto"/>
          <w:spacing w:val="0"/>
        </w:rPr>
        <w:t>至</w:t>
      </w:r>
      <w:r>
        <w:rPr>
          <w:rFonts w:hint="eastAsia" w:asciiTheme="minorEastAsia" w:hAnsiTheme="minorEastAsia" w:eastAsiaTheme="minorEastAsia" w:cstheme="minorEastAsia"/>
          <w:color w:val="auto"/>
          <w:spacing w:val="0"/>
          <w:lang w:val="en-US" w:eastAsia="zh-CN"/>
        </w:rPr>
        <w:t>质保期24个月届满次日</w:t>
      </w:r>
      <w:r>
        <w:rPr>
          <w:rFonts w:hint="eastAsia" w:asciiTheme="minorEastAsia" w:hAnsiTheme="minorEastAsia" w:eastAsiaTheme="minorEastAsia" w:cstheme="minorEastAsia"/>
          <w:color w:val="auto"/>
          <w:spacing w:val="0"/>
        </w:rPr>
        <w:t>止。</w:t>
      </w:r>
    </w:p>
    <w:p w14:paraId="21663280">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本合同自各方法定代表人或授权代表签字并加盖公章或合同专用章（注：生效条款可根据实际情况进行调整）生效。</w:t>
      </w:r>
    </w:p>
    <w:p w14:paraId="74BD7507">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本合同未尽事宜及对本合同的任何修改、补充，双方经协商一致后另行签订书面补充协议。在补充协议生效前，仍按本合同执行。</w:t>
      </w:r>
    </w:p>
    <w:p w14:paraId="72135D91">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rPr>
        <w:t>本合同的附件和补充</w:t>
      </w:r>
      <w:r>
        <w:rPr>
          <w:rFonts w:hint="eastAsia" w:asciiTheme="minorEastAsia" w:hAnsiTheme="minorEastAsia" w:eastAsiaTheme="minorEastAsia" w:cstheme="minorEastAsia"/>
          <w:color w:val="auto"/>
          <w:spacing w:val="0"/>
          <w:lang w:val="en-US" w:eastAsia="zh-CN"/>
        </w:rPr>
        <w:t>协议</w:t>
      </w:r>
      <w:r>
        <w:rPr>
          <w:rFonts w:hint="eastAsia" w:asciiTheme="minorEastAsia" w:hAnsiTheme="minorEastAsia" w:eastAsiaTheme="minorEastAsia" w:cstheme="minorEastAsia"/>
          <w:color w:val="auto"/>
          <w:spacing w:val="0"/>
        </w:rPr>
        <w:t>均为本合同不可分割的组成部分，与本合同具有同等的法律效力。</w:t>
      </w:r>
    </w:p>
    <w:p w14:paraId="44D574DC">
      <w:pPr>
        <w:pStyle w:val="78"/>
        <w:keepNext w:val="0"/>
        <w:keepLines w:val="0"/>
        <w:pageBreakBefore w:val="0"/>
        <w:widowControl w:val="0"/>
        <w:numPr>
          <w:ilvl w:val="0"/>
          <w:numId w:val="9"/>
        </w:numPr>
        <w:kinsoku/>
        <w:wordWrap/>
        <w:overflowPunct/>
        <w:topLinePunct w:val="0"/>
        <w:autoSpaceDE w:val="0"/>
        <w:autoSpaceDN w:val="0"/>
        <w:bidi w:val="0"/>
        <w:ind w:firstLine="420" w:firstLineChars="200"/>
        <w:jc w:val="both"/>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本合同一式4份，甲方执2份，乙方执2份，均具有同等法律效力。</w:t>
      </w:r>
    </w:p>
    <w:p w14:paraId="07EFD08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（以下无合同正文）</w:t>
      </w:r>
    </w:p>
    <w:p w14:paraId="31A8B71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p>
    <w:p w14:paraId="3D5FBD4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p>
    <w:p w14:paraId="3C65434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p>
    <w:p w14:paraId="4ACDA9CA">
      <w:pPr>
        <w:pStyle w:val="28"/>
        <w:keepNext w:val="0"/>
        <w:keepLines w:val="0"/>
        <w:pageBreakBefore w:val="0"/>
        <w:widowControl w:val="0"/>
        <w:kinsoku/>
        <w:wordWrap/>
        <w:overflowPunct/>
        <w:topLinePunct w:val="0"/>
        <w:autoSpaceDE w:val="0"/>
        <w:autoSpaceDN w:val="0"/>
        <w:bidi w:val="0"/>
        <w:spacing w:before="0" w:beforeAutospacing="0" w:after="0" w:afterAutospacing="0" w:line="72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甲方（盖章）：</w:t>
      </w:r>
    </w:p>
    <w:p w14:paraId="10321ED5">
      <w:pPr>
        <w:pStyle w:val="28"/>
        <w:keepNext w:val="0"/>
        <w:keepLines w:val="0"/>
        <w:pageBreakBefore w:val="0"/>
        <w:widowControl w:val="0"/>
        <w:kinsoku/>
        <w:wordWrap/>
        <w:overflowPunct/>
        <w:topLinePunct w:val="0"/>
        <w:autoSpaceDE w:val="0"/>
        <w:autoSpaceDN w:val="0"/>
        <w:bidi w:val="0"/>
        <w:spacing w:before="0" w:beforeAutospacing="0" w:after="0" w:afterAutospacing="0" w:line="72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法定代表人或授权代表（签名）：</w:t>
      </w:r>
    </w:p>
    <w:p w14:paraId="0E732EDD">
      <w:pPr>
        <w:pStyle w:val="28"/>
        <w:keepNext w:val="0"/>
        <w:keepLines w:val="0"/>
        <w:pageBreakBefore w:val="0"/>
        <w:widowControl w:val="0"/>
        <w:kinsoku/>
        <w:wordWrap/>
        <w:overflowPunct/>
        <w:topLinePunct w:val="0"/>
        <w:autoSpaceDE w:val="0"/>
        <w:autoSpaceDN w:val="0"/>
        <w:bidi w:val="0"/>
        <w:spacing w:before="0" w:beforeAutospacing="0" w:after="0" w:afterAutospacing="0" w:line="72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日期：</w:t>
      </w:r>
    </w:p>
    <w:p w14:paraId="7CF16353">
      <w:pPr>
        <w:pStyle w:val="28"/>
        <w:keepNext w:val="0"/>
        <w:keepLines w:val="0"/>
        <w:pageBreakBefore w:val="0"/>
        <w:widowControl w:val="0"/>
        <w:kinsoku/>
        <w:wordWrap/>
        <w:overflowPunct/>
        <w:topLinePunct w:val="0"/>
        <w:autoSpaceDE w:val="0"/>
        <w:autoSpaceDN w:val="0"/>
        <w:bidi w:val="0"/>
        <w:spacing w:before="0" w:beforeAutospacing="0" w:after="0" w:afterAutospacing="0" w:line="72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p>
    <w:p w14:paraId="66CB11B2">
      <w:pPr>
        <w:pStyle w:val="28"/>
        <w:keepNext w:val="0"/>
        <w:keepLines w:val="0"/>
        <w:pageBreakBefore w:val="0"/>
        <w:widowControl w:val="0"/>
        <w:kinsoku/>
        <w:wordWrap/>
        <w:overflowPunct/>
        <w:topLinePunct w:val="0"/>
        <w:autoSpaceDE w:val="0"/>
        <w:autoSpaceDN w:val="0"/>
        <w:bidi w:val="0"/>
        <w:spacing w:before="0" w:beforeAutospacing="0" w:after="0" w:afterAutospacing="0" w:line="72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乙方（盖章）：</w:t>
      </w:r>
    </w:p>
    <w:p w14:paraId="739B4371">
      <w:pPr>
        <w:pStyle w:val="28"/>
        <w:keepNext w:val="0"/>
        <w:keepLines w:val="0"/>
        <w:pageBreakBefore w:val="0"/>
        <w:widowControl w:val="0"/>
        <w:kinsoku/>
        <w:wordWrap/>
        <w:overflowPunct/>
        <w:topLinePunct w:val="0"/>
        <w:autoSpaceDE w:val="0"/>
        <w:autoSpaceDN w:val="0"/>
        <w:bidi w:val="0"/>
        <w:spacing w:before="0" w:beforeAutospacing="0" w:after="0" w:afterAutospacing="0" w:line="72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法定代表人或授权代表（签名）：</w:t>
      </w:r>
    </w:p>
    <w:p w14:paraId="0154AE0F">
      <w:pPr>
        <w:pStyle w:val="64"/>
        <w:numPr>
          <w:ilvl w:val="3"/>
          <w:numId w:val="0"/>
        </w:numPr>
        <w:bidi w:val="0"/>
        <w:ind w:left="0" w:leftChars="0" w:firstLine="480" w:firstLineChars="200"/>
        <w:rPr>
          <w:rFonts w:hint="eastAsia"/>
          <w:color w:val="auto"/>
        </w:rPr>
      </w:pPr>
      <w:r>
        <w:rPr>
          <w:rFonts w:hint="eastAsia"/>
          <w:color w:val="auto"/>
        </w:rPr>
        <w:br w:type="page"/>
      </w:r>
    </w:p>
    <w:p w14:paraId="59C19F6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p>
    <w:p w14:paraId="4818FE9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协议书附件：</w:t>
      </w:r>
    </w:p>
    <w:p w14:paraId="33C24D6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附件一：承包人承揽工程项目一览表</w:t>
      </w:r>
    </w:p>
    <w:p w14:paraId="2397293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r>
        <w:rPr>
          <w:rFonts w:hint="eastAsia" w:asciiTheme="minorEastAsia" w:hAnsiTheme="minorEastAsia" w:eastAsiaTheme="minorEastAsia" w:cstheme="minorEastAsia"/>
          <w:caps w:val="0"/>
          <w:smallCaps w:val="0"/>
          <w:color w:val="auto"/>
          <w:spacing w:val="0"/>
          <w:kern w:val="0"/>
          <w:vertAlign w:val="baseline"/>
          <w:lang w:eastAsia="zh-CN"/>
        </w:rPr>
        <w:t>二</w:t>
      </w:r>
      <w:r>
        <w:rPr>
          <w:rFonts w:hint="eastAsia" w:asciiTheme="minorEastAsia" w:hAnsiTheme="minorEastAsia" w:eastAsiaTheme="minorEastAsia" w:cstheme="minorEastAsia"/>
          <w:caps w:val="0"/>
          <w:smallCaps w:val="0"/>
          <w:color w:val="auto"/>
          <w:spacing w:val="0"/>
          <w:kern w:val="0"/>
          <w:vertAlign w:val="baseline"/>
        </w:rPr>
        <w:t>：工程质量保修书</w:t>
      </w:r>
    </w:p>
    <w:p w14:paraId="24A0272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r>
        <w:rPr>
          <w:rFonts w:hint="eastAsia" w:asciiTheme="minorEastAsia" w:hAnsiTheme="minorEastAsia" w:eastAsiaTheme="minorEastAsia" w:cstheme="minorEastAsia"/>
          <w:caps w:val="0"/>
          <w:smallCaps w:val="0"/>
          <w:color w:val="auto"/>
          <w:spacing w:val="0"/>
          <w:kern w:val="0"/>
          <w:vertAlign w:val="baseline"/>
          <w:lang w:eastAsia="zh-CN"/>
        </w:rPr>
        <w:t>三</w:t>
      </w:r>
      <w:r>
        <w:rPr>
          <w:rFonts w:hint="eastAsia" w:asciiTheme="minorEastAsia" w:hAnsiTheme="minorEastAsia" w:eastAsiaTheme="minorEastAsia" w:cstheme="minorEastAsia"/>
          <w:caps w:val="0"/>
          <w:smallCaps w:val="0"/>
          <w:color w:val="auto"/>
          <w:spacing w:val="0"/>
          <w:kern w:val="0"/>
          <w:vertAlign w:val="baseline"/>
        </w:rPr>
        <w:t>：主要建设工程文件目录</w:t>
      </w:r>
    </w:p>
    <w:p w14:paraId="27D98F8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r>
        <w:rPr>
          <w:rFonts w:hint="eastAsia" w:asciiTheme="minorEastAsia" w:hAnsiTheme="minorEastAsia" w:eastAsiaTheme="minorEastAsia" w:cstheme="minorEastAsia"/>
          <w:caps w:val="0"/>
          <w:smallCaps w:val="0"/>
          <w:color w:val="auto"/>
          <w:spacing w:val="0"/>
          <w:kern w:val="0"/>
          <w:vertAlign w:val="baseline"/>
          <w:lang w:eastAsia="zh-CN"/>
        </w:rPr>
        <w:t>四</w:t>
      </w:r>
      <w:r>
        <w:rPr>
          <w:rFonts w:hint="eastAsia" w:asciiTheme="minorEastAsia" w:hAnsiTheme="minorEastAsia" w:eastAsiaTheme="minorEastAsia" w:cstheme="minorEastAsia"/>
          <w:caps w:val="0"/>
          <w:smallCaps w:val="0"/>
          <w:color w:val="auto"/>
          <w:spacing w:val="0"/>
          <w:kern w:val="0"/>
          <w:vertAlign w:val="baseline"/>
        </w:rPr>
        <w:t>：承包人用于本工程施工的机械设备表</w:t>
      </w:r>
    </w:p>
    <w:p w14:paraId="2779D8C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r>
        <w:rPr>
          <w:rFonts w:hint="eastAsia" w:asciiTheme="minorEastAsia" w:hAnsiTheme="minorEastAsia" w:eastAsiaTheme="minorEastAsia" w:cstheme="minorEastAsia"/>
          <w:caps w:val="0"/>
          <w:smallCaps w:val="0"/>
          <w:color w:val="auto"/>
          <w:spacing w:val="0"/>
          <w:kern w:val="0"/>
          <w:vertAlign w:val="baseline"/>
          <w:lang w:eastAsia="zh-CN"/>
        </w:rPr>
        <w:t>五</w:t>
      </w:r>
      <w:r>
        <w:rPr>
          <w:rFonts w:hint="eastAsia" w:asciiTheme="minorEastAsia" w:hAnsiTheme="minorEastAsia" w:eastAsiaTheme="minorEastAsia" w:cstheme="minorEastAsia"/>
          <w:caps w:val="0"/>
          <w:smallCaps w:val="0"/>
          <w:color w:val="auto"/>
          <w:spacing w:val="0"/>
          <w:kern w:val="0"/>
          <w:vertAlign w:val="baseline"/>
        </w:rPr>
        <w:t>：承包人主要施工管理人员表</w:t>
      </w:r>
    </w:p>
    <w:p w14:paraId="66F3CF4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r>
        <w:rPr>
          <w:rFonts w:hint="eastAsia" w:asciiTheme="minorEastAsia" w:hAnsiTheme="minorEastAsia" w:eastAsiaTheme="minorEastAsia" w:cstheme="minorEastAsia"/>
          <w:caps w:val="0"/>
          <w:smallCaps w:val="0"/>
          <w:color w:val="auto"/>
          <w:spacing w:val="0"/>
          <w:kern w:val="0"/>
          <w:vertAlign w:val="baseline"/>
          <w:lang w:eastAsia="zh-CN"/>
        </w:rPr>
        <w:t>六</w:t>
      </w:r>
      <w:r>
        <w:rPr>
          <w:rFonts w:hint="eastAsia" w:asciiTheme="minorEastAsia" w:hAnsiTheme="minorEastAsia" w:eastAsiaTheme="minorEastAsia" w:cstheme="minorEastAsia"/>
          <w:caps w:val="0"/>
          <w:smallCaps w:val="0"/>
          <w:color w:val="auto"/>
          <w:spacing w:val="0"/>
          <w:kern w:val="0"/>
          <w:vertAlign w:val="baseline"/>
        </w:rPr>
        <w:t>：廉洁及反商业贿赂协议</w:t>
      </w:r>
    </w:p>
    <w:p w14:paraId="5397ABC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w:t>
      </w:r>
      <w:r>
        <w:rPr>
          <w:rFonts w:hint="eastAsia" w:asciiTheme="minorEastAsia" w:hAnsiTheme="minorEastAsia" w:eastAsiaTheme="minorEastAsia" w:cstheme="minorEastAsia"/>
          <w:caps w:val="0"/>
          <w:smallCaps w:val="0"/>
          <w:color w:val="auto"/>
          <w:spacing w:val="0"/>
          <w:kern w:val="0"/>
          <w:vertAlign w:val="baseline"/>
          <w:lang w:eastAsia="zh-CN"/>
        </w:rPr>
        <w:t>七：</w:t>
      </w:r>
      <w:r>
        <w:rPr>
          <w:rFonts w:hint="eastAsia" w:asciiTheme="minorEastAsia" w:hAnsiTheme="minorEastAsia" w:eastAsiaTheme="minorEastAsia" w:cstheme="minorEastAsia"/>
          <w:caps w:val="0"/>
          <w:smallCaps w:val="0"/>
          <w:color w:val="auto"/>
          <w:spacing w:val="0"/>
          <w:kern w:val="0"/>
          <w:vertAlign w:val="baseline"/>
        </w:rPr>
        <w:t>工程建设安全管理规定</w:t>
      </w:r>
    </w:p>
    <w:p w14:paraId="4273CC44">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br w:type="page"/>
      </w:r>
    </w:p>
    <w:p w14:paraId="725F4BF2">
      <w:pPr>
        <w:pStyle w:val="4"/>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jc w:val="both"/>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附件一：承包人承揽工程项目一览表</w:t>
      </w:r>
    </w:p>
    <w:tbl>
      <w:tblPr>
        <w:tblStyle w:val="32"/>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821"/>
        <w:gridCol w:w="822"/>
        <w:gridCol w:w="846"/>
        <w:gridCol w:w="822"/>
        <w:gridCol w:w="822"/>
        <w:gridCol w:w="822"/>
        <w:gridCol w:w="822"/>
        <w:gridCol w:w="871"/>
        <w:gridCol w:w="822"/>
        <w:gridCol w:w="822"/>
      </w:tblGrid>
      <w:tr w14:paraId="7483C74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vAlign w:val="center"/>
          </w:tcPr>
          <w:p w14:paraId="57ED815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单位工程名称</w:t>
            </w:r>
          </w:p>
        </w:tc>
        <w:tc>
          <w:tcPr>
            <w:tcW w:w="900" w:type="dxa"/>
            <w:tcBorders>
              <w:top w:val="single" w:color="000000" w:sz="6" w:space="0"/>
              <w:left w:val="single" w:color="000000" w:sz="6" w:space="0"/>
              <w:bottom w:val="single" w:color="000000" w:sz="6" w:space="0"/>
              <w:right w:val="single" w:color="000000" w:sz="6" w:space="0"/>
            </w:tcBorders>
            <w:vAlign w:val="center"/>
          </w:tcPr>
          <w:p w14:paraId="353F2D9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建设规模</w:t>
            </w:r>
          </w:p>
        </w:tc>
        <w:tc>
          <w:tcPr>
            <w:tcW w:w="900" w:type="dxa"/>
            <w:tcBorders>
              <w:top w:val="single" w:color="000000" w:sz="6" w:space="0"/>
              <w:left w:val="single" w:color="000000" w:sz="6" w:space="0"/>
              <w:bottom w:val="single" w:color="000000" w:sz="6" w:space="0"/>
              <w:right w:val="single" w:color="000000" w:sz="6" w:space="0"/>
            </w:tcBorders>
            <w:vAlign w:val="center"/>
          </w:tcPr>
          <w:p w14:paraId="6824808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建筑面积（平方米）</w:t>
            </w:r>
          </w:p>
        </w:tc>
        <w:tc>
          <w:tcPr>
            <w:tcW w:w="900" w:type="dxa"/>
            <w:tcBorders>
              <w:top w:val="single" w:color="000000" w:sz="6" w:space="0"/>
              <w:left w:val="single" w:color="000000" w:sz="6" w:space="0"/>
              <w:bottom w:val="single" w:color="000000" w:sz="6" w:space="0"/>
              <w:right w:val="single" w:color="000000" w:sz="6" w:space="0"/>
            </w:tcBorders>
            <w:vAlign w:val="center"/>
          </w:tcPr>
          <w:p w14:paraId="6798010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结构形式</w:t>
            </w:r>
          </w:p>
        </w:tc>
        <w:tc>
          <w:tcPr>
            <w:tcW w:w="900" w:type="dxa"/>
            <w:tcBorders>
              <w:top w:val="single" w:color="000000" w:sz="6" w:space="0"/>
              <w:left w:val="single" w:color="000000" w:sz="6" w:space="0"/>
              <w:bottom w:val="single" w:color="000000" w:sz="6" w:space="0"/>
              <w:right w:val="single" w:color="000000" w:sz="6" w:space="0"/>
            </w:tcBorders>
            <w:vAlign w:val="center"/>
          </w:tcPr>
          <w:p w14:paraId="59C3AB3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层数</w:t>
            </w:r>
          </w:p>
        </w:tc>
        <w:tc>
          <w:tcPr>
            <w:tcW w:w="900" w:type="dxa"/>
            <w:tcBorders>
              <w:top w:val="single" w:color="000000" w:sz="6" w:space="0"/>
              <w:left w:val="single" w:color="000000" w:sz="6" w:space="0"/>
              <w:bottom w:val="single" w:color="000000" w:sz="6" w:space="0"/>
              <w:right w:val="single" w:color="000000" w:sz="6" w:space="0"/>
            </w:tcBorders>
            <w:vAlign w:val="center"/>
          </w:tcPr>
          <w:p w14:paraId="50CA766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生产能力</w:t>
            </w:r>
          </w:p>
        </w:tc>
        <w:tc>
          <w:tcPr>
            <w:tcW w:w="900" w:type="dxa"/>
            <w:tcBorders>
              <w:top w:val="single" w:color="000000" w:sz="6" w:space="0"/>
              <w:left w:val="single" w:color="000000" w:sz="6" w:space="0"/>
              <w:bottom w:val="single" w:color="000000" w:sz="6" w:space="0"/>
              <w:right w:val="single" w:color="000000" w:sz="6" w:space="0"/>
            </w:tcBorders>
            <w:vAlign w:val="center"/>
          </w:tcPr>
          <w:p w14:paraId="27DAF38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设备安装内容</w:t>
            </w:r>
          </w:p>
        </w:tc>
        <w:tc>
          <w:tcPr>
            <w:tcW w:w="900" w:type="dxa"/>
            <w:tcBorders>
              <w:top w:val="single" w:color="000000" w:sz="6" w:space="0"/>
              <w:left w:val="single" w:color="000000" w:sz="6" w:space="0"/>
              <w:bottom w:val="single" w:color="000000" w:sz="6" w:space="0"/>
              <w:right w:val="single" w:color="000000" w:sz="6" w:space="0"/>
            </w:tcBorders>
            <w:vAlign w:val="center"/>
          </w:tcPr>
          <w:p w14:paraId="50E32E9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合同价格（元）</w:t>
            </w:r>
          </w:p>
        </w:tc>
        <w:tc>
          <w:tcPr>
            <w:tcW w:w="900" w:type="dxa"/>
            <w:tcBorders>
              <w:top w:val="single" w:color="000000" w:sz="6" w:space="0"/>
              <w:left w:val="single" w:color="000000" w:sz="6" w:space="0"/>
              <w:bottom w:val="single" w:color="000000" w:sz="6" w:space="0"/>
              <w:right w:val="single" w:color="000000" w:sz="6" w:space="0"/>
            </w:tcBorders>
            <w:vAlign w:val="center"/>
          </w:tcPr>
          <w:p w14:paraId="3A421DE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开工日期</w:t>
            </w:r>
          </w:p>
        </w:tc>
        <w:tc>
          <w:tcPr>
            <w:tcW w:w="900" w:type="dxa"/>
            <w:tcBorders>
              <w:top w:val="single" w:color="000000" w:sz="6" w:space="0"/>
              <w:left w:val="single" w:color="000000" w:sz="6" w:space="0"/>
              <w:bottom w:val="single" w:color="000000" w:sz="6" w:space="0"/>
              <w:right w:val="single" w:color="000000" w:sz="6" w:space="0"/>
            </w:tcBorders>
            <w:vAlign w:val="center"/>
          </w:tcPr>
          <w:p w14:paraId="209C681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竣工日期</w:t>
            </w:r>
          </w:p>
        </w:tc>
      </w:tr>
      <w:tr w14:paraId="47EABA2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vAlign w:val="center"/>
          </w:tcPr>
          <w:p w14:paraId="4EBD2BD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4D9E91E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2A3AAC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578CEC5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3367190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04186F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64B510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EDA77F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732C16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9E9F7B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155F3B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064FCFA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1F838E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CA9FD5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0CBB12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AC7C3E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56BAC5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05DE36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E55418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D74C85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DDF947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436E06B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6D051EA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5C94EE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4ED24C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862151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73F46F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DDFCDC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FAE121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442BA3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BFD097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77B85A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516DD6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45B8961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52E343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4F4E3C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374E1C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F3DDF6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D0367B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5B4313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3245DB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665BD1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F2DDF3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9456B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388DC06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70BB64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63494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75EE80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A9F0F9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4B506A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151624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3B8788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A29F79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9B880B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D1E19D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204B3AD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55D2D1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0234C4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682A99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4FD81A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81101D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7C008C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0DAA18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3201AA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39E112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59F086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461079D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8EF00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B86275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0ACC94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29F902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89835D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A7FC86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8CCAAA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718DAF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77F35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7F64C5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6C016A9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6E65D5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B33BB7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83FF90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8745C9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B997AC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B75000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9A6A80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F2ED43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FB768D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20DF4FB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6A962C3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6AF1E5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B7E12F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2B32FF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0A3276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6F66404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439CAE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09FD94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988BC8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AAC037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42FDC8B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58FF179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742B7C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07E519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E13BE8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92BAA3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831D1E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C8F947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7BD0F21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2AC91A0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1D7CA8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22D8E95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 w:type="dxa"/>
            <w:tcBorders>
              <w:top w:val="single" w:color="000000" w:sz="6" w:space="0"/>
              <w:left w:val="single" w:color="000000" w:sz="6" w:space="0"/>
              <w:bottom w:val="single" w:color="000000" w:sz="6" w:space="0"/>
              <w:right w:val="single" w:color="000000" w:sz="6" w:space="0"/>
            </w:tcBorders>
          </w:tcPr>
          <w:p w14:paraId="1F56190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17BB6E6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87CB3D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D4F3AC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3DA5A25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D74A08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5CC9110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4CB5FF6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BBD813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00" w:type="dxa"/>
            <w:tcBorders>
              <w:top w:val="single" w:color="000000" w:sz="6" w:space="0"/>
              <w:left w:val="single" w:color="000000" w:sz="6" w:space="0"/>
              <w:bottom w:val="single" w:color="000000" w:sz="6" w:space="0"/>
              <w:right w:val="single" w:color="000000" w:sz="6" w:space="0"/>
            </w:tcBorders>
          </w:tcPr>
          <w:p w14:paraId="0B97CC4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bl>
    <w:p w14:paraId="5A4E019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0" w:firstLineChars="200"/>
        <w:jc w:val="left"/>
        <w:textAlignment w:val="auto"/>
        <w:rPr>
          <w:rFonts w:hint="eastAsia" w:asciiTheme="minorEastAsia" w:hAnsiTheme="minorEastAsia" w:eastAsiaTheme="minorEastAsia" w:cstheme="minorEastAsia"/>
          <w:b w:val="0"/>
          <w:caps w:val="0"/>
          <w:smallCaps w:val="0"/>
          <w:color w:val="auto"/>
          <w:spacing w:val="0"/>
          <w:kern w:val="0"/>
          <w:sz w:val="24"/>
          <w:vertAlign w:val="baseline"/>
          <w:lang w:eastAsia="zh-CN"/>
        </w:rPr>
      </w:pPr>
    </w:p>
    <w:p w14:paraId="76ABCB96">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br w:type="page"/>
      </w:r>
    </w:p>
    <w:p w14:paraId="58964C6D">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t>附件二：工程质量保修书</w:t>
      </w:r>
    </w:p>
    <w:p w14:paraId="3D1DDF8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发包人（全称）：神农架机场有限公司</w:t>
      </w:r>
    </w:p>
    <w:p w14:paraId="7A4CF0E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lang w:eastAsia="zh-CN"/>
        </w:rPr>
      </w:pPr>
      <w:r>
        <w:rPr>
          <w:rFonts w:hint="eastAsia" w:asciiTheme="minorEastAsia" w:hAnsiTheme="minorEastAsia" w:eastAsiaTheme="minorEastAsia" w:cstheme="minorEastAsia"/>
          <w:caps w:val="0"/>
          <w:smallCaps w:val="0"/>
          <w:color w:val="auto"/>
          <w:spacing w:val="0"/>
          <w:kern w:val="0"/>
          <w:u w:val="none"/>
          <w:vertAlign w:val="baseline"/>
        </w:rPr>
        <w:t>承包人（全称）：</w:t>
      </w:r>
    </w:p>
    <w:p w14:paraId="0FA150A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发包人和承包人根据《中华人民共和国建筑法》和《建设工程质量管理条例》，经协商一致就</w:t>
      </w:r>
      <w:r>
        <w:rPr>
          <w:rFonts w:hint="eastAsia" w:asciiTheme="minorEastAsia" w:hAnsiTheme="minorEastAsia" w:cstheme="minorEastAsia"/>
          <w:caps w:val="0"/>
          <w:smallCaps w:val="0"/>
          <w:color w:val="auto"/>
          <w:spacing w:val="0"/>
          <w:kern w:val="0"/>
          <w:u w:val="none"/>
          <w:vertAlign w:val="baseline"/>
          <w:lang w:eastAsia="zh-CN"/>
        </w:rPr>
        <w:t>【神农架机场飞行区场地维修项目】</w:t>
      </w:r>
      <w:r>
        <w:rPr>
          <w:rFonts w:hint="eastAsia" w:asciiTheme="minorEastAsia" w:hAnsiTheme="minorEastAsia" w:eastAsiaTheme="minorEastAsia" w:cstheme="minorEastAsia"/>
          <w:caps w:val="0"/>
          <w:smallCaps w:val="0"/>
          <w:color w:val="auto"/>
          <w:spacing w:val="0"/>
          <w:kern w:val="0"/>
          <w:u w:val="none"/>
          <w:vertAlign w:val="baseline"/>
        </w:rPr>
        <w:t>（工程全称）签订工程质量保修书。</w:t>
      </w:r>
    </w:p>
    <w:p w14:paraId="4B38FF1A">
      <w:pPr>
        <w:pStyle w:val="5"/>
        <w:keepNext w:val="0"/>
        <w:keepLines w:val="0"/>
        <w:pageBreakBefore w:val="0"/>
        <w:widowControl w:val="0"/>
        <w:numPr>
          <w:ilvl w:val="0"/>
          <w:numId w:val="0"/>
        </w:numPr>
        <w:kinsoku/>
        <w:wordWrap/>
        <w:overflowPunct/>
        <w:topLinePunct w:val="0"/>
        <w:autoSpaceDE w:val="0"/>
        <w:autoSpaceDN w:val="0"/>
        <w:bidi w:val="0"/>
        <w:spacing w:before="0" w:beforeAutospacing="0" w:after="0" w:afterAutospacing="0" w:line="360" w:lineRule="auto"/>
        <w:ind w:left="0" w:leftChars="0" w:firstLine="482"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sz w:val="24"/>
          <w:szCs w:val="24"/>
          <w:vertAlign w:val="baseline"/>
          <w:lang w:val="en-US" w:eastAsia="zh-CN" w:bidi="ar-SA"/>
        </w:rPr>
        <w:t>一、</w:t>
      </w:r>
      <w:r>
        <w:rPr>
          <w:rFonts w:hint="eastAsia" w:asciiTheme="minorEastAsia" w:hAnsiTheme="minorEastAsia" w:eastAsiaTheme="minorEastAsia" w:cstheme="minorEastAsia"/>
          <w:caps w:val="0"/>
          <w:smallCaps w:val="0"/>
          <w:color w:val="auto"/>
          <w:spacing w:val="0"/>
          <w:kern w:val="0"/>
          <w:u w:val="none"/>
          <w:vertAlign w:val="baseline"/>
        </w:rPr>
        <w:t>工程质量保修范围和内容</w:t>
      </w:r>
    </w:p>
    <w:p w14:paraId="42E8466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承包人在质量保修期内，按照有关法律规定和合同约定，承担工程质量保修责任。</w:t>
      </w:r>
    </w:p>
    <w:p w14:paraId="351FD9D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Theme="minorEastAsia" w:hAnsiTheme="minorEastAsia" w:cstheme="minorEastAsia"/>
          <w:caps w:val="0"/>
          <w:smallCaps w:val="0"/>
          <w:color w:val="auto"/>
          <w:spacing w:val="0"/>
          <w:kern w:val="0"/>
          <w:u w:val="none"/>
          <w:vertAlign w:val="baseline"/>
          <w:lang w:eastAsia="zh-CN"/>
        </w:rPr>
        <w:t>【本项目新建公厕、自助餐厅全部土建、内外装饰装修、防水工程、给排水、强弱电、消防系统、民航安防监控、围界设施、厨房餐饮设备、配套设备间全部施工内容；因施工工艺、材料质量、安装缺陷产生的开裂、渗漏、断电、设备故障、监控失效、围界破损等全部问题均属于保修范围；人为损坏、机场运营外力破坏、不可抗力不在保修范畴。】</w:t>
      </w:r>
    </w:p>
    <w:p w14:paraId="025100E4">
      <w:pPr>
        <w:pStyle w:val="5"/>
        <w:keepNext w:val="0"/>
        <w:keepLines w:val="0"/>
        <w:pageBreakBefore w:val="0"/>
        <w:widowControl w:val="0"/>
        <w:numPr>
          <w:ilvl w:val="0"/>
          <w:numId w:val="0"/>
        </w:numPr>
        <w:kinsoku/>
        <w:wordWrap/>
        <w:overflowPunct/>
        <w:topLinePunct w:val="0"/>
        <w:autoSpaceDE w:val="0"/>
        <w:autoSpaceDN w:val="0"/>
        <w:bidi w:val="0"/>
        <w:spacing w:before="0" w:beforeAutospacing="0" w:after="0" w:afterAutospacing="0" w:line="360" w:lineRule="auto"/>
        <w:ind w:left="0" w:leftChars="0" w:firstLine="482"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sz w:val="24"/>
          <w:szCs w:val="24"/>
          <w:vertAlign w:val="baseline"/>
          <w:lang w:val="en-US" w:eastAsia="zh-CN" w:bidi="ar-SA"/>
        </w:rPr>
        <w:t>二、</w:t>
      </w:r>
      <w:r>
        <w:rPr>
          <w:rFonts w:hint="eastAsia" w:asciiTheme="minorEastAsia" w:hAnsiTheme="minorEastAsia" w:eastAsiaTheme="minorEastAsia" w:cstheme="minorEastAsia"/>
          <w:caps w:val="0"/>
          <w:smallCaps w:val="0"/>
          <w:color w:val="auto"/>
          <w:spacing w:val="0"/>
          <w:kern w:val="0"/>
          <w:u w:val="none"/>
          <w:vertAlign w:val="baseline"/>
        </w:rPr>
        <w:t>质量保修期</w:t>
      </w:r>
    </w:p>
    <w:p w14:paraId="49F597B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根据《建设工程质量管理条例》及有关规定，工程的质量保修期如下：</w:t>
      </w:r>
    </w:p>
    <w:p w14:paraId="15A2D263">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1.</w:t>
      </w:r>
      <w:r>
        <w:rPr>
          <w:rFonts w:hint="eastAsia" w:asciiTheme="minorEastAsia" w:hAnsiTheme="minorEastAsia" w:eastAsiaTheme="minorEastAsia" w:cstheme="minorEastAsia"/>
          <w:caps w:val="0"/>
          <w:smallCaps w:val="0"/>
          <w:color w:val="auto"/>
          <w:spacing w:val="0"/>
          <w:kern w:val="0"/>
          <w:u w:val="none"/>
          <w:vertAlign w:val="baseline"/>
        </w:rPr>
        <w:t>地基基础工程和主体结构工程为设计文件规定的工程合理使用年限；</w:t>
      </w:r>
    </w:p>
    <w:p w14:paraId="0ABC8733">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2.</w:t>
      </w:r>
      <w:r>
        <w:rPr>
          <w:rFonts w:hint="eastAsia" w:asciiTheme="minorEastAsia" w:hAnsiTheme="minorEastAsia" w:eastAsiaTheme="minorEastAsia" w:cstheme="minorEastAsia"/>
          <w:caps w:val="0"/>
          <w:smallCaps w:val="0"/>
          <w:color w:val="auto"/>
          <w:spacing w:val="0"/>
          <w:kern w:val="0"/>
          <w:u w:val="none"/>
          <w:vertAlign w:val="baseline"/>
        </w:rPr>
        <w:t>屋面防水工程、有防水要求的卫生间、房间和外墙面的防渗为</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cstheme="minorEastAsia"/>
          <w:caps w:val="0"/>
          <w:smallCaps w:val="0"/>
          <w:color w:val="auto"/>
          <w:spacing w:val="0"/>
          <w:kern w:val="0"/>
          <w:u w:val="none"/>
          <w:vertAlign w:val="baseline"/>
          <w:lang w:val="en-US" w:eastAsia="zh-CN"/>
        </w:rPr>
        <w:t>5</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eastAsiaTheme="minorEastAsia" w:cstheme="minorEastAsia"/>
          <w:caps w:val="0"/>
          <w:smallCaps w:val="0"/>
          <w:color w:val="auto"/>
          <w:spacing w:val="0"/>
          <w:kern w:val="0"/>
          <w:u w:val="none"/>
          <w:vertAlign w:val="baseline"/>
        </w:rPr>
        <w:t>年；</w:t>
      </w:r>
    </w:p>
    <w:p w14:paraId="2B1C87C2">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3.</w:t>
      </w:r>
      <w:r>
        <w:rPr>
          <w:rFonts w:hint="eastAsia" w:asciiTheme="minorEastAsia" w:hAnsiTheme="minorEastAsia" w:eastAsiaTheme="minorEastAsia" w:cstheme="minorEastAsia"/>
          <w:caps w:val="0"/>
          <w:smallCaps w:val="0"/>
          <w:color w:val="auto"/>
          <w:spacing w:val="0"/>
          <w:kern w:val="0"/>
          <w:u w:val="none"/>
          <w:vertAlign w:val="baseline"/>
        </w:rPr>
        <w:t>装修工程为</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cstheme="minorEastAsia"/>
          <w:caps w:val="0"/>
          <w:smallCaps w:val="0"/>
          <w:color w:val="auto"/>
          <w:spacing w:val="0"/>
          <w:kern w:val="0"/>
          <w:u w:val="none"/>
          <w:vertAlign w:val="baseline"/>
          <w:lang w:val="en-US" w:eastAsia="zh-CN"/>
        </w:rPr>
        <w:t>2</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eastAsiaTheme="minorEastAsia" w:cstheme="minorEastAsia"/>
          <w:caps w:val="0"/>
          <w:smallCaps w:val="0"/>
          <w:color w:val="auto"/>
          <w:spacing w:val="0"/>
          <w:kern w:val="0"/>
          <w:u w:val="none"/>
          <w:vertAlign w:val="baseline"/>
        </w:rPr>
        <w:t>年；</w:t>
      </w:r>
    </w:p>
    <w:p w14:paraId="2472A5B9">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4.</w:t>
      </w:r>
      <w:r>
        <w:rPr>
          <w:rFonts w:hint="eastAsia" w:asciiTheme="minorEastAsia" w:hAnsiTheme="minorEastAsia" w:eastAsiaTheme="minorEastAsia" w:cstheme="minorEastAsia"/>
          <w:caps w:val="0"/>
          <w:smallCaps w:val="0"/>
          <w:color w:val="auto"/>
          <w:spacing w:val="0"/>
          <w:kern w:val="0"/>
          <w:u w:val="none"/>
          <w:vertAlign w:val="baseline"/>
        </w:rPr>
        <w:t>电气管线、给排水管道、设备安装工程为</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cstheme="minorEastAsia"/>
          <w:caps w:val="0"/>
          <w:smallCaps w:val="0"/>
          <w:color w:val="auto"/>
          <w:spacing w:val="0"/>
          <w:kern w:val="0"/>
          <w:u w:val="none"/>
          <w:vertAlign w:val="baseline"/>
          <w:lang w:val="en-US" w:eastAsia="zh-CN"/>
        </w:rPr>
        <w:t>2</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eastAsiaTheme="minorEastAsia" w:cstheme="minorEastAsia"/>
          <w:caps w:val="0"/>
          <w:smallCaps w:val="0"/>
          <w:color w:val="auto"/>
          <w:spacing w:val="0"/>
          <w:kern w:val="0"/>
          <w:u w:val="none"/>
          <w:vertAlign w:val="baseline"/>
        </w:rPr>
        <w:t>年；</w:t>
      </w:r>
    </w:p>
    <w:p w14:paraId="653DE268">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5.</w:t>
      </w:r>
      <w:r>
        <w:rPr>
          <w:rFonts w:hint="eastAsia" w:asciiTheme="minorEastAsia" w:hAnsiTheme="minorEastAsia" w:eastAsiaTheme="minorEastAsia" w:cstheme="minorEastAsia"/>
          <w:caps w:val="0"/>
          <w:smallCaps w:val="0"/>
          <w:color w:val="auto"/>
          <w:spacing w:val="0"/>
          <w:kern w:val="0"/>
          <w:u w:val="none"/>
          <w:vertAlign w:val="baseline"/>
        </w:rPr>
        <w:t>供热与供冷系统为</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cstheme="minorEastAsia"/>
          <w:caps w:val="0"/>
          <w:smallCaps w:val="0"/>
          <w:color w:val="auto"/>
          <w:spacing w:val="0"/>
          <w:kern w:val="0"/>
          <w:u w:val="none"/>
          <w:vertAlign w:val="baseline"/>
          <w:lang w:val="en-US" w:eastAsia="zh-CN"/>
        </w:rPr>
        <w:t>/</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eastAsiaTheme="minorEastAsia" w:cstheme="minorEastAsia"/>
          <w:caps w:val="0"/>
          <w:smallCaps w:val="0"/>
          <w:color w:val="auto"/>
          <w:spacing w:val="0"/>
          <w:kern w:val="0"/>
          <w:u w:val="none"/>
          <w:vertAlign w:val="baseline"/>
        </w:rPr>
        <w:t>个采暖期、供冷期；</w:t>
      </w:r>
    </w:p>
    <w:p w14:paraId="2D51EB38">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6.</w:t>
      </w:r>
      <w:r>
        <w:rPr>
          <w:rFonts w:hint="eastAsia" w:asciiTheme="minorEastAsia" w:hAnsiTheme="minorEastAsia" w:eastAsiaTheme="minorEastAsia" w:cstheme="minorEastAsia"/>
          <w:caps w:val="0"/>
          <w:smallCaps w:val="0"/>
          <w:color w:val="auto"/>
          <w:spacing w:val="0"/>
          <w:kern w:val="0"/>
          <w:u w:val="none"/>
          <w:vertAlign w:val="baseline"/>
        </w:rPr>
        <w:t>住宅小区内的给排水设施、道路等配套工程为</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cstheme="minorEastAsia"/>
          <w:caps w:val="0"/>
          <w:smallCaps w:val="0"/>
          <w:color w:val="auto"/>
          <w:spacing w:val="0"/>
          <w:kern w:val="0"/>
          <w:u w:val="none"/>
          <w:vertAlign w:val="baseline"/>
          <w:lang w:val="en-US" w:eastAsia="zh-CN"/>
        </w:rPr>
        <w:t>/</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eastAsiaTheme="minorEastAsia" w:cstheme="minorEastAsia"/>
          <w:caps w:val="0"/>
          <w:smallCaps w:val="0"/>
          <w:color w:val="auto"/>
          <w:spacing w:val="0"/>
          <w:kern w:val="0"/>
          <w:u w:val="none"/>
          <w:vertAlign w:val="baseline"/>
        </w:rPr>
        <w:t>年；</w:t>
      </w:r>
    </w:p>
    <w:p w14:paraId="2C58D1E5">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7.</w:t>
      </w:r>
      <w:r>
        <w:rPr>
          <w:rFonts w:hint="eastAsia" w:asciiTheme="minorEastAsia" w:hAnsiTheme="minorEastAsia" w:eastAsiaTheme="minorEastAsia" w:cstheme="minorEastAsia"/>
          <w:caps w:val="0"/>
          <w:smallCaps w:val="0"/>
          <w:color w:val="auto"/>
          <w:spacing w:val="0"/>
          <w:kern w:val="0"/>
          <w:u w:val="none"/>
          <w:vertAlign w:val="baseline"/>
        </w:rPr>
        <w:t>其他项目保修期限约定如下：</w:t>
      </w:r>
      <w:r>
        <w:rPr>
          <w:rFonts w:hint="eastAsia" w:asciiTheme="minorEastAsia" w:hAnsiTheme="minorEastAsia" w:cstheme="minorEastAsia"/>
          <w:caps w:val="0"/>
          <w:smallCaps w:val="0"/>
          <w:color w:val="auto"/>
          <w:spacing w:val="0"/>
          <w:kern w:val="0"/>
          <w:u w:val="none"/>
          <w:vertAlign w:val="baseline"/>
          <w:lang w:eastAsia="zh-CN"/>
        </w:rPr>
        <w:t>【民航视频监控、围界安防、厨房成套设备安装保修期2年；防水质保严格执行5年法定最低年限。】</w:t>
      </w:r>
    </w:p>
    <w:p w14:paraId="0A930F6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质量保修期自工程竣工验收合格之日起计算。</w:t>
      </w:r>
    </w:p>
    <w:p w14:paraId="24E5AF6B">
      <w:pPr>
        <w:pStyle w:val="5"/>
        <w:keepNext w:val="0"/>
        <w:keepLines w:val="0"/>
        <w:pageBreakBefore w:val="0"/>
        <w:widowControl w:val="0"/>
        <w:numPr>
          <w:ilvl w:val="0"/>
          <w:numId w:val="0"/>
        </w:numPr>
        <w:kinsoku/>
        <w:wordWrap/>
        <w:overflowPunct/>
        <w:topLinePunct w:val="0"/>
        <w:autoSpaceDE w:val="0"/>
        <w:autoSpaceDN w:val="0"/>
        <w:bidi w:val="0"/>
        <w:spacing w:before="0" w:beforeAutospacing="0" w:after="0" w:afterAutospacing="0" w:line="360" w:lineRule="auto"/>
        <w:ind w:left="0" w:leftChars="0" w:firstLine="482"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sz w:val="24"/>
          <w:szCs w:val="24"/>
          <w:vertAlign w:val="baseline"/>
          <w:lang w:val="en-US" w:eastAsia="zh-CN" w:bidi="ar-SA"/>
        </w:rPr>
        <w:t>三、</w:t>
      </w:r>
      <w:r>
        <w:rPr>
          <w:rFonts w:hint="eastAsia" w:asciiTheme="minorEastAsia" w:hAnsiTheme="minorEastAsia" w:eastAsiaTheme="minorEastAsia" w:cstheme="minorEastAsia"/>
          <w:caps w:val="0"/>
          <w:smallCaps w:val="0"/>
          <w:color w:val="auto"/>
          <w:spacing w:val="0"/>
          <w:kern w:val="0"/>
          <w:u w:val="none"/>
          <w:vertAlign w:val="baseline"/>
        </w:rPr>
        <w:t>缺陷责任期</w:t>
      </w:r>
    </w:p>
    <w:p w14:paraId="2FFC502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工程缺陷责任期为</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cstheme="minorEastAsia"/>
          <w:caps w:val="0"/>
          <w:smallCaps w:val="0"/>
          <w:color w:val="auto"/>
          <w:spacing w:val="0"/>
          <w:kern w:val="0"/>
          <w:u w:val="none"/>
          <w:vertAlign w:val="baseline"/>
          <w:lang w:val="en-US" w:eastAsia="zh-CN"/>
        </w:rPr>
        <w:t>24</w:t>
      </w:r>
      <w:r>
        <w:rPr>
          <w:rFonts w:hint="eastAsia" w:asciiTheme="minorEastAsia" w:hAnsiTheme="minorEastAsia" w:cstheme="minorEastAsia"/>
          <w:caps w:val="0"/>
          <w:smallCaps w:val="0"/>
          <w:color w:val="auto"/>
          <w:spacing w:val="0"/>
          <w:kern w:val="0"/>
          <w:u w:val="none"/>
          <w:vertAlign w:val="baseline"/>
          <w:lang w:eastAsia="zh-CN"/>
        </w:rPr>
        <w:t>】</w:t>
      </w:r>
      <w:r>
        <w:rPr>
          <w:rFonts w:hint="eastAsia" w:asciiTheme="minorEastAsia" w:hAnsiTheme="minorEastAsia" w:eastAsiaTheme="minorEastAsia" w:cstheme="minorEastAsia"/>
          <w:caps w:val="0"/>
          <w:smallCaps w:val="0"/>
          <w:color w:val="auto"/>
          <w:spacing w:val="0"/>
          <w:kern w:val="0"/>
          <w:u w:val="none"/>
          <w:vertAlign w:val="baseline"/>
        </w:rPr>
        <w:t>个月，缺陷责任期自工程通过竣工验收之日起计算。单位工程先于全部工程进行验收，单位工程缺陷责任期自单位工程验收合格之日起算。</w:t>
      </w:r>
    </w:p>
    <w:p w14:paraId="3A70CC0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u w:val="none"/>
          <w:vertAlign w:val="baseline"/>
        </w:rPr>
        <w:t>缺陷责任期终止后，发包人应退还剩余的质量保证金。</w:t>
      </w:r>
    </w:p>
    <w:p w14:paraId="5B3C11EB">
      <w:pPr>
        <w:pStyle w:val="5"/>
        <w:keepNext w:val="0"/>
        <w:keepLines w:val="0"/>
        <w:pageBreakBefore w:val="0"/>
        <w:widowControl w:val="0"/>
        <w:numPr>
          <w:ilvl w:val="0"/>
          <w:numId w:val="0"/>
        </w:numPr>
        <w:kinsoku/>
        <w:wordWrap/>
        <w:overflowPunct/>
        <w:topLinePunct w:val="0"/>
        <w:autoSpaceDE w:val="0"/>
        <w:autoSpaceDN w:val="0"/>
        <w:bidi w:val="0"/>
        <w:spacing w:before="0" w:beforeAutospacing="0" w:after="0" w:afterAutospacing="0" w:line="360" w:lineRule="auto"/>
        <w:ind w:left="0" w:leftChars="0" w:firstLine="482" w:firstLineChars="200"/>
        <w:textAlignment w:val="auto"/>
        <w:rPr>
          <w:rFonts w:hint="eastAsia" w:asciiTheme="minorEastAsia" w:hAnsiTheme="minorEastAsia" w:eastAsiaTheme="minorEastAsia" w:cstheme="minorEastAsia"/>
          <w:caps w:val="0"/>
          <w:smallCaps w:val="0"/>
          <w:color w:val="auto"/>
          <w:spacing w:val="0"/>
          <w:kern w:val="0"/>
          <w:u w:val="none"/>
          <w:vertAlign w:val="baseline"/>
        </w:rPr>
      </w:pPr>
      <w:r>
        <w:rPr>
          <w:rFonts w:hint="eastAsia" w:asciiTheme="minorEastAsia" w:hAnsiTheme="minorEastAsia" w:eastAsiaTheme="minorEastAsia" w:cstheme="minorEastAsia"/>
          <w:caps w:val="0"/>
          <w:smallCaps w:val="0"/>
          <w:color w:val="auto"/>
          <w:spacing w:val="0"/>
          <w:kern w:val="0"/>
          <w:sz w:val="24"/>
          <w:szCs w:val="24"/>
          <w:vertAlign w:val="baseline"/>
          <w:lang w:val="en-US" w:eastAsia="zh-CN" w:bidi="ar-SA"/>
        </w:rPr>
        <w:t>四、</w:t>
      </w:r>
      <w:r>
        <w:rPr>
          <w:rFonts w:hint="eastAsia" w:asciiTheme="minorEastAsia" w:hAnsiTheme="minorEastAsia" w:eastAsiaTheme="minorEastAsia" w:cstheme="minorEastAsia"/>
          <w:caps w:val="0"/>
          <w:smallCaps w:val="0"/>
          <w:color w:val="auto"/>
          <w:spacing w:val="0"/>
          <w:kern w:val="0"/>
          <w:u w:val="none"/>
          <w:vertAlign w:val="baseline"/>
        </w:rPr>
        <w:t>质量保修责任</w:t>
      </w:r>
    </w:p>
    <w:p w14:paraId="6BA60660">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1.</w:t>
      </w:r>
      <w:r>
        <w:rPr>
          <w:rFonts w:hint="eastAsia" w:asciiTheme="minorEastAsia" w:hAnsiTheme="minorEastAsia" w:eastAsiaTheme="minorEastAsia" w:cstheme="minorEastAsia"/>
          <w:caps w:val="0"/>
          <w:smallCaps w:val="0"/>
          <w:color w:val="auto"/>
          <w:spacing w:val="0"/>
          <w:kern w:val="0"/>
          <w:u w:val="none"/>
          <w:vertAlign w:val="baseline"/>
        </w:rPr>
        <w:t>属于保修范围、内容的项目，承包人应当在接到保修通知之日起7天内派</w:t>
      </w:r>
      <w:r>
        <w:rPr>
          <w:rFonts w:hint="eastAsia" w:asciiTheme="minorEastAsia" w:hAnsiTheme="minorEastAsia" w:eastAsiaTheme="minorEastAsia" w:cstheme="minorEastAsia"/>
          <w:caps w:val="0"/>
          <w:smallCaps w:val="0"/>
          <w:color w:val="auto"/>
          <w:spacing w:val="0"/>
          <w:kern w:val="0"/>
          <w:vertAlign w:val="baseline"/>
        </w:rPr>
        <w:t>人保修。承包人不在约定期限内派人保修的，发包人可以委托他人修理。</w:t>
      </w:r>
    </w:p>
    <w:p w14:paraId="3894F073">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2.</w:t>
      </w:r>
      <w:r>
        <w:rPr>
          <w:rFonts w:hint="eastAsia" w:asciiTheme="minorEastAsia" w:hAnsiTheme="minorEastAsia" w:eastAsiaTheme="minorEastAsia" w:cstheme="minorEastAsia"/>
          <w:caps w:val="0"/>
          <w:smallCaps w:val="0"/>
          <w:color w:val="auto"/>
          <w:spacing w:val="0"/>
          <w:kern w:val="0"/>
          <w:vertAlign w:val="baseline"/>
        </w:rPr>
        <w:t>发生紧急事故需抢修的，承包人在接到事故通知后，应当立即到达事故现场抢修。</w:t>
      </w:r>
    </w:p>
    <w:p w14:paraId="18AA3820">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3.</w:t>
      </w:r>
      <w:r>
        <w:rPr>
          <w:rFonts w:hint="eastAsia" w:asciiTheme="minorEastAsia" w:hAnsiTheme="minorEastAsia" w:eastAsiaTheme="minorEastAsia" w:cstheme="minorEastAsia"/>
          <w:caps w:val="0"/>
          <w:smallCaps w:val="0"/>
          <w:color w:val="auto"/>
          <w:spacing w:val="0"/>
          <w:kern w:val="0"/>
          <w:vertAlign w:val="baseli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4CAAF82">
      <w:pPr>
        <w:pStyle w:val="28"/>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ind w:left="0" w:leftChars="0" w:firstLine="48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snapToGrid w:val="0"/>
          <w:color w:val="auto"/>
          <w:spacing w:val="0"/>
          <w:kern w:val="0"/>
          <w:sz w:val="24"/>
          <w:szCs w:val="20"/>
          <w:vertAlign w:val="baseline"/>
          <w:lang w:val="en-US" w:eastAsia="zh-CN" w:bidi="ar-SA"/>
        </w:rPr>
        <w:t>4.</w:t>
      </w:r>
      <w:r>
        <w:rPr>
          <w:rFonts w:hint="eastAsia" w:asciiTheme="minorEastAsia" w:hAnsiTheme="minorEastAsia" w:eastAsiaTheme="minorEastAsia" w:cstheme="minorEastAsia"/>
          <w:caps w:val="0"/>
          <w:smallCaps w:val="0"/>
          <w:color w:val="auto"/>
          <w:spacing w:val="0"/>
          <w:kern w:val="0"/>
          <w:vertAlign w:val="baseline"/>
        </w:rPr>
        <w:t>质量保修完成后，由发包人组织验收。</w:t>
      </w:r>
    </w:p>
    <w:p w14:paraId="31B76D10">
      <w:pPr>
        <w:pStyle w:val="5"/>
        <w:keepNext w:val="0"/>
        <w:keepLines w:val="0"/>
        <w:pageBreakBefore w:val="0"/>
        <w:widowControl w:val="0"/>
        <w:numPr>
          <w:ilvl w:val="0"/>
          <w:numId w:val="0"/>
        </w:numPr>
        <w:kinsoku/>
        <w:wordWrap/>
        <w:overflowPunct/>
        <w:topLinePunct w:val="0"/>
        <w:autoSpaceDE w:val="0"/>
        <w:autoSpaceDN w:val="0"/>
        <w:bidi w:val="0"/>
        <w:spacing w:before="0" w:beforeAutospacing="0" w:after="0" w:afterAutospacing="0" w:line="360" w:lineRule="auto"/>
        <w:ind w:left="0" w:leftChars="0" w:firstLine="482"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sz w:val="24"/>
          <w:szCs w:val="24"/>
          <w:vertAlign w:val="baseline"/>
          <w:lang w:val="en-US" w:eastAsia="zh-CN" w:bidi="ar-SA"/>
        </w:rPr>
        <w:t>五、</w:t>
      </w:r>
      <w:r>
        <w:rPr>
          <w:rFonts w:hint="eastAsia" w:asciiTheme="minorEastAsia" w:hAnsiTheme="minorEastAsia" w:eastAsiaTheme="minorEastAsia" w:cstheme="minorEastAsia"/>
          <w:caps w:val="0"/>
          <w:smallCaps w:val="0"/>
          <w:color w:val="auto"/>
          <w:spacing w:val="0"/>
          <w:kern w:val="0"/>
          <w:vertAlign w:val="baseline"/>
        </w:rPr>
        <w:t>保修费用</w:t>
      </w:r>
    </w:p>
    <w:p w14:paraId="43CEBAD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保修费用由造成质量缺陷的责任方承担。</w:t>
      </w:r>
    </w:p>
    <w:p w14:paraId="046FCFCE">
      <w:pPr>
        <w:pStyle w:val="5"/>
        <w:keepNext w:val="0"/>
        <w:keepLines w:val="0"/>
        <w:pageBreakBefore w:val="0"/>
        <w:widowControl w:val="0"/>
        <w:numPr>
          <w:ilvl w:val="0"/>
          <w:numId w:val="0"/>
        </w:numPr>
        <w:kinsoku/>
        <w:wordWrap/>
        <w:overflowPunct/>
        <w:topLinePunct w:val="0"/>
        <w:autoSpaceDE w:val="0"/>
        <w:autoSpaceDN w:val="0"/>
        <w:bidi w:val="0"/>
        <w:spacing w:before="0" w:beforeAutospacing="0" w:after="0" w:afterAutospacing="0" w:line="360" w:lineRule="auto"/>
        <w:ind w:left="0" w:leftChars="0" w:firstLine="482"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sz w:val="24"/>
          <w:szCs w:val="24"/>
          <w:vertAlign w:val="baseline"/>
          <w:lang w:val="en-US" w:eastAsia="zh-CN" w:bidi="ar-SA"/>
        </w:rPr>
        <w:t>六、</w:t>
      </w:r>
      <w:r>
        <w:rPr>
          <w:rFonts w:hint="eastAsia" w:asciiTheme="minorEastAsia" w:hAnsiTheme="minorEastAsia" w:eastAsiaTheme="minorEastAsia" w:cstheme="minorEastAsia"/>
          <w:caps w:val="0"/>
          <w:smallCaps w:val="0"/>
          <w:color w:val="auto"/>
          <w:spacing w:val="0"/>
          <w:kern w:val="0"/>
          <w:vertAlign w:val="baseline"/>
        </w:rPr>
        <w:t>双方约定的其他工程质量保修事项</w:t>
      </w:r>
    </w:p>
    <w:p w14:paraId="443C969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cstheme="minorEastAsia"/>
          <w:caps w:val="0"/>
          <w:smallCaps w:val="0"/>
          <w:color w:val="auto"/>
          <w:spacing w:val="0"/>
          <w:kern w:val="0"/>
          <w:u w:val="none"/>
          <w:vertAlign w:val="baseline"/>
          <w:lang w:eastAsia="zh-CN"/>
        </w:rPr>
      </w:pPr>
      <w:r>
        <w:rPr>
          <w:rFonts w:hint="eastAsia" w:asciiTheme="minorEastAsia" w:hAnsiTheme="minorEastAsia" w:cstheme="minorEastAsia"/>
          <w:caps w:val="0"/>
          <w:smallCaps w:val="0"/>
          <w:color w:val="auto"/>
          <w:spacing w:val="0"/>
          <w:kern w:val="0"/>
          <w:u w:val="none"/>
          <w:vertAlign w:val="baseline"/>
          <w:lang w:eastAsia="zh-CN"/>
        </w:rPr>
        <w:t>【1.缺陷责任期内质保金按工程结算总额3%预留，符合返还条件无息返还，不计利息；</w:t>
      </w:r>
    </w:p>
    <w:p w14:paraId="0488E1E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cstheme="minorEastAsia"/>
          <w:caps w:val="0"/>
          <w:smallCaps w:val="0"/>
          <w:color w:val="auto"/>
          <w:spacing w:val="0"/>
          <w:kern w:val="0"/>
          <w:u w:val="none"/>
          <w:vertAlign w:val="baseline"/>
          <w:lang w:eastAsia="zh-CN"/>
        </w:rPr>
      </w:pPr>
      <w:r>
        <w:rPr>
          <w:rFonts w:hint="eastAsia" w:asciiTheme="minorEastAsia" w:hAnsiTheme="minorEastAsia" w:cstheme="minorEastAsia"/>
          <w:caps w:val="0"/>
          <w:smallCaps w:val="0"/>
          <w:color w:val="auto"/>
          <w:spacing w:val="0"/>
          <w:kern w:val="0"/>
          <w:u w:val="none"/>
          <w:vertAlign w:val="baseline"/>
          <w:lang w:eastAsia="zh-CN"/>
        </w:rPr>
        <w:t>2.保修期内承包人须留存本地维修对接人及联系电话，保证7×24小时报修响应；</w:t>
      </w:r>
    </w:p>
    <w:p w14:paraId="51980CE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cstheme="minorEastAsia"/>
          <w:caps w:val="0"/>
          <w:smallCaps w:val="0"/>
          <w:color w:val="auto"/>
          <w:spacing w:val="0"/>
          <w:kern w:val="0"/>
          <w:u w:val="none"/>
          <w:vertAlign w:val="baseline"/>
          <w:lang w:eastAsia="zh-CN"/>
        </w:rPr>
      </w:pPr>
      <w:r>
        <w:rPr>
          <w:rFonts w:hint="eastAsia" w:asciiTheme="minorEastAsia" w:hAnsiTheme="minorEastAsia" w:cstheme="minorEastAsia"/>
          <w:caps w:val="0"/>
          <w:smallCaps w:val="0"/>
          <w:color w:val="auto"/>
          <w:spacing w:val="0"/>
          <w:kern w:val="0"/>
          <w:u w:val="none"/>
          <w:vertAlign w:val="baseline"/>
          <w:lang w:eastAsia="zh-CN"/>
        </w:rPr>
        <w:t>3.维修施工不得干扰机场正常航班、旅客通行及空防安全，施工时间服从机场统一管控；</w:t>
      </w:r>
    </w:p>
    <w:p w14:paraId="4D5C4E7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cstheme="minorEastAsia"/>
          <w:caps w:val="0"/>
          <w:smallCaps w:val="0"/>
          <w:color w:val="auto"/>
          <w:spacing w:val="0"/>
          <w:kern w:val="0"/>
          <w:u w:val="none"/>
          <w:vertAlign w:val="baseline"/>
          <w:lang w:eastAsia="zh-CN"/>
        </w:rPr>
      </w:pPr>
      <w:r>
        <w:rPr>
          <w:rFonts w:hint="eastAsia" w:asciiTheme="minorEastAsia" w:hAnsiTheme="minorEastAsia" w:cstheme="minorEastAsia"/>
          <w:caps w:val="0"/>
          <w:smallCaps w:val="0"/>
          <w:color w:val="auto"/>
          <w:spacing w:val="0"/>
          <w:kern w:val="0"/>
          <w:u w:val="none"/>
          <w:vertAlign w:val="baseline"/>
          <w:lang w:eastAsia="zh-CN"/>
        </w:rPr>
        <w:t>4.保修期届满不免除地基主体、防水等法定最低保修责任，超出缺陷责任期但仍在法定保修期内的质量问题，承包人仍免费维修。】</w:t>
      </w:r>
    </w:p>
    <w:p w14:paraId="4F49C1E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lang w:eastAsia="zh-CN"/>
        </w:rPr>
      </w:pPr>
      <w:r>
        <w:rPr>
          <w:rFonts w:hint="eastAsia" w:asciiTheme="minorEastAsia" w:hAnsiTheme="minorEastAsia" w:eastAsiaTheme="minorEastAsia" w:cstheme="minorEastAsia"/>
          <w:caps w:val="0"/>
          <w:smallCaps w:val="0"/>
          <w:color w:val="auto"/>
          <w:spacing w:val="0"/>
          <w:kern w:val="0"/>
          <w:vertAlign w:val="baseline"/>
        </w:rPr>
        <w:t>工程质量保修书由发包人、承包人在工程竣工验收前共同签署，作为施工合同附件，其有效期限至保修期满。</w:t>
      </w:r>
    </w:p>
    <w:p w14:paraId="22D3513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发包人（公章）：</w:t>
      </w:r>
    </w:p>
    <w:p w14:paraId="69E9CD3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地址：</w:t>
      </w:r>
    </w:p>
    <w:p w14:paraId="294BA42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法定代表人（签字）：</w:t>
      </w:r>
    </w:p>
    <w:p w14:paraId="5E00EFA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委托代理人（签字）：</w:t>
      </w:r>
    </w:p>
    <w:p w14:paraId="0655FE9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电话：</w:t>
      </w:r>
    </w:p>
    <w:p w14:paraId="6E68234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开户银行：</w:t>
      </w:r>
    </w:p>
    <w:p w14:paraId="4892D46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账号：</w:t>
      </w:r>
    </w:p>
    <w:p w14:paraId="793D4A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lang w:eastAsia="zh-CN"/>
        </w:rPr>
      </w:pPr>
      <w:r>
        <w:rPr>
          <w:rFonts w:hint="eastAsia" w:asciiTheme="minorEastAsia" w:hAnsiTheme="minorEastAsia" w:eastAsiaTheme="minorEastAsia" w:cstheme="minorEastAsia"/>
          <w:caps w:val="0"/>
          <w:smallCaps w:val="0"/>
          <w:color w:val="auto"/>
          <w:spacing w:val="0"/>
          <w:kern w:val="0"/>
          <w:vertAlign w:val="baseline"/>
        </w:rPr>
        <w:t>承包人（公章）：</w:t>
      </w:r>
    </w:p>
    <w:p w14:paraId="7BA1EA4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地址：</w:t>
      </w:r>
    </w:p>
    <w:p w14:paraId="2255CA1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法定代表人（签字）：</w:t>
      </w:r>
    </w:p>
    <w:p w14:paraId="7FD0C18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委托代理人（签字）：</w:t>
      </w:r>
    </w:p>
    <w:p w14:paraId="02B4087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电话：</w:t>
      </w:r>
    </w:p>
    <w:p w14:paraId="6D25ECF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开户银行：</w:t>
      </w:r>
    </w:p>
    <w:p w14:paraId="338042A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20" w:firstLineChars="200"/>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账号：</w:t>
      </w:r>
    </w:p>
    <w:p w14:paraId="3F53D9AD">
      <w:pPr>
        <w:pStyle w:val="4"/>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jc w:val="both"/>
        <w:textAlignment w:val="auto"/>
        <w:rPr>
          <w:rFonts w:hint="eastAsia" w:asciiTheme="minorEastAsia" w:hAnsiTheme="minorEastAsia" w:eastAsiaTheme="minorEastAsia" w:cstheme="minorEastAsia"/>
          <w:caps w:val="0"/>
          <w:smallCaps w:val="0"/>
          <w:color w:val="auto"/>
          <w:spacing w:val="0"/>
          <w:kern w:val="0"/>
          <w:vertAlign w:val="baseline"/>
          <w:lang w:val="en-US" w:eastAsia="zh-CN"/>
        </w:rPr>
      </w:pPr>
    </w:p>
    <w:p w14:paraId="4EB6CBBD">
      <w:pPr>
        <w:pStyle w:val="4"/>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jc w:val="both"/>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t>附件</w:t>
      </w:r>
      <w:r>
        <w:rPr>
          <w:rFonts w:hint="eastAsia" w:asciiTheme="minorEastAsia" w:hAnsiTheme="minorEastAsia" w:eastAsiaTheme="minorEastAsia" w:cstheme="minorEastAsia"/>
          <w:b/>
          <w:caps w:val="0"/>
          <w:smallCaps w:val="0"/>
          <w:color w:val="auto"/>
          <w:spacing w:val="0"/>
          <w:kern w:val="0"/>
          <w:sz w:val="28"/>
          <w:vertAlign w:val="baseline"/>
          <w:lang w:eastAsia="zh-CN"/>
        </w:rPr>
        <w:t>三</w:t>
      </w:r>
      <w:r>
        <w:rPr>
          <w:rFonts w:hint="eastAsia" w:asciiTheme="minorEastAsia" w:hAnsiTheme="minorEastAsia" w:eastAsiaTheme="minorEastAsia" w:cstheme="minorEastAsia"/>
          <w:b/>
          <w:caps w:val="0"/>
          <w:smallCaps w:val="0"/>
          <w:color w:val="auto"/>
          <w:spacing w:val="0"/>
          <w:kern w:val="0"/>
          <w:sz w:val="28"/>
          <w:vertAlign w:val="baseline"/>
        </w:rPr>
        <w:t>：主要建设工程文件目录</w:t>
      </w:r>
    </w:p>
    <w:tbl>
      <w:tblPr>
        <w:tblStyle w:val="32"/>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1375"/>
        <w:gridCol w:w="1375"/>
        <w:gridCol w:w="1416"/>
        <w:gridCol w:w="1375"/>
        <w:gridCol w:w="1375"/>
        <w:gridCol w:w="1376"/>
      </w:tblGrid>
      <w:tr w14:paraId="1D612F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373397D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文件名称</w:t>
            </w:r>
          </w:p>
        </w:tc>
        <w:tc>
          <w:tcPr>
            <w:tcW w:w="1500" w:type="dxa"/>
            <w:tcBorders>
              <w:top w:val="single" w:color="000000" w:sz="6" w:space="0"/>
              <w:left w:val="single" w:color="000000" w:sz="6" w:space="0"/>
              <w:bottom w:val="single" w:color="000000" w:sz="6" w:space="0"/>
              <w:right w:val="single" w:color="000000" w:sz="6" w:space="0"/>
            </w:tcBorders>
          </w:tcPr>
          <w:p w14:paraId="0977BB3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套数</w:t>
            </w:r>
          </w:p>
        </w:tc>
        <w:tc>
          <w:tcPr>
            <w:tcW w:w="1500" w:type="dxa"/>
            <w:tcBorders>
              <w:top w:val="single" w:color="000000" w:sz="6" w:space="0"/>
              <w:left w:val="single" w:color="000000" w:sz="6" w:space="0"/>
              <w:bottom w:val="single" w:color="000000" w:sz="6" w:space="0"/>
              <w:right w:val="single" w:color="000000" w:sz="6" w:space="0"/>
            </w:tcBorders>
          </w:tcPr>
          <w:p w14:paraId="4E01CFD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费用（元）</w:t>
            </w:r>
          </w:p>
        </w:tc>
        <w:tc>
          <w:tcPr>
            <w:tcW w:w="1500" w:type="dxa"/>
            <w:tcBorders>
              <w:top w:val="single" w:color="000000" w:sz="6" w:space="0"/>
              <w:left w:val="single" w:color="000000" w:sz="6" w:space="0"/>
              <w:bottom w:val="single" w:color="000000" w:sz="6" w:space="0"/>
              <w:right w:val="single" w:color="000000" w:sz="6" w:space="0"/>
            </w:tcBorders>
          </w:tcPr>
          <w:p w14:paraId="36EED99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质量</w:t>
            </w:r>
          </w:p>
        </w:tc>
        <w:tc>
          <w:tcPr>
            <w:tcW w:w="1500" w:type="dxa"/>
            <w:tcBorders>
              <w:top w:val="single" w:color="000000" w:sz="6" w:space="0"/>
              <w:left w:val="single" w:color="000000" w:sz="6" w:space="0"/>
              <w:bottom w:val="single" w:color="000000" w:sz="6" w:space="0"/>
              <w:right w:val="single" w:color="000000" w:sz="6" w:space="0"/>
            </w:tcBorders>
          </w:tcPr>
          <w:p w14:paraId="7BD318B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移交时间</w:t>
            </w:r>
          </w:p>
        </w:tc>
        <w:tc>
          <w:tcPr>
            <w:tcW w:w="1500" w:type="dxa"/>
            <w:tcBorders>
              <w:top w:val="single" w:color="000000" w:sz="6" w:space="0"/>
              <w:left w:val="single" w:color="000000" w:sz="6" w:space="0"/>
              <w:bottom w:val="single" w:color="000000" w:sz="6" w:space="0"/>
              <w:right w:val="single" w:color="000000" w:sz="6" w:space="0"/>
            </w:tcBorders>
          </w:tcPr>
          <w:p w14:paraId="5BFF8CD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责任人</w:t>
            </w:r>
          </w:p>
        </w:tc>
      </w:tr>
      <w:tr w14:paraId="0200F49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49EFC0C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4A1DD0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5CC836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3B0BC9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E38F6B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387BBB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727E8A8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245D830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193E51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A43797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66320D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14632F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478E64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311E13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7881DE1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5EA141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02E02E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3E56EB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FE4871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C4F786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1C009E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4C7EB5E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B19C11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EBE57B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C8CE88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9012DD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566C7D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642014C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53BDC10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0C4733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A91C7B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20AF68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05ED0B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3C1785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94275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29201AF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3E1F40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47A922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9AED51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6202EC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3E0093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0E9FD3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0A91B01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B434D0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324295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D78076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690C81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BD5AE5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26CD9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7F84398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7349C0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335F86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AD0629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D9AFEC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4BC294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6243FDF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74EF207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18020B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977581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7FE483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4AC0F4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A9555F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ED2CC2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1EF3D06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5879D6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215269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A7BEA9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DBA159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1D3025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151E3F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04A5A9C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A654C2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2D589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031ED6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E010F0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E154C8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440EAE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436B22E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BF4AED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171D8B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A00D3C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9E6768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A9C200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2741DC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2DA6919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3FC4429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C4086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F58DB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529C7D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F96A6A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4C570F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363C9AB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241B90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148E75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2A3E54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3895A7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4D0B38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B3636C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7E95928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528E56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5713B4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0FA5A63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C5D3BD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B57D9E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4283223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4A37D32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44F464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FA70BD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C4FB9A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4AF0B8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1A95BBB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41D7860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4ED3A0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90DD10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195115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3B6739C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D3C123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7DE5FD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2B582A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08A766B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33AE872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44AA690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C89E3A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6704F6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758AEB0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250893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500" w:type="dxa"/>
            <w:tcBorders>
              <w:top w:val="single" w:color="000000" w:sz="6" w:space="0"/>
              <w:left w:val="single" w:color="000000" w:sz="6" w:space="0"/>
              <w:bottom w:val="single" w:color="000000" w:sz="6" w:space="0"/>
              <w:right w:val="single" w:color="000000" w:sz="6" w:space="0"/>
            </w:tcBorders>
          </w:tcPr>
          <w:p w14:paraId="0A49F19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81D388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565192A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4E3893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68D8492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1500" w:type="dxa"/>
            <w:tcBorders>
              <w:top w:val="single" w:color="000000" w:sz="6" w:space="0"/>
              <w:left w:val="single" w:color="000000" w:sz="6" w:space="0"/>
              <w:bottom w:val="single" w:color="000000" w:sz="6" w:space="0"/>
              <w:right w:val="single" w:color="000000" w:sz="6" w:space="0"/>
            </w:tcBorders>
          </w:tcPr>
          <w:p w14:paraId="2D2EF1A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bl>
    <w:p w14:paraId="6D6F8DD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0" w:firstLineChars="200"/>
        <w:jc w:val="left"/>
        <w:textAlignment w:val="auto"/>
        <w:rPr>
          <w:rFonts w:hint="eastAsia" w:asciiTheme="minorEastAsia" w:hAnsiTheme="minorEastAsia" w:eastAsiaTheme="minorEastAsia" w:cstheme="minorEastAsia"/>
          <w:b w:val="0"/>
          <w:caps w:val="0"/>
          <w:smallCaps w:val="0"/>
          <w:color w:val="auto"/>
          <w:spacing w:val="0"/>
          <w:kern w:val="0"/>
          <w:sz w:val="24"/>
          <w:vertAlign w:val="baseline"/>
          <w:lang w:eastAsia="zh-CN"/>
        </w:rPr>
      </w:pPr>
    </w:p>
    <w:p w14:paraId="778601F3">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br w:type="page"/>
      </w:r>
    </w:p>
    <w:p w14:paraId="39EEB1C2">
      <w:pPr>
        <w:pStyle w:val="4"/>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jc w:val="both"/>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t>附件</w:t>
      </w:r>
      <w:r>
        <w:rPr>
          <w:rFonts w:hint="eastAsia" w:asciiTheme="minorEastAsia" w:hAnsiTheme="minorEastAsia" w:eastAsiaTheme="minorEastAsia" w:cstheme="minorEastAsia"/>
          <w:b/>
          <w:caps w:val="0"/>
          <w:smallCaps w:val="0"/>
          <w:color w:val="auto"/>
          <w:spacing w:val="0"/>
          <w:kern w:val="0"/>
          <w:sz w:val="28"/>
          <w:vertAlign w:val="baseline"/>
          <w:lang w:eastAsia="zh-CN"/>
        </w:rPr>
        <w:t>四</w:t>
      </w:r>
      <w:r>
        <w:rPr>
          <w:rFonts w:hint="eastAsia" w:asciiTheme="minorEastAsia" w:hAnsiTheme="minorEastAsia" w:eastAsiaTheme="minorEastAsia" w:cstheme="minorEastAsia"/>
          <w:b/>
          <w:caps w:val="0"/>
          <w:smallCaps w:val="0"/>
          <w:color w:val="auto"/>
          <w:spacing w:val="0"/>
          <w:kern w:val="0"/>
          <w:sz w:val="28"/>
          <w:vertAlign w:val="baseline"/>
        </w:rPr>
        <w:t>：承包人用于本工程施工的机械设备表</w:t>
      </w:r>
    </w:p>
    <w:tbl>
      <w:tblPr>
        <w:tblStyle w:val="32"/>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916"/>
        <w:gridCol w:w="917"/>
        <w:gridCol w:w="917"/>
        <w:gridCol w:w="917"/>
        <w:gridCol w:w="917"/>
        <w:gridCol w:w="917"/>
        <w:gridCol w:w="957"/>
        <w:gridCol w:w="917"/>
        <w:gridCol w:w="917"/>
      </w:tblGrid>
      <w:tr w14:paraId="6CF5DC5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6D92131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序号</w:t>
            </w:r>
          </w:p>
        </w:tc>
        <w:tc>
          <w:tcPr>
            <w:tcW w:w="990" w:type="dxa"/>
            <w:tcBorders>
              <w:top w:val="single" w:color="000000" w:sz="6" w:space="0"/>
              <w:left w:val="single" w:color="000000" w:sz="6" w:space="0"/>
              <w:bottom w:val="single" w:color="000000" w:sz="6" w:space="0"/>
              <w:right w:val="single" w:color="000000" w:sz="6" w:space="0"/>
            </w:tcBorders>
          </w:tcPr>
          <w:p w14:paraId="7881E70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机械或设备名称</w:t>
            </w:r>
          </w:p>
        </w:tc>
        <w:tc>
          <w:tcPr>
            <w:tcW w:w="990" w:type="dxa"/>
            <w:tcBorders>
              <w:top w:val="single" w:color="000000" w:sz="6" w:space="0"/>
              <w:left w:val="single" w:color="000000" w:sz="6" w:space="0"/>
              <w:bottom w:val="single" w:color="000000" w:sz="6" w:space="0"/>
              <w:right w:val="single" w:color="000000" w:sz="6" w:space="0"/>
            </w:tcBorders>
          </w:tcPr>
          <w:p w14:paraId="30D5EEB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规格型号</w:t>
            </w:r>
          </w:p>
        </w:tc>
        <w:tc>
          <w:tcPr>
            <w:tcW w:w="990" w:type="dxa"/>
            <w:tcBorders>
              <w:top w:val="single" w:color="000000" w:sz="6" w:space="0"/>
              <w:left w:val="single" w:color="000000" w:sz="6" w:space="0"/>
              <w:bottom w:val="single" w:color="000000" w:sz="6" w:space="0"/>
              <w:right w:val="single" w:color="000000" w:sz="6" w:space="0"/>
            </w:tcBorders>
          </w:tcPr>
          <w:p w14:paraId="7A010B7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数量</w:t>
            </w:r>
          </w:p>
        </w:tc>
        <w:tc>
          <w:tcPr>
            <w:tcW w:w="990" w:type="dxa"/>
            <w:tcBorders>
              <w:top w:val="single" w:color="000000" w:sz="6" w:space="0"/>
              <w:left w:val="single" w:color="000000" w:sz="6" w:space="0"/>
              <w:bottom w:val="single" w:color="000000" w:sz="6" w:space="0"/>
              <w:right w:val="single" w:color="000000" w:sz="6" w:space="0"/>
            </w:tcBorders>
          </w:tcPr>
          <w:p w14:paraId="1247A76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产地</w:t>
            </w:r>
          </w:p>
        </w:tc>
        <w:tc>
          <w:tcPr>
            <w:tcW w:w="990" w:type="dxa"/>
            <w:tcBorders>
              <w:top w:val="single" w:color="000000" w:sz="6" w:space="0"/>
              <w:left w:val="single" w:color="000000" w:sz="6" w:space="0"/>
              <w:bottom w:val="single" w:color="000000" w:sz="6" w:space="0"/>
              <w:right w:val="single" w:color="000000" w:sz="6" w:space="0"/>
            </w:tcBorders>
          </w:tcPr>
          <w:p w14:paraId="41F735D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制造年份</w:t>
            </w:r>
          </w:p>
        </w:tc>
        <w:tc>
          <w:tcPr>
            <w:tcW w:w="990" w:type="dxa"/>
            <w:tcBorders>
              <w:top w:val="single" w:color="000000" w:sz="6" w:space="0"/>
              <w:left w:val="single" w:color="000000" w:sz="6" w:space="0"/>
              <w:bottom w:val="single" w:color="000000" w:sz="6" w:space="0"/>
              <w:right w:val="single" w:color="000000" w:sz="6" w:space="0"/>
            </w:tcBorders>
          </w:tcPr>
          <w:p w14:paraId="457E709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额定功率（kW）</w:t>
            </w:r>
          </w:p>
        </w:tc>
        <w:tc>
          <w:tcPr>
            <w:tcW w:w="990" w:type="dxa"/>
            <w:tcBorders>
              <w:top w:val="single" w:color="000000" w:sz="6" w:space="0"/>
              <w:left w:val="single" w:color="000000" w:sz="6" w:space="0"/>
              <w:bottom w:val="single" w:color="000000" w:sz="6" w:space="0"/>
              <w:right w:val="single" w:color="000000" w:sz="6" w:space="0"/>
            </w:tcBorders>
          </w:tcPr>
          <w:p w14:paraId="2B44BB5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生产能力</w:t>
            </w:r>
          </w:p>
        </w:tc>
        <w:tc>
          <w:tcPr>
            <w:tcW w:w="990" w:type="dxa"/>
            <w:tcBorders>
              <w:top w:val="single" w:color="000000" w:sz="6" w:space="0"/>
              <w:left w:val="single" w:color="000000" w:sz="6" w:space="0"/>
              <w:bottom w:val="single" w:color="000000" w:sz="6" w:space="0"/>
              <w:right w:val="single" w:color="000000" w:sz="6" w:space="0"/>
            </w:tcBorders>
          </w:tcPr>
          <w:p w14:paraId="29CF9BD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备注</w:t>
            </w:r>
          </w:p>
        </w:tc>
      </w:tr>
      <w:tr w14:paraId="09F5572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0FA10D8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19A62B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50F2DD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DCAAD0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484F4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9A5B6A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34C499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9293D0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221D11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A9AE6E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418F373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746B5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B4459F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C5A502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5BB90E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D5C57D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C08747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C0FEC2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2C5B7F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2326A2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6F1FFA5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97828B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2D2748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7D5B41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723CF1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417389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DD5477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1DFE20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A2C14A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0ADB154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3F0478D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41A9F6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5C228E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11EC02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6E3404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2D31D5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FB9E8D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2D9C45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1F18E6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362195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5E7C30F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BECD43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165E0F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6EBC4D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A489A0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4CAB7A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B07278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201689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9EFB98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7C229EB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37299D5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5F08BC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F721A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0A54CE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0D7895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BC4A2D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D6019C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35A872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89B487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82C22F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2B00C53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AC9B8D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57F9D0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D72D73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3FB80C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D75775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CC708F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51D16D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46DE8D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571DEC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3AAEA7E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5BAD55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A01637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1D0432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C28DC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B91365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C55C4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A963C8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BFFB1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0470E30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57F5413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EEF49A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31E04F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BC52C3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8D1D11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8818D9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9BDC66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A69481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ED0C8B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0D30CEB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25D0769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21E123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195158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1A8C18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985887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D538E9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B8F728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DB8CF3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99533A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2F727D8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62F9910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5D4205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18AE70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9C183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F28E84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1A0E52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F667F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F4FD51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DA6CDA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163CF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0211121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FAE344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838F02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C3D04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089800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E0A3DA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09239D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AD869A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2ABDF5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6A26C3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6EC0885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81438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DE9B1A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76D8B1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F77529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98C295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B3C65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B63A23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0E025F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431BFD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6580F8D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EFA512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A061BF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11BAD0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ACF2DB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6813B6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15AE24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796C24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AF6756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51065C5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2D336EB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FBB603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A0200C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9C4C44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76B6E6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D70913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E12BB2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8EEFF8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8B1348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0C16C2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3CE1AB7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9313A9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7FE3F8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9F0CD2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557DD7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CBB344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21C0CC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48A26B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D85FD0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0FBBF3E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731B820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197722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7CEF60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9103B8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122BC4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36CF2D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19EE543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25E382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04ACBA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1083191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5E6DF08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76B98D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9A834E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302987A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63BF06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87F3A3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89DEE5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A5970D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DCF68D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r w14:paraId="4FE1F0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90" w:type="dxa"/>
            <w:tcBorders>
              <w:top w:val="single" w:color="000000" w:sz="6" w:space="0"/>
              <w:left w:val="single" w:color="000000" w:sz="6" w:space="0"/>
              <w:bottom w:val="single" w:color="000000" w:sz="6" w:space="0"/>
              <w:right w:val="single" w:color="000000" w:sz="6" w:space="0"/>
            </w:tcBorders>
          </w:tcPr>
          <w:p w14:paraId="1C3EA5F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EF7594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797C389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7ED645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68CE28B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59F78E3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04669E4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25CC643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c>
          <w:tcPr>
            <w:tcW w:w="990" w:type="dxa"/>
            <w:tcBorders>
              <w:top w:val="single" w:color="000000" w:sz="6" w:space="0"/>
              <w:left w:val="single" w:color="000000" w:sz="6" w:space="0"/>
              <w:bottom w:val="single" w:color="000000" w:sz="6" w:space="0"/>
              <w:right w:val="single" w:color="000000" w:sz="6" w:space="0"/>
            </w:tcBorders>
          </w:tcPr>
          <w:p w14:paraId="40F0CF6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textAlignment w:val="auto"/>
              <w:rPr>
                <w:rFonts w:hint="eastAsia" w:asciiTheme="minorEastAsia" w:hAnsiTheme="minorEastAsia" w:eastAsiaTheme="minorEastAsia" w:cstheme="minorEastAsia"/>
                <w:caps w:val="0"/>
                <w:smallCaps w:val="0"/>
                <w:color w:val="auto"/>
                <w:spacing w:val="0"/>
                <w:kern w:val="0"/>
                <w:vertAlign w:val="baseline"/>
                <w:lang w:eastAsia="zh-CN"/>
              </w:rPr>
            </w:pPr>
          </w:p>
        </w:tc>
      </w:tr>
    </w:tbl>
    <w:p w14:paraId="292E27D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0" w:firstLineChars="200"/>
        <w:jc w:val="left"/>
        <w:textAlignment w:val="auto"/>
        <w:rPr>
          <w:rFonts w:hint="eastAsia" w:asciiTheme="minorEastAsia" w:hAnsiTheme="minorEastAsia" w:eastAsiaTheme="minorEastAsia" w:cstheme="minorEastAsia"/>
          <w:b w:val="0"/>
          <w:caps w:val="0"/>
          <w:smallCaps w:val="0"/>
          <w:color w:val="auto"/>
          <w:spacing w:val="0"/>
          <w:kern w:val="0"/>
          <w:sz w:val="24"/>
          <w:vertAlign w:val="baseline"/>
          <w:lang w:eastAsia="zh-CN"/>
        </w:rPr>
      </w:pPr>
    </w:p>
    <w:p w14:paraId="50151D53">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br w:type="page"/>
      </w:r>
    </w:p>
    <w:p w14:paraId="62E494B7">
      <w:pPr>
        <w:pStyle w:val="4"/>
        <w:keepNext w:val="0"/>
        <w:keepLines w:val="0"/>
        <w:pageBreakBefore w:val="0"/>
        <w:widowControl w:val="0"/>
        <w:numPr>
          <w:ilvl w:val="1"/>
          <w:numId w:val="0"/>
        </w:numPr>
        <w:kinsoku/>
        <w:wordWrap/>
        <w:overflowPunct/>
        <w:topLinePunct w:val="0"/>
        <w:autoSpaceDE w:val="0"/>
        <w:autoSpaceDN w:val="0"/>
        <w:bidi w:val="0"/>
        <w:spacing w:before="0" w:beforeAutospacing="0" w:after="0" w:afterAutospacing="0" w:line="360" w:lineRule="auto"/>
        <w:jc w:val="both"/>
        <w:textAlignment w:val="auto"/>
        <w:rPr>
          <w:rFonts w:hint="eastAsia" w:asciiTheme="minorEastAsia" w:hAnsiTheme="minorEastAsia" w:eastAsiaTheme="minorEastAsia" w:cstheme="minorEastAsia"/>
          <w:b/>
          <w:caps w:val="0"/>
          <w:smallCaps w:val="0"/>
          <w:color w:val="auto"/>
          <w:spacing w:val="0"/>
          <w:kern w:val="0"/>
          <w:sz w:val="28"/>
          <w:vertAlign w:val="baseline"/>
        </w:rPr>
      </w:pPr>
      <w:r>
        <w:rPr>
          <w:rFonts w:hint="eastAsia" w:asciiTheme="minorEastAsia" w:hAnsiTheme="minorEastAsia" w:eastAsiaTheme="minorEastAsia" w:cstheme="minorEastAsia"/>
          <w:b/>
          <w:caps w:val="0"/>
          <w:smallCaps w:val="0"/>
          <w:color w:val="auto"/>
          <w:spacing w:val="0"/>
          <w:kern w:val="0"/>
          <w:sz w:val="28"/>
          <w:vertAlign w:val="baseline"/>
        </w:rPr>
        <w:t>附件</w:t>
      </w:r>
      <w:r>
        <w:rPr>
          <w:rFonts w:hint="eastAsia" w:asciiTheme="minorEastAsia" w:hAnsiTheme="minorEastAsia" w:eastAsiaTheme="minorEastAsia" w:cstheme="minorEastAsia"/>
          <w:b/>
          <w:caps w:val="0"/>
          <w:smallCaps w:val="0"/>
          <w:color w:val="auto"/>
          <w:spacing w:val="0"/>
          <w:kern w:val="0"/>
          <w:sz w:val="28"/>
          <w:vertAlign w:val="baseline"/>
          <w:lang w:eastAsia="zh-CN"/>
        </w:rPr>
        <w:t>五</w:t>
      </w:r>
      <w:r>
        <w:rPr>
          <w:rFonts w:hint="eastAsia" w:asciiTheme="minorEastAsia" w:hAnsiTheme="minorEastAsia" w:eastAsiaTheme="minorEastAsia" w:cstheme="minorEastAsia"/>
          <w:b/>
          <w:caps w:val="0"/>
          <w:smallCaps w:val="0"/>
          <w:color w:val="auto"/>
          <w:spacing w:val="0"/>
          <w:kern w:val="0"/>
          <w:sz w:val="28"/>
          <w:vertAlign w:val="baseline"/>
        </w:rPr>
        <w:t>：承包人主要施工管理人员表</w:t>
      </w:r>
    </w:p>
    <w:tbl>
      <w:tblPr>
        <w:tblStyle w:val="32"/>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1654"/>
        <w:gridCol w:w="1654"/>
        <w:gridCol w:w="1655"/>
        <w:gridCol w:w="1655"/>
        <w:gridCol w:w="1674"/>
      </w:tblGrid>
      <w:tr w14:paraId="3681EE3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137C9E7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名称</w:t>
            </w:r>
          </w:p>
        </w:tc>
        <w:tc>
          <w:tcPr>
            <w:tcW w:w="1800" w:type="dxa"/>
            <w:tcBorders>
              <w:top w:val="single" w:color="000000" w:sz="6" w:space="0"/>
              <w:left w:val="single" w:color="000000" w:sz="6" w:space="0"/>
              <w:bottom w:val="single" w:color="000000" w:sz="6" w:space="0"/>
              <w:right w:val="single" w:color="000000" w:sz="6" w:space="0"/>
            </w:tcBorders>
            <w:vAlign w:val="center"/>
          </w:tcPr>
          <w:p w14:paraId="1D53B01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姓名</w:t>
            </w:r>
          </w:p>
        </w:tc>
        <w:tc>
          <w:tcPr>
            <w:tcW w:w="1800" w:type="dxa"/>
            <w:tcBorders>
              <w:top w:val="single" w:color="000000" w:sz="6" w:space="0"/>
              <w:left w:val="single" w:color="000000" w:sz="6" w:space="0"/>
              <w:bottom w:val="single" w:color="000000" w:sz="6" w:space="0"/>
              <w:right w:val="single" w:color="000000" w:sz="6" w:space="0"/>
            </w:tcBorders>
            <w:vAlign w:val="center"/>
          </w:tcPr>
          <w:p w14:paraId="1579254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职务</w:t>
            </w:r>
          </w:p>
        </w:tc>
        <w:tc>
          <w:tcPr>
            <w:tcW w:w="1800" w:type="dxa"/>
            <w:tcBorders>
              <w:top w:val="single" w:color="000000" w:sz="6" w:space="0"/>
              <w:left w:val="single" w:color="000000" w:sz="6" w:space="0"/>
              <w:bottom w:val="single" w:color="000000" w:sz="6" w:space="0"/>
              <w:right w:val="single" w:color="000000" w:sz="6" w:space="0"/>
            </w:tcBorders>
            <w:vAlign w:val="center"/>
          </w:tcPr>
          <w:p w14:paraId="445A9BE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职称</w:t>
            </w:r>
          </w:p>
        </w:tc>
        <w:tc>
          <w:tcPr>
            <w:tcW w:w="1800" w:type="dxa"/>
            <w:tcBorders>
              <w:top w:val="single" w:color="000000" w:sz="6" w:space="0"/>
              <w:left w:val="single" w:color="000000" w:sz="6" w:space="0"/>
              <w:bottom w:val="single" w:color="000000" w:sz="6" w:space="0"/>
              <w:right w:val="single" w:color="000000" w:sz="6" w:space="0"/>
            </w:tcBorders>
            <w:vAlign w:val="center"/>
          </w:tcPr>
          <w:p w14:paraId="7FEED3C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主要资历、经验及承担过的项目</w:t>
            </w:r>
          </w:p>
        </w:tc>
      </w:tr>
      <w:tr w14:paraId="1BE50E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0" w:type="dxa"/>
            <w:gridSpan w:val="5"/>
            <w:tcBorders>
              <w:top w:val="single" w:color="000000" w:sz="6" w:space="0"/>
              <w:left w:val="single" w:color="000000" w:sz="6" w:space="0"/>
              <w:bottom w:val="single" w:color="000000" w:sz="6" w:space="0"/>
              <w:right w:val="single" w:color="000000" w:sz="6" w:space="0"/>
            </w:tcBorders>
            <w:vAlign w:val="center"/>
          </w:tcPr>
          <w:p w14:paraId="0AEA198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一、总部人员</w:t>
            </w:r>
          </w:p>
        </w:tc>
      </w:tr>
      <w:tr w14:paraId="00E383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6C0834E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项目主管</w:t>
            </w:r>
          </w:p>
        </w:tc>
        <w:tc>
          <w:tcPr>
            <w:tcW w:w="1800" w:type="dxa"/>
            <w:tcBorders>
              <w:top w:val="single" w:color="000000" w:sz="6" w:space="0"/>
              <w:left w:val="single" w:color="000000" w:sz="6" w:space="0"/>
              <w:bottom w:val="single" w:color="000000" w:sz="6" w:space="0"/>
              <w:right w:val="single" w:color="000000" w:sz="6" w:space="0"/>
            </w:tcBorders>
            <w:vAlign w:val="center"/>
          </w:tcPr>
          <w:p w14:paraId="095BDAF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0F85519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0E0F72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E6F4B2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360581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3D7C679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36A2E5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7C9631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0052B4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6A361D2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3F61B91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151B46E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其他人员</w:t>
            </w:r>
          </w:p>
        </w:tc>
        <w:tc>
          <w:tcPr>
            <w:tcW w:w="1800" w:type="dxa"/>
            <w:tcBorders>
              <w:top w:val="single" w:color="000000" w:sz="6" w:space="0"/>
              <w:left w:val="single" w:color="000000" w:sz="6" w:space="0"/>
              <w:bottom w:val="single" w:color="000000" w:sz="6" w:space="0"/>
              <w:right w:val="single" w:color="000000" w:sz="6" w:space="0"/>
            </w:tcBorders>
            <w:vAlign w:val="center"/>
          </w:tcPr>
          <w:p w14:paraId="74B5A3B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0CF2F2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FEDDE2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F81F9C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202CD44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309820E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F2B2B9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A8F74E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61A1823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546F91A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6E4581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000" w:type="dxa"/>
            <w:gridSpan w:val="5"/>
            <w:tcBorders>
              <w:top w:val="single" w:color="000000" w:sz="6" w:space="0"/>
              <w:left w:val="single" w:color="000000" w:sz="6" w:space="0"/>
              <w:bottom w:val="single" w:color="000000" w:sz="6" w:space="0"/>
              <w:right w:val="single" w:color="000000" w:sz="6" w:space="0"/>
            </w:tcBorders>
            <w:vAlign w:val="center"/>
          </w:tcPr>
          <w:p w14:paraId="295A821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二、现场人员</w:t>
            </w:r>
          </w:p>
        </w:tc>
      </w:tr>
      <w:tr w14:paraId="25712BC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25336D4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项目经理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36449A9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6F80084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5589A1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F9811F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620574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7C4BEF7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项目副经理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4D1EE86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77D939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54672DF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58A5CD1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193F69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40BC409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技术负责人</w:t>
            </w:r>
          </w:p>
        </w:tc>
        <w:tc>
          <w:tcPr>
            <w:tcW w:w="1800" w:type="dxa"/>
            <w:tcBorders>
              <w:top w:val="single" w:color="000000" w:sz="6" w:space="0"/>
              <w:left w:val="single" w:color="000000" w:sz="6" w:space="0"/>
              <w:bottom w:val="single" w:color="000000" w:sz="6" w:space="0"/>
              <w:right w:val="single" w:color="000000" w:sz="6" w:space="0"/>
            </w:tcBorders>
            <w:vAlign w:val="center"/>
          </w:tcPr>
          <w:p w14:paraId="5040CF4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1CCEDD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79D378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2604B5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344032B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5C20CBD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造价管理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1E29984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5A2E3E2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E40954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4EA87E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1618D00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6ECC3E8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质量管理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121CF77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5AF60E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E57B9A9">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658EB57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1EF65CD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2F0957E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材料管理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0B894A3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B9EBC9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5FE87A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31CB2EF">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4D2A40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2E8CE24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计划管理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432F2D6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736194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D0E647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3BFDC6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369339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tcBorders>
              <w:top w:val="single" w:color="000000" w:sz="6" w:space="0"/>
              <w:left w:val="single" w:color="000000" w:sz="6" w:space="0"/>
              <w:bottom w:val="single" w:color="000000" w:sz="6" w:space="0"/>
              <w:right w:val="single" w:color="000000" w:sz="6" w:space="0"/>
            </w:tcBorders>
            <w:vAlign w:val="center"/>
          </w:tcPr>
          <w:p w14:paraId="3999611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安全管理</w:t>
            </w:r>
          </w:p>
        </w:tc>
        <w:tc>
          <w:tcPr>
            <w:tcW w:w="1800" w:type="dxa"/>
            <w:tcBorders>
              <w:top w:val="single" w:color="000000" w:sz="6" w:space="0"/>
              <w:left w:val="single" w:color="000000" w:sz="6" w:space="0"/>
              <w:bottom w:val="single" w:color="000000" w:sz="6" w:space="0"/>
              <w:right w:val="single" w:color="000000" w:sz="6" w:space="0"/>
            </w:tcBorders>
            <w:vAlign w:val="center"/>
          </w:tcPr>
          <w:p w14:paraId="2911E3A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B9F19E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642097A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0E194D8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600D9FB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vMerge w:val="restart"/>
            <w:tcBorders>
              <w:top w:val="single" w:color="000000" w:sz="6" w:space="0"/>
              <w:left w:val="single" w:color="000000" w:sz="6" w:space="0"/>
              <w:bottom w:val="single" w:color="000000" w:sz="6" w:space="0"/>
              <w:right w:val="single" w:color="000000" w:sz="6" w:space="0"/>
            </w:tcBorders>
            <w:vAlign w:val="center"/>
          </w:tcPr>
          <w:p w14:paraId="2ADC35F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r>
              <w:rPr>
                <w:rFonts w:hint="eastAsia" w:asciiTheme="minorEastAsia" w:hAnsiTheme="minorEastAsia" w:eastAsiaTheme="minorEastAsia" w:cstheme="minorEastAsia"/>
                <w:caps w:val="0"/>
                <w:smallCaps w:val="0"/>
                <w:color w:val="auto"/>
                <w:spacing w:val="0"/>
                <w:kern w:val="0"/>
                <w:vertAlign w:val="baseline"/>
              </w:rPr>
              <w:t>其他人员</w:t>
            </w:r>
          </w:p>
        </w:tc>
        <w:tc>
          <w:tcPr>
            <w:tcW w:w="1800" w:type="dxa"/>
            <w:tcBorders>
              <w:top w:val="single" w:color="000000" w:sz="6" w:space="0"/>
              <w:left w:val="single" w:color="000000" w:sz="6" w:space="0"/>
              <w:bottom w:val="single" w:color="000000" w:sz="6" w:space="0"/>
              <w:right w:val="single" w:color="000000" w:sz="6" w:space="0"/>
            </w:tcBorders>
            <w:vAlign w:val="center"/>
          </w:tcPr>
          <w:p w14:paraId="57139C9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ABFC1EC">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60A1B98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CC57EC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11B80CF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vMerge w:val="continue"/>
            <w:tcBorders>
              <w:top w:val="single" w:color="000000" w:sz="6" w:space="0"/>
              <w:left w:val="single" w:color="000000" w:sz="6" w:space="0"/>
              <w:bottom w:val="single" w:color="000000" w:sz="6" w:space="0"/>
              <w:right w:val="single" w:color="000000" w:sz="6" w:space="0"/>
            </w:tcBorders>
            <w:vAlign w:val="center"/>
          </w:tcPr>
          <w:p w14:paraId="2A9D1E27">
            <w:pPr>
              <w:keepNext w:val="0"/>
              <w:keepLines w:val="0"/>
              <w:pageBreakBefore w:val="0"/>
              <w:widowControl w:val="0"/>
              <w:kinsoku/>
              <w:wordWrap/>
              <w:overflowPunct/>
              <w:topLinePunct w:val="0"/>
              <w:autoSpaceDE w:val="0"/>
              <w:autoSpaceDN w:val="0"/>
              <w:bidi w:val="0"/>
              <w:spacing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BD51E4D">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8A39D8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7D395C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3ACF1C2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2C683A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vMerge w:val="continue"/>
            <w:tcBorders>
              <w:top w:val="single" w:color="000000" w:sz="6" w:space="0"/>
              <w:left w:val="single" w:color="000000" w:sz="6" w:space="0"/>
              <w:bottom w:val="single" w:color="000000" w:sz="6" w:space="0"/>
              <w:right w:val="single" w:color="000000" w:sz="6" w:space="0"/>
            </w:tcBorders>
            <w:vAlign w:val="center"/>
          </w:tcPr>
          <w:p w14:paraId="744DB3F4">
            <w:pPr>
              <w:keepNext w:val="0"/>
              <w:keepLines w:val="0"/>
              <w:pageBreakBefore w:val="0"/>
              <w:widowControl w:val="0"/>
              <w:kinsoku/>
              <w:wordWrap/>
              <w:overflowPunct/>
              <w:topLinePunct w:val="0"/>
              <w:autoSpaceDE w:val="0"/>
              <w:autoSpaceDN w:val="0"/>
              <w:bidi w:val="0"/>
              <w:spacing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9CC8E7A">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D2E361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089BFC44">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B507EF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0F31E9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vMerge w:val="continue"/>
            <w:tcBorders>
              <w:top w:val="single" w:color="000000" w:sz="6" w:space="0"/>
              <w:left w:val="single" w:color="000000" w:sz="6" w:space="0"/>
              <w:bottom w:val="single" w:color="000000" w:sz="6" w:space="0"/>
              <w:right w:val="single" w:color="000000" w:sz="6" w:space="0"/>
            </w:tcBorders>
            <w:vAlign w:val="center"/>
          </w:tcPr>
          <w:p w14:paraId="2C6FE0E5">
            <w:pPr>
              <w:keepNext w:val="0"/>
              <w:keepLines w:val="0"/>
              <w:pageBreakBefore w:val="0"/>
              <w:widowControl w:val="0"/>
              <w:kinsoku/>
              <w:wordWrap/>
              <w:overflowPunct/>
              <w:topLinePunct w:val="0"/>
              <w:autoSpaceDE w:val="0"/>
              <w:autoSpaceDN w:val="0"/>
              <w:bidi w:val="0"/>
              <w:spacing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381867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4747C5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CDDDA8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C51A37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019A5D2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vMerge w:val="continue"/>
            <w:tcBorders>
              <w:top w:val="single" w:color="000000" w:sz="6" w:space="0"/>
              <w:left w:val="single" w:color="000000" w:sz="6" w:space="0"/>
              <w:bottom w:val="single" w:color="000000" w:sz="6" w:space="0"/>
              <w:right w:val="single" w:color="000000" w:sz="6" w:space="0"/>
            </w:tcBorders>
            <w:vAlign w:val="center"/>
          </w:tcPr>
          <w:p w14:paraId="57261E4A">
            <w:pPr>
              <w:keepNext w:val="0"/>
              <w:keepLines w:val="0"/>
              <w:pageBreakBefore w:val="0"/>
              <w:widowControl w:val="0"/>
              <w:kinsoku/>
              <w:wordWrap/>
              <w:overflowPunct/>
              <w:topLinePunct w:val="0"/>
              <w:autoSpaceDE w:val="0"/>
              <w:autoSpaceDN w:val="0"/>
              <w:bidi w:val="0"/>
              <w:spacing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6949C7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74B177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43490A8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17FCC0E7">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r w14:paraId="07EAEB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1800" w:type="dxa"/>
            <w:vMerge w:val="continue"/>
            <w:tcBorders>
              <w:top w:val="single" w:color="000000" w:sz="6" w:space="0"/>
              <w:left w:val="single" w:color="000000" w:sz="6" w:space="0"/>
              <w:bottom w:val="single" w:color="000000" w:sz="6" w:space="0"/>
              <w:right w:val="single" w:color="000000" w:sz="6" w:space="0"/>
            </w:tcBorders>
            <w:vAlign w:val="center"/>
          </w:tcPr>
          <w:p w14:paraId="6733BE9F">
            <w:pPr>
              <w:keepNext w:val="0"/>
              <w:keepLines w:val="0"/>
              <w:pageBreakBefore w:val="0"/>
              <w:widowControl w:val="0"/>
              <w:kinsoku/>
              <w:wordWrap/>
              <w:overflowPunct/>
              <w:topLinePunct w:val="0"/>
              <w:autoSpaceDE w:val="0"/>
              <w:autoSpaceDN w:val="0"/>
              <w:bidi w:val="0"/>
              <w:spacing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C519C5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22359073">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BC33B8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c>
          <w:tcPr>
            <w:tcW w:w="1800" w:type="dxa"/>
            <w:tcBorders>
              <w:top w:val="single" w:color="000000" w:sz="6" w:space="0"/>
              <w:left w:val="single" w:color="000000" w:sz="6" w:space="0"/>
              <w:bottom w:val="single" w:color="000000" w:sz="6" w:space="0"/>
              <w:right w:val="single" w:color="000000" w:sz="6" w:space="0"/>
            </w:tcBorders>
            <w:vAlign w:val="center"/>
          </w:tcPr>
          <w:p w14:paraId="732C0D70">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jc w:val="center"/>
              <w:textAlignment w:val="auto"/>
              <w:rPr>
                <w:rFonts w:hint="eastAsia" w:asciiTheme="minorEastAsia" w:hAnsiTheme="minorEastAsia" w:eastAsiaTheme="minorEastAsia" w:cstheme="minorEastAsia"/>
                <w:caps w:val="0"/>
                <w:smallCaps w:val="0"/>
                <w:color w:val="auto"/>
                <w:spacing w:val="0"/>
                <w:kern w:val="0"/>
                <w:vertAlign w:val="baseline"/>
              </w:rPr>
            </w:pPr>
          </w:p>
        </w:tc>
      </w:tr>
    </w:tbl>
    <w:p w14:paraId="4CA16A9B">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0" w:firstLineChars="200"/>
        <w:jc w:val="left"/>
        <w:textAlignment w:val="auto"/>
        <w:rPr>
          <w:rFonts w:hint="eastAsia" w:asciiTheme="minorEastAsia" w:hAnsiTheme="minorEastAsia" w:eastAsiaTheme="minorEastAsia" w:cstheme="minorEastAsia"/>
          <w:b w:val="0"/>
          <w:caps w:val="0"/>
          <w:smallCaps w:val="0"/>
          <w:color w:val="auto"/>
          <w:spacing w:val="0"/>
          <w:kern w:val="0"/>
          <w:sz w:val="24"/>
          <w:vertAlign w:val="baseline"/>
          <w:lang w:eastAsia="zh-CN"/>
        </w:rPr>
      </w:pPr>
    </w:p>
    <w:p w14:paraId="25855B26">
      <w:pPr>
        <w:keepNext w:val="0"/>
        <w:keepLines w:val="0"/>
        <w:pageBreakBefore w:val="0"/>
        <w:widowControl w:val="0"/>
        <w:kinsoku/>
        <w:wordWrap/>
        <w:overflowPunct/>
        <w:topLinePunct w:val="0"/>
        <w:autoSpaceDE w:val="0"/>
        <w:autoSpaceDN w:val="0"/>
        <w:bidi w:val="0"/>
        <w:textAlignment w:val="auto"/>
        <w:rPr>
          <w:rFonts w:hint="eastAsia" w:asciiTheme="minorEastAsia" w:hAnsiTheme="minorEastAsia" w:eastAsiaTheme="minorEastAsia" w:cstheme="minorEastAsia"/>
          <w:b w:val="0"/>
          <w:caps w:val="0"/>
          <w:smallCaps w:val="0"/>
          <w:color w:val="auto"/>
          <w:spacing w:val="0"/>
          <w:kern w:val="0"/>
          <w:sz w:val="24"/>
          <w:vertAlign w:val="baseline"/>
          <w:lang w:eastAsia="zh-CN"/>
        </w:rPr>
      </w:pPr>
      <w:r>
        <w:rPr>
          <w:rFonts w:hint="eastAsia" w:asciiTheme="minorEastAsia" w:hAnsiTheme="minorEastAsia" w:eastAsiaTheme="minorEastAsia" w:cstheme="minorEastAsia"/>
          <w:b/>
          <w:caps w:val="0"/>
          <w:smallCaps w:val="0"/>
          <w:color w:val="auto"/>
          <w:spacing w:val="0"/>
          <w:kern w:val="0"/>
          <w:sz w:val="28"/>
          <w:vertAlign w:val="baseline"/>
        </w:rPr>
        <w:br w:type="page"/>
      </w:r>
    </w:p>
    <w:p w14:paraId="4696F0E8">
      <w:pPr>
        <w:pStyle w:val="63"/>
        <w:keepNext w:val="0"/>
        <w:keepLines w:val="0"/>
        <w:pageBreakBefore w:val="0"/>
        <w:widowControl w:val="0"/>
        <w:kinsoku/>
        <w:wordWrap/>
        <w:overflowPunct/>
        <w:topLinePunct w:val="0"/>
        <w:autoSpaceDE w:val="0"/>
        <w:autoSpaceDN w:val="0"/>
        <w:bidi w:val="0"/>
        <w:ind w:left="0" w:leftChars="0" w:firstLine="0" w:firstLineChars="0"/>
        <w:jc w:val="both"/>
        <w:rPr>
          <w:rFonts w:hint="eastAsia" w:asciiTheme="minorEastAsia" w:hAnsiTheme="minorEastAsia" w:eastAsiaTheme="minorEastAsia" w:cstheme="minorEastAsia"/>
          <w:b/>
          <w:bCs/>
          <w:caps w:val="0"/>
          <w:smallCaps w:val="0"/>
          <w:color w:val="auto"/>
          <w:spacing w:val="0"/>
          <w:kern w:val="0"/>
          <w:sz w:val="28"/>
          <w:szCs w:val="32"/>
          <w:vertAlign w:val="baseline"/>
          <w:lang w:val="en-US" w:eastAsia="zh-CN" w:bidi="ar-SA"/>
        </w:rPr>
      </w:pPr>
      <w:r>
        <w:rPr>
          <w:rFonts w:hint="eastAsia" w:asciiTheme="minorEastAsia" w:hAnsiTheme="minorEastAsia" w:eastAsiaTheme="minorEastAsia" w:cstheme="minorEastAsia"/>
          <w:b/>
          <w:bCs/>
          <w:caps w:val="0"/>
          <w:smallCaps w:val="0"/>
          <w:color w:val="auto"/>
          <w:spacing w:val="0"/>
          <w:kern w:val="0"/>
          <w:sz w:val="28"/>
          <w:szCs w:val="32"/>
          <w:vertAlign w:val="baseline"/>
          <w:lang w:val="en-US" w:eastAsia="zh-CN" w:bidi="ar-SA"/>
        </w:rPr>
        <w:t>附件六：</w:t>
      </w:r>
      <w:bookmarkStart w:id="152" w:name="_Toc584288236"/>
      <w:bookmarkStart w:id="153" w:name="_Toc457286739"/>
      <w:bookmarkStart w:id="154" w:name="_Toc1513004320"/>
    </w:p>
    <w:p w14:paraId="1DF96353">
      <w:pPr>
        <w:pStyle w:val="63"/>
        <w:keepNext w:val="0"/>
        <w:keepLines w:val="0"/>
        <w:pageBreakBefore w:val="0"/>
        <w:widowControl w:val="0"/>
        <w:kinsoku/>
        <w:wordWrap/>
        <w:overflowPunct/>
        <w:topLinePunct w:val="0"/>
        <w:autoSpaceDE w:val="0"/>
        <w:autoSpaceDN w:val="0"/>
        <w:bidi w:val="0"/>
        <w:ind w:left="0" w:leftChars="0" w:firstLine="2249" w:firstLineChars="700"/>
        <w:jc w:val="both"/>
        <w:rPr>
          <w:rFonts w:hint="eastAsia" w:asciiTheme="minorEastAsia" w:hAnsiTheme="minorEastAsia" w:eastAsiaTheme="minorEastAsia" w:cstheme="minorEastAsia"/>
          <w:color w:val="auto"/>
          <w:spacing w:val="0"/>
          <w:lang w:val="en-US" w:eastAsia="zh-CN"/>
        </w:rPr>
      </w:pPr>
      <w:r>
        <w:rPr>
          <w:rFonts w:hint="eastAsia" w:asciiTheme="minorEastAsia" w:hAnsiTheme="minorEastAsia" w:eastAsiaTheme="minorEastAsia" w:cstheme="minorEastAsia"/>
          <w:color w:val="auto"/>
          <w:spacing w:val="0"/>
          <w:lang w:val="en-US" w:eastAsia="zh-CN"/>
        </w:rPr>
        <w:t>廉洁及反商业贿赂协议</w:t>
      </w:r>
      <w:bookmarkEnd w:id="152"/>
      <w:bookmarkEnd w:id="153"/>
      <w:bookmarkEnd w:id="154"/>
    </w:p>
    <w:p w14:paraId="2741690D">
      <w:pPr>
        <w:keepNext w:val="0"/>
        <w:keepLines w:val="0"/>
        <w:pageBreakBefore w:val="0"/>
        <w:widowControl w:val="0"/>
        <w:numPr>
          <w:ilvl w:val="0"/>
          <w:numId w:val="11"/>
        </w:numPr>
        <w:kinsoku/>
        <w:wordWrap/>
        <w:overflowPunct/>
        <w:topLinePunct w:val="0"/>
        <w:autoSpaceDE w:val="0"/>
        <w:autoSpaceDN w:val="0"/>
        <w:bidi w:val="0"/>
        <w:adjustRightInd w:val="0"/>
        <w:snapToGrid/>
        <w:spacing w:before="156" w:beforeLines="50" w:after="156" w:afterLines="50" w:line="360" w:lineRule="auto"/>
        <w:ind w:left="2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各方共同责任</w:t>
      </w:r>
    </w:p>
    <w:p w14:paraId="76F166D2">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双方应当严格遵守国家有关法律法规、联合国反腐败公约等廉洁从业规定，坚决拒绝商业贿赂及其他不正当的商业腐败行为。</w:t>
      </w:r>
    </w:p>
    <w:p w14:paraId="334958CD">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任何一方及其工作人员均不得：</w:t>
      </w:r>
    </w:p>
    <w:p w14:paraId="18C2356F">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索要或收受另一方及其相关单位或其工作人员赠送给本人及配偶、子女、其他特定关系人的回扣、礼品、礼金、有价证券等财物。</w:t>
      </w:r>
    </w:p>
    <w:p w14:paraId="105A9712">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在另一方或其相关单位报销任何应由己方或个人支付的费用。</w:t>
      </w:r>
    </w:p>
    <w:p w14:paraId="49179F94">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与另一方或其相关单位发生有利益冲突的投融资关系。</w:t>
      </w:r>
    </w:p>
    <w:p w14:paraId="3E76F6F8">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违规向另一方或其工作人员发生借款、委托理财等经济往来，不得违规要求、暗示或接受另一方或其相关单位为个人购买或装修住房、婚丧嫁娶、子女出国（境）、配偶及子女经商等提供方便。</w:t>
      </w:r>
    </w:p>
    <w:p w14:paraId="123545C5">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参加另一方或其相关单位安排的可能影响公正执行公务的宴请、旅游、健身、娱乐等活动。</w:t>
      </w:r>
    </w:p>
    <w:p w14:paraId="18C67B10">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违规接受另一方或其相关单位购置或提供的通讯工具、交通工具和高档办公用品等物品。</w:t>
      </w:r>
    </w:p>
    <w:p w14:paraId="4BD0DC52">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违规在另一方或其相关单位兼职和领取兼职工资及报酬。</w:t>
      </w:r>
    </w:p>
    <w:p w14:paraId="18627ADB">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bookmarkStart w:id="155" w:name="OLE_LINK4"/>
      <w:bookmarkStart w:id="156" w:name="OLE_LINK3"/>
      <w:r>
        <w:rPr>
          <w:rFonts w:hint="eastAsia" w:asciiTheme="minorEastAsia" w:hAnsiTheme="minorEastAsia" w:eastAsiaTheme="minorEastAsia" w:cstheme="minorEastAsia"/>
          <w:color w:val="auto"/>
          <w:spacing w:val="0"/>
          <w:kern w:val="2"/>
          <w:sz w:val="24"/>
          <w:szCs w:val="24"/>
        </w:rPr>
        <w:t>让另一方介绍己方工作人员及其配偶、其他特定关系人从事与双方交易有关的材料设备供应、工程分包等有利益冲突的经济活动和业务往来。</w:t>
      </w:r>
      <w:bookmarkEnd w:id="155"/>
      <w:bookmarkEnd w:id="156"/>
    </w:p>
    <w:p w14:paraId="5257A4FC">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利用职权通过另一方或其相关单位为其配偶、子女及其他特定关系人谋取其他不正当利益和发生有利益冲突的行为。</w:t>
      </w:r>
    </w:p>
    <w:p w14:paraId="6BC2762C">
      <w:pPr>
        <w:keepNext w:val="0"/>
        <w:keepLines w:val="0"/>
        <w:pageBreakBefore w:val="0"/>
        <w:widowControl w:val="0"/>
        <w:numPr>
          <w:ilvl w:val="2"/>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2"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未经另一方书面同意，向任何新闻媒体、第三人述及有关另一方工作人员商业行为的评价、信息。</w:t>
      </w:r>
    </w:p>
    <w:p w14:paraId="3B49116A">
      <w:pPr>
        <w:keepNext w:val="0"/>
        <w:keepLines w:val="0"/>
        <w:pageBreakBefore w:val="0"/>
        <w:widowControl w:val="0"/>
        <w:numPr>
          <w:ilvl w:val="0"/>
          <w:numId w:val="11"/>
        </w:numPr>
        <w:kinsoku/>
        <w:wordWrap/>
        <w:overflowPunct/>
        <w:topLinePunct w:val="0"/>
        <w:autoSpaceDE w:val="0"/>
        <w:autoSpaceDN w:val="0"/>
        <w:bidi w:val="0"/>
        <w:adjustRightInd w:val="0"/>
        <w:snapToGrid/>
        <w:spacing w:before="156" w:beforeLines="50" w:after="156" w:afterLines="50" w:line="360" w:lineRule="auto"/>
        <w:ind w:left="2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协助义务</w:t>
      </w:r>
    </w:p>
    <w:p w14:paraId="5A2B1734">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若</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方工作人员要求</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方给予其任何形式的不正当利益，</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方必须及时投诉，经</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方查实后作出处理，并为</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方保密。如</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方不投诉，则视为</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方违反本协议约定。</w:t>
      </w:r>
    </w:p>
    <w:p w14:paraId="3BFDAB4B">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方承诺至本协议签订之前与</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方及其工作人员不存在可能影响双方廉洁业务关系的行为，否则，视为</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方违反本协议约定。</w:t>
      </w:r>
    </w:p>
    <w:p w14:paraId="67AEEBD8">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任一方在商务活动中发现对方工作人员存在商业贿赂、违反商业道德等不正当行为的，应及时向对方投诉。如果发现</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方人员存在涉嫌违反本协议的行为的，可立即向</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方纪检监察部门反映，并提供相应的证据。</w:t>
      </w:r>
    </w:p>
    <w:p w14:paraId="3AE0B027">
      <w:pPr>
        <w:keepNext w:val="0"/>
        <w:keepLines w:val="0"/>
        <w:pageBreakBefore w:val="0"/>
        <w:widowControl w:val="0"/>
        <w:numPr>
          <w:ilvl w:val="0"/>
          <w:numId w:val="11"/>
        </w:numPr>
        <w:kinsoku/>
        <w:wordWrap/>
        <w:overflowPunct/>
        <w:topLinePunct w:val="0"/>
        <w:autoSpaceDE w:val="0"/>
        <w:autoSpaceDN w:val="0"/>
        <w:bidi w:val="0"/>
        <w:adjustRightInd w:val="0"/>
        <w:snapToGrid/>
        <w:spacing w:before="156" w:beforeLines="50" w:after="156" w:afterLines="50" w:line="360" w:lineRule="auto"/>
        <w:ind w:left="2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违约责任</w:t>
      </w:r>
    </w:p>
    <w:p w14:paraId="6C72530E">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方及其相关工作人员有违反本协议</w:t>
      </w:r>
      <w:r>
        <w:rPr>
          <w:rFonts w:hint="eastAsia" w:asciiTheme="minorEastAsia" w:hAnsiTheme="minorEastAsia" w:eastAsiaTheme="minorEastAsia" w:cstheme="minorEastAsia"/>
          <w:color w:val="auto"/>
          <w:spacing w:val="0"/>
          <w:kern w:val="2"/>
          <w:sz w:val="24"/>
          <w:szCs w:val="24"/>
          <w:lang w:val="en-US" w:eastAsia="zh-CN"/>
        </w:rPr>
        <w:t>第一条</w:t>
      </w:r>
      <w:r>
        <w:rPr>
          <w:rFonts w:hint="eastAsia" w:asciiTheme="minorEastAsia" w:hAnsiTheme="minorEastAsia" w:eastAsiaTheme="minorEastAsia" w:cstheme="minorEastAsia"/>
          <w:color w:val="auto"/>
          <w:spacing w:val="0"/>
          <w:kern w:val="2"/>
          <w:sz w:val="24"/>
          <w:szCs w:val="24"/>
        </w:rPr>
        <w:t>，依据有关法律法规和</w:t>
      </w:r>
      <w:r>
        <w:rPr>
          <w:rFonts w:hint="eastAsia" w:asciiTheme="minorEastAsia" w:hAnsiTheme="minorEastAsia" w:eastAsiaTheme="minorEastAsia" w:cstheme="minorEastAsia"/>
          <w:color w:val="auto"/>
          <w:spacing w:val="0"/>
          <w:kern w:val="2"/>
          <w:sz w:val="24"/>
          <w:szCs w:val="24"/>
          <w:lang w:val="en-US" w:eastAsia="zh-CN"/>
        </w:rPr>
        <w:t>乙甲</w:t>
      </w:r>
      <w:r>
        <w:rPr>
          <w:rFonts w:hint="eastAsia" w:asciiTheme="minorEastAsia" w:hAnsiTheme="minorEastAsia" w:eastAsiaTheme="minorEastAsia" w:cstheme="minorEastAsia"/>
          <w:color w:val="auto"/>
          <w:spacing w:val="0"/>
          <w:kern w:val="2"/>
          <w:sz w:val="24"/>
          <w:szCs w:val="24"/>
        </w:rPr>
        <w:t>内部管理规定对有关人员给予处理；涉嫌犯罪的，移交司法机关追究其刑事责任。</w:t>
      </w:r>
    </w:p>
    <w:p w14:paraId="3034034E">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highlight w:val="none"/>
        </w:rPr>
      </w:pP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方及其人员有违反本协议约定的，根据具体情节和造成的后果，</w:t>
      </w:r>
      <w:r>
        <w:rPr>
          <w:rFonts w:hint="eastAsia" w:asciiTheme="minorEastAsia" w:hAnsiTheme="minorEastAsia" w:eastAsiaTheme="minorEastAsia" w:cstheme="minorEastAsia"/>
          <w:color w:val="auto"/>
          <w:spacing w:val="0"/>
          <w:kern w:val="2"/>
          <w:sz w:val="24"/>
          <w:szCs w:val="24"/>
          <w:lang w:val="en-US" w:eastAsia="zh-CN"/>
        </w:rPr>
        <w:t>甲方</w:t>
      </w:r>
      <w:r>
        <w:rPr>
          <w:rFonts w:hint="eastAsia" w:asciiTheme="minorEastAsia" w:hAnsiTheme="minorEastAsia" w:eastAsiaTheme="minorEastAsia" w:cstheme="minorEastAsia"/>
          <w:color w:val="auto"/>
          <w:spacing w:val="0"/>
          <w:kern w:val="2"/>
          <w:sz w:val="24"/>
          <w:szCs w:val="24"/>
        </w:rPr>
        <w:t>有权要求</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方按照所有交易合同总金额或</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方与</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方已发</w:t>
      </w:r>
      <w:r>
        <w:rPr>
          <w:rFonts w:hint="eastAsia" w:asciiTheme="minorEastAsia" w:hAnsiTheme="minorEastAsia" w:eastAsiaTheme="minorEastAsia" w:cstheme="minorEastAsia"/>
          <w:color w:val="auto"/>
          <w:spacing w:val="0"/>
          <w:kern w:val="2"/>
          <w:sz w:val="24"/>
          <w:szCs w:val="24"/>
          <w:highlight w:val="none"/>
        </w:rPr>
        <w:t>生全部业务额的30%向</w:t>
      </w:r>
      <w:r>
        <w:rPr>
          <w:rFonts w:hint="eastAsia" w:asciiTheme="minorEastAsia" w:hAnsiTheme="minorEastAsia" w:eastAsiaTheme="minorEastAsia" w:cstheme="minorEastAsia"/>
          <w:color w:val="auto"/>
          <w:spacing w:val="0"/>
          <w:kern w:val="2"/>
          <w:sz w:val="24"/>
          <w:szCs w:val="24"/>
          <w:highlight w:val="none"/>
          <w:lang w:val="en-US" w:eastAsia="zh-CN"/>
        </w:rPr>
        <w:t>甲</w:t>
      </w:r>
      <w:r>
        <w:rPr>
          <w:rFonts w:hint="eastAsia" w:asciiTheme="minorEastAsia" w:hAnsiTheme="minorEastAsia" w:eastAsiaTheme="minorEastAsia" w:cstheme="minorEastAsia"/>
          <w:color w:val="auto"/>
          <w:spacing w:val="0"/>
          <w:kern w:val="2"/>
          <w:sz w:val="24"/>
          <w:szCs w:val="24"/>
          <w:highlight w:val="none"/>
        </w:rPr>
        <w:t>方支付违约赔偿金。</w:t>
      </w:r>
      <w:r>
        <w:rPr>
          <w:rFonts w:hint="eastAsia" w:asciiTheme="minorEastAsia" w:hAnsiTheme="minorEastAsia" w:eastAsiaTheme="minorEastAsia" w:cstheme="minorEastAsia"/>
          <w:color w:val="auto"/>
          <w:spacing w:val="0"/>
          <w:kern w:val="2"/>
          <w:sz w:val="24"/>
          <w:szCs w:val="24"/>
          <w:highlight w:val="none"/>
          <w:lang w:val="en-US" w:eastAsia="zh-CN"/>
        </w:rPr>
        <w:t>甲</w:t>
      </w:r>
      <w:r>
        <w:rPr>
          <w:rFonts w:hint="eastAsia" w:asciiTheme="minorEastAsia" w:hAnsiTheme="minorEastAsia" w:eastAsiaTheme="minorEastAsia" w:cstheme="minorEastAsia"/>
          <w:color w:val="auto"/>
          <w:spacing w:val="0"/>
          <w:kern w:val="2"/>
          <w:sz w:val="24"/>
          <w:szCs w:val="24"/>
          <w:highlight w:val="none"/>
        </w:rPr>
        <w:t>方有权从未结账款中扣除，不足部分由</w:t>
      </w:r>
      <w:r>
        <w:rPr>
          <w:rFonts w:hint="eastAsia" w:asciiTheme="minorEastAsia" w:hAnsiTheme="minorEastAsia" w:eastAsiaTheme="minorEastAsia" w:cstheme="minorEastAsia"/>
          <w:color w:val="auto"/>
          <w:spacing w:val="0"/>
          <w:kern w:val="2"/>
          <w:sz w:val="24"/>
          <w:szCs w:val="24"/>
          <w:highlight w:val="none"/>
          <w:lang w:val="en-US" w:eastAsia="zh-CN"/>
        </w:rPr>
        <w:t>乙</w:t>
      </w:r>
      <w:r>
        <w:rPr>
          <w:rFonts w:hint="eastAsia" w:asciiTheme="minorEastAsia" w:hAnsiTheme="minorEastAsia" w:eastAsiaTheme="minorEastAsia" w:cstheme="minorEastAsia"/>
          <w:color w:val="auto"/>
          <w:spacing w:val="0"/>
          <w:kern w:val="2"/>
          <w:sz w:val="24"/>
          <w:szCs w:val="24"/>
          <w:highlight w:val="none"/>
        </w:rPr>
        <w:t>方补足。</w:t>
      </w:r>
    </w:p>
    <w:p w14:paraId="350FCC4A">
      <w:pPr>
        <w:keepNext w:val="0"/>
        <w:keepLines w:val="0"/>
        <w:pageBreakBefore w:val="0"/>
        <w:widowControl w:val="0"/>
        <w:numPr>
          <w:ilvl w:val="1"/>
          <w:numId w:val="11"/>
        </w:numPr>
        <w:tabs>
          <w:tab w:val="left" w:pos="0"/>
        </w:tabs>
        <w:kinsoku/>
        <w:wordWrap/>
        <w:overflowPunct/>
        <w:topLinePunct w:val="0"/>
        <w:autoSpaceDE w:val="0"/>
        <w:autoSpaceDN w:val="0"/>
        <w:bidi w:val="0"/>
        <w:adjustRightInd w:val="0"/>
        <w:snapToGrid/>
        <w:spacing w:before="156" w:beforeLines="50" w:after="156" w:afterLines="50" w:line="360" w:lineRule="auto"/>
        <w:ind w:left="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方及其人员有违反本协议约定的，</w:t>
      </w:r>
      <w:r>
        <w:rPr>
          <w:rFonts w:hint="eastAsia" w:asciiTheme="minorEastAsia" w:hAnsiTheme="minorEastAsia" w:eastAsiaTheme="minorEastAsia" w:cstheme="minorEastAsia"/>
          <w:color w:val="auto"/>
          <w:spacing w:val="0"/>
          <w:kern w:val="2"/>
          <w:sz w:val="24"/>
          <w:szCs w:val="24"/>
          <w:lang w:val="en-US" w:eastAsia="zh-CN"/>
        </w:rPr>
        <w:t>甲</w:t>
      </w:r>
      <w:r>
        <w:rPr>
          <w:rFonts w:hint="eastAsia" w:asciiTheme="minorEastAsia" w:hAnsiTheme="minorEastAsia" w:eastAsiaTheme="minorEastAsia" w:cstheme="minorEastAsia"/>
          <w:color w:val="auto"/>
          <w:spacing w:val="0"/>
          <w:kern w:val="2"/>
          <w:sz w:val="24"/>
          <w:szCs w:val="24"/>
        </w:rPr>
        <w:t>方有权取消</w:t>
      </w:r>
      <w:r>
        <w:rPr>
          <w:rFonts w:hint="eastAsia" w:asciiTheme="minorEastAsia" w:hAnsiTheme="minorEastAsia" w:eastAsiaTheme="minorEastAsia" w:cstheme="minorEastAsia"/>
          <w:color w:val="auto"/>
          <w:spacing w:val="0"/>
          <w:kern w:val="2"/>
          <w:sz w:val="24"/>
          <w:szCs w:val="24"/>
          <w:lang w:val="en-US" w:eastAsia="zh-CN"/>
        </w:rPr>
        <w:t>乙</w:t>
      </w:r>
      <w:r>
        <w:rPr>
          <w:rFonts w:hint="eastAsia" w:asciiTheme="minorEastAsia" w:hAnsiTheme="minorEastAsia" w:eastAsiaTheme="minorEastAsia" w:cstheme="minorEastAsia"/>
          <w:color w:val="auto"/>
          <w:spacing w:val="0"/>
          <w:kern w:val="2"/>
          <w:sz w:val="24"/>
          <w:szCs w:val="24"/>
        </w:rPr>
        <w:t>方业务合作资格，并有权单方解除/终止甲方与乙方间一切商业合作关系。</w:t>
      </w:r>
    </w:p>
    <w:p w14:paraId="1CCBDCE9">
      <w:pPr>
        <w:keepNext w:val="0"/>
        <w:keepLines w:val="0"/>
        <w:pageBreakBefore w:val="0"/>
        <w:widowControl w:val="0"/>
        <w:numPr>
          <w:ilvl w:val="0"/>
          <w:numId w:val="11"/>
        </w:numPr>
        <w:kinsoku/>
        <w:wordWrap/>
        <w:overflowPunct/>
        <w:topLinePunct w:val="0"/>
        <w:autoSpaceDE w:val="0"/>
        <w:autoSpaceDN w:val="0"/>
        <w:bidi w:val="0"/>
        <w:adjustRightInd w:val="0"/>
        <w:snapToGrid/>
        <w:spacing w:before="156" w:beforeLines="50" w:after="156" w:afterLines="50" w:line="360" w:lineRule="auto"/>
        <w:ind w:left="2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bookmarkStart w:id="157" w:name="OLE_LINK6"/>
      <w:bookmarkStart w:id="158" w:name="OLE_LINK5"/>
      <w:r>
        <w:rPr>
          <w:rFonts w:hint="eastAsia" w:asciiTheme="minorEastAsia" w:hAnsiTheme="minorEastAsia" w:eastAsiaTheme="minorEastAsia" w:cstheme="minorEastAsia"/>
          <w:color w:val="auto"/>
          <w:spacing w:val="0"/>
          <w:kern w:val="2"/>
          <w:sz w:val="24"/>
          <w:szCs w:val="24"/>
        </w:rPr>
        <w:t>甲乙双方通过招投标或其他方式签订交易合同的，本协议作为双方所有交易合同的附件，与合同具有同等法律效力。如双方未签订交易合同的，本协议独立有效。</w:t>
      </w:r>
      <w:bookmarkEnd w:id="157"/>
      <w:bookmarkEnd w:id="158"/>
    </w:p>
    <w:p w14:paraId="4ED51DFF">
      <w:pPr>
        <w:keepNext w:val="0"/>
        <w:keepLines w:val="0"/>
        <w:pageBreakBefore w:val="0"/>
        <w:widowControl w:val="0"/>
        <w:numPr>
          <w:ilvl w:val="0"/>
          <w:numId w:val="11"/>
        </w:numPr>
        <w:kinsoku/>
        <w:wordWrap/>
        <w:overflowPunct/>
        <w:topLinePunct w:val="0"/>
        <w:autoSpaceDE w:val="0"/>
        <w:autoSpaceDN w:val="0"/>
        <w:bidi w:val="0"/>
        <w:adjustRightInd w:val="0"/>
        <w:snapToGrid/>
        <w:spacing w:before="156" w:beforeLines="50" w:after="156" w:afterLines="50" w:line="360" w:lineRule="auto"/>
        <w:ind w:left="2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本协议经签署后生效，双方及其人员在交易合同履行完毕后，发生或发现有违反本协议约定的行为的，仍按本协议约定处理。</w:t>
      </w:r>
    </w:p>
    <w:p w14:paraId="5EF0D405">
      <w:pPr>
        <w:keepNext w:val="0"/>
        <w:keepLines w:val="0"/>
        <w:pageBreakBefore w:val="0"/>
        <w:widowControl w:val="0"/>
        <w:numPr>
          <w:ilvl w:val="0"/>
          <w:numId w:val="11"/>
        </w:numPr>
        <w:kinsoku/>
        <w:wordWrap/>
        <w:overflowPunct/>
        <w:topLinePunct w:val="0"/>
        <w:autoSpaceDE w:val="0"/>
        <w:autoSpaceDN w:val="0"/>
        <w:bidi w:val="0"/>
        <w:adjustRightInd w:val="0"/>
        <w:snapToGrid/>
        <w:spacing w:before="156" w:beforeLines="50" w:after="156" w:afterLines="50" w:line="360" w:lineRule="auto"/>
        <w:ind w:left="20" w:leftChars="0" w:firstLine="400" w:firstLineChars="0"/>
        <w:jc w:val="both"/>
        <w:textAlignment w:val="auto"/>
        <w:rPr>
          <w:rFonts w:hint="eastAsia" w:asciiTheme="minorEastAsia" w:hAnsiTheme="minorEastAsia" w:eastAsiaTheme="minorEastAsia" w:cstheme="minorEastAsia"/>
          <w:color w:val="auto"/>
          <w:spacing w:val="0"/>
          <w:kern w:val="2"/>
          <w:sz w:val="24"/>
          <w:szCs w:val="24"/>
        </w:rPr>
      </w:pPr>
      <w:r>
        <w:rPr>
          <w:rFonts w:hint="eastAsia" w:asciiTheme="minorEastAsia" w:hAnsiTheme="minorEastAsia" w:eastAsiaTheme="minorEastAsia" w:cstheme="minorEastAsia"/>
          <w:color w:val="auto"/>
          <w:spacing w:val="0"/>
          <w:kern w:val="2"/>
          <w:sz w:val="24"/>
          <w:szCs w:val="24"/>
        </w:rPr>
        <w:t>本协议的订立、效力、解释、履行和争议的解决均适用中华人民共和国法律（不包括港澳台地区法律），发生争议时，若经协商仍无法解决的，任何一方应向</w:t>
      </w:r>
      <w:r>
        <w:rPr>
          <w:rFonts w:hint="eastAsia" w:asciiTheme="minorEastAsia" w:hAnsiTheme="minorEastAsia" w:eastAsiaTheme="minorEastAsia" w:cstheme="minorEastAsia"/>
          <w:color w:val="auto"/>
          <w:spacing w:val="0"/>
          <w:kern w:val="2"/>
          <w:sz w:val="24"/>
          <w:szCs w:val="24"/>
          <w:lang w:val="en-US" w:eastAsia="zh-CN"/>
        </w:rPr>
        <w:t>____</w:t>
      </w:r>
      <w:r>
        <w:rPr>
          <w:rFonts w:hint="eastAsia" w:asciiTheme="minorEastAsia" w:hAnsiTheme="minorEastAsia" w:eastAsiaTheme="minorEastAsia" w:cstheme="minorEastAsia"/>
          <w:color w:val="auto"/>
          <w:spacing w:val="0"/>
          <w:kern w:val="2"/>
          <w:sz w:val="24"/>
          <w:szCs w:val="24"/>
        </w:rPr>
        <w:t>所在地有管辖权的人民法院提起诉讼。</w:t>
      </w:r>
    </w:p>
    <w:p w14:paraId="711D7A8E">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甲方（盖章）：</w:t>
      </w:r>
    </w:p>
    <w:p w14:paraId="56961BA2">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法定代表人或授权代表（签名）：</w:t>
      </w:r>
    </w:p>
    <w:p w14:paraId="65481796">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日期：</w:t>
      </w:r>
    </w:p>
    <w:p w14:paraId="75468BA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p>
    <w:p w14:paraId="58A74605">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乙方（盖章）：</w:t>
      </w:r>
    </w:p>
    <w:p w14:paraId="076FF951">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法定代表人或授权代表（签名）：</w:t>
      </w:r>
    </w:p>
    <w:p w14:paraId="19E06958">
      <w:pPr>
        <w:pStyle w:val="28"/>
        <w:keepNext w:val="0"/>
        <w:keepLines w:val="0"/>
        <w:pageBreakBefore w:val="0"/>
        <w:widowControl w:val="0"/>
        <w:kinsoku/>
        <w:wordWrap/>
        <w:overflowPunct/>
        <w:topLinePunct w:val="0"/>
        <w:autoSpaceDE w:val="0"/>
        <w:autoSpaceDN w:val="0"/>
        <w:bidi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pacing w:val="0"/>
          <w:sz w:val="24"/>
          <w:szCs w:val="24"/>
          <w:lang w:val="en-US" w:eastAsia="zh-CN"/>
        </w:rPr>
      </w:pPr>
      <w:r>
        <w:rPr>
          <w:rFonts w:hint="eastAsia" w:asciiTheme="minorEastAsia" w:hAnsiTheme="minorEastAsia" w:eastAsiaTheme="minorEastAsia" w:cstheme="minorEastAsia"/>
          <w:b/>
          <w:bCs/>
          <w:color w:val="auto"/>
          <w:spacing w:val="0"/>
          <w:sz w:val="24"/>
          <w:szCs w:val="24"/>
          <w:lang w:val="en-US" w:eastAsia="zh-CN"/>
        </w:rPr>
        <w:t>日期：</w:t>
      </w:r>
    </w:p>
    <w:p w14:paraId="356674D6">
      <w:pPr>
        <w:pStyle w:val="2"/>
        <w:keepNext w:val="0"/>
        <w:keepLines w:val="0"/>
        <w:pageBreakBefore w:val="0"/>
        <w:widowControl w:val="0"/>
        <w:tabs>
          <w:tab w:val="left" w:pos="709"/>
        </w:tabs>
        <w:kinsoku/>
        <w:wordWrap/>
        <w:overflowPunct/>
        <w:topLinePunct w:val="0"/>
        <w:autoSpaceDE w:val="0"/>
        <w:autoSpaceDN w:val="0"/>
        <w:bidi w:val="0"/>
        <w:rPr>
          <w:rFonts w:hint="eastAsia" w:asciiTheme="minorEastAsia" w:hAnsiTheme="minorEastAsia" w:eastAsiaTheme="minorEastAsia" w:cstheme="minorEastAsia"/>
          <w:color w:val="auto"/>
          <w:spacing w:val="0"/>
          <w:lang w:val="en-US" w:eastAsia="zh-CN"/>
        </w:rPr>
        <w:sectPr>
          <w:pgSz w:w="11906" w:h="16838"/>
          <w:pgMar w:top="1440" w:right="1800" w:bottom="1440" w:left="1800" w:header="720" w:footer="720" w:gutter="0"/>
          <w:pgNumType w:fmt="decimal"/>
          <w:cols w:space="720" w:num="1"/>
        </w:sectPr>
      </w:pPr>
    </w:p>
    <w:p w14:paraId="7AE6A1E0">
      <w:pPr>
        <w:pStyle w:val="79"/>
        <w:spacing w:line="400" w:lineRule="exact"/>
        <w:ind w:firstLine="562" w:firstLineChars="200"/>
        <w:jc w:val="left"/>
        <w:rPr>
          <w:rStyle w:val="34"/>
          <w:rFonts w:ascii="黑体" w:hAnsi="Times New Roman" w:eastAsia="黑体" w:cs="Times New Roman"/>
          <w:color w:val="auto"/>
          <w:sz w:val="28"/>
          <w:szCs w:val="28"/>
          <w:highlight w:val="none"/>
        </w:rPr>
      </w:pPr>
      <w:r>
        <w:rPr>
          <w:rFonts w:hint="eastAsia" w:asciiTheme="minorEastAsia" w:hAnsiTheme="minorEastAsia" w:eastAsiaTheme="minorEastAsia" w:cstheme="minorEastAsia"/>
          <w:b/>
          <w:caps w:val="0"/>
          <w:smallCaps w:val="0"/>
          <w:color w:val="auto"/>
          <w:spacing w:val="0"/>
          <w:kern w:val="0"/>
          <w:sz w:val="28"/>
          <w:vertAlign w:val="baseline"/>
        </w:rPr>
        <w:t>附件</w:t>
      </w:r>
      <w:r>
        <w:rPr>
          <w:rFonts w:hint="eastAsia" w:asciiTheme="minorEastAsia" w:hAnsiTheme="minorEastAsia" w:eastAsiaTheme="minorEastAsia" w:cstheme="minorEastAsia"/>
          <w:b/>
          <w:caps w:val="0"/>
          <w:smallCaps w:val="0"/>
          <w:color w:val="auto"/>
          <w:spacing w:val="0"/>
          <w:kern w:val="0"/>
          <w:sz w:val="28"/>
          <w:vertAlign w:val="baseline"/>
          <w:lang w:eastAsia="zh-CN"/>
        </w:rPr>
        <w:t>七</w:t>
      </w:r>
      <w:r>
        <w:rPr>
          <w:rFonts w:hint="eastAsia" w:asciiTheme="minorEastAsia" w:hAnsiTheme="minorEastAsia" w:eastAsiaTheme="minorEastAsia" w:cstheme="minorEastAsia"/>
          <w:b/>
          <w:caps w:val="0"/>
          <w:smallCaps w:val="0"/>
          <w:color w:val="auto"/>
          <w:spacing w:val="0"/>
          <w:kern w:val="0"/>
          <w:sz w:val="28"/>
          <w:vertAlign w:val="baseline"/>
        </w:rPr>
        <w:t>：</w:t>
      </w:r>
      <w:r>
        <w:rPr>
          <w:rFonts w:hint="eastAsia" w:asciiTheme="minorEastAsia" w:hAnsiTheme="minorEastAsia" w:eastAsiaTheme="minorEastAsia" w:cstheme="minorEastAsia"/>
          <w:b/>
          <w:caps w:val="0"/>
          <w:smallCaps w:val="0"/>
          <w:color w:val="auto"/>
          <w:spacing w:val="0"/>
          <w:kern w:val="0"/>
          <w:sz w:val="28"/>
          <w:vertAlign w:val="baseline"/>
          <w:lang w:val="en-US" w:eastAsia="zh-CN"/>
        </w:rPr>
        <w:t xml:space="preserve">       </w:t>
      </w:r>
      <w:r>
        <w:rPr>
          <w:rStyle w:val="34"/>
          <w:rFonts w:hint="eastAsia" w:ascii="黑体" w:hAnsi="Times New Roman" w:eastAsia="黑体" w:cs="Times New Roman"/>
          <w:color w:val="auto"/>
          <w:sz w:val="28"/>
          <w:szCs w:val="28"/>
          <w:highlight w:val="none"/>
        </w:rPr>
        <w:t>工程建设安全管理规定</w:t>
      </w:r>
    </w:p>
    <w:p w14:paraId="36666158">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第一章 总则</w:t>
      </w:r>
    </w:p>
    <w:p w14:paraId="1B67382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第一条 目的</w:t>
      </w:r>
    </w:p>
    <w:p w14:paraId="35C3C5B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为了加强工程建设安全生产监督管理，依法承担建设工程安全生产责任，有效防范安全生产事故，提升安全管理水平，确保各项建设工程安全、有序、顺利推进，依据《中华人民共和国安全生产法》《中华人民共和国民用航空法》《民用机场管理条例》《湖北省安全生产条例》《湖北省企业安全生产主体责任规定》《湖北机场集团有限公司安全生产管理办法》等法律法规，制定本规定。</w:t>
      </w:r>
    </w:p>
    <w:p w14:paraId="76C3A4D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第二条 适用范围</w:t>
      </w:r>
    </w:p>
    <w:p w14:paraId="169984BB">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本工程范围内签订合同的建设、监理、施工、设计、勘察、检测、造价咨询等服务单位。</w:t>
      </w:r>
    </w:p>
    <w:p w14:paraId="703494B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第三条 原则</w:t>
      </w:r>
    </w:p>
    <w:p w14:paraId="6DDBB81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（一）坚持“安全第一，预防为主”原则</w:t>
      </w:r>
    </w:p>
    <w:p w14:paraId="34508EE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（二）坚持“谁主管，谁负责”原则</w:t>
      </w:r>
    </w:p>
    <w:p w14:paraId="346BD45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（三）坚持“管生产必须管安全”原则，做到生产与安全同计划、同布置、同检查</w:t>
      </w:r>
    </w:p>
    <w:p w14:paraId="417FEC6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（四）坚持重要的安全设施必须与主体工程“三同时”原则，即同时设计、同时施工、同时验收。</w:t>
      </w:r>
    </w:p>
    <w:p w14:paraId="7C48ECE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第四条 术语</w:t>
      </w:r>
    </w:p>
    <w:p w14:paraId="52F9483B">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（一）发包人</w:t>
      </w:r>
    </w:p>
    <w:p w14:paraId="41DDBE8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发包人是指具有工程发包主体资格和支付工程价款能力的当事人以及取得该当事人资格的合法继承人。</w:t>
      </w:r>
    </w:p>
    <w:p w14:paraId="788ECD3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（二）承包人</w:t>
      </w:r>
    </w:p>
    <w:p w14:paraId="296EB6A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承包人是指被发包人接受的具有工程施工承包主体资格的当事人以及取得该当事人资格的合法继承人。</w:t>
      </w:r>
    </w:p>
    <w:p w14:paraId="2B68FC1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（三）机场管理机构</w:t>
      </w:r>
    </w:p>
    <w:p w14:paraId="6824E68E">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机场管理机构是指依法组建的或者受委托的负责机场安全和运营管理的具有法人资格的机构。</w:t>
      </w:r>
    </w:p>
    <w:p w14:paraId="06622FF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（四）一般影响和后果的</w:t>
      </w:r>
    </w:p>
    <w:p w14:paraId="3C0741B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一般影响和后果的是指事件或事故影响局限于发包人项目部管理单位范围之内，可被发包人项目部管理单位自己所控制和处置的一种状态和结果。</w:t>
      </w:r>
    </w:p>
    <w:p w14:paraId="21A4E15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（五）比较严重性影响和后果的</w:t>
      </w:r>
    </w:p>
    <w:p w14:paraId="6817257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比较严重性影响和后果是指事件或事故影响局限于湖北机场集团有限公司范围之内，可被湖北机场集团有限公司所控制和处置的一种状态和结果。</w:t>
      </w:r>
    </w:p>
    <w:p w14:paraId="502F76A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（六）严重性影响和后果的</w:t>
      </w:r>
    </w:p>
    <w:p w14:paraId="55E9FF3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严重性影响和后果的是指事件或事故影响超出湖北机场集团有限公司范围之外不能被湖北机场集团有限公司控制和处置的一种状态和结果。</w:t>
      </w:r>
    </w:p>
    <w:p w14:paraId="16BBB72C">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第二章 安全管理职责</w:t>
      </w:r>
    </w:p>
    <w:p w14:paraId="6F206F0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第五条 发包人的责任</w:t>
      </w:r>
    </w:p>
    <w:p w14:paraId="082E034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（一）负责依法向承包人提供建设工程相关资料。</w:t>
      </w:r>
    </w:p>
    <w:p w14:paraId="5946565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（二）负责定期或不定期地组织开展安全检查和督查，对检查不符合安全要求的承包人，责令限期整改并进行相应处罚。</w:t>
      </w:r>
    </w:p>
    <w:p w14:paraId="1A30C63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（三）负责对本规定进行最终解释和说明。</w:t>
      </w:r>
    </w:p>
    <w:p w14:paraId="2833203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第六条 承包人的责任</w:t>
      </w:r>
    </w:p>
    <w:p w14:paraId="50E03C7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一）负责执行国家、地方政府、机场集团安全施工规范条例以及本规定的安全管理措施，严格履行安全生产义务，对工程建设过程中的安全文明生产承担相应责任，服从国家、民航及机场管理机构的统一安全管理及监督。</w:t>
      </w:r>
    </w:p>
    <w:p w14:paraId="627C347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（二）负责建立健全安全生产体系，制定安全管理规章制度，明确安全生产责任制、安全培训制度、应急预案、事故报告制度和检查制度，定期开展风险源识别与防控。</w:t>
      </w:r>
    </w:p>
    <w:p w14:paraId="267951E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（三）负责按照规定配置专职安全管理负责人和满足现场施工管理的现场安全管理人员，做好安全培训和安全教育、安全检查和隐患排查，建立安全生产管理档案。</w:t>
      </w:r>
    </w:p>
    <w:p w14:paraId="79F0BA5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（四）负责在进场前做好安全技术交底、编制施工方案，施工过程中做好各项安全防护措施。</w:t>
      </w:r>
    </w:p>
    <w:p w14:paraId="0DA84AA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（五）负责特殊作业人员、特种机械设备持有国家核准的特种作业资格证书的审查及备案，并建立特种人员、特种机械设备安全管理制度。</w:t>
      </w:r>
    </w:p>
    <w:p w14:paraId="1BF8F14B">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（六）负责保证施工人员身体健康，精神状态稳定；保证施工机械设备安全有效，保养到位。</w:t>
      </w:r>
    </w:p>
    <w:p w14:paraId="1F1FD2C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（七）大风、雷电等恶劣天气下，项目施工应当按照国家、民航及机场管理机构相关要求执行。</w:t>
      </w:r>
    </w:p>
    <w:p w14:paraId="59C80F4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（八）除规定区域外，施工及工作区域严禁吸烟。</w:t>
      </w:r>
    </w:p>
    <w:p w14:paraId="197D4C7C">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第三章 不停航施工安全（空防安全）</w:t>
      </w:r>
    </w:p>
    <w:p w14:paraId="5770831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第七条 遵守国家、民航、机场管理机构有关不停航施工的各项安全管理规定；</w:t>
      </w:r>
    </w:p>
    <w:p w14:paraId="580C2E0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第八条 项目开工前应组织开展空防安全、不停航施工等安全教育培训，考核合格后方可进行施工。</w:t>
      </w:r>
    </w:p>
    <w:p w14:paraId="24236EBD">
      <w:pPr>
        <w:pStyle w:val="79"/>
        <w:spacing w:line="500" w:lineRule="atLeast"/>
        <w:ind w:firstLine="420" w:firstLineChars="200"/>
        <w:rPr>
          <w:rStyle w:val="34"/>
          <w:rFonts w:hint="eastAsia" w:ascii="宋体" w:hAnsi="宋体" w:eastAsia="宋体" w:cs="Times New Roman"/>
          <w:color w:val="auto"/>
          <w:szCs w:val="21"/>
          <w:highlight w:val="none"/>
          <w:lang w:eastAsia="zh-CN"/>
        </w:rPr>
      </w:pPr>
      <w:r>
        <w:rPr>
          <w:rStyle w:val="34"/>
          <w:rFonts w:hint="eastAsia" w:ascii="宋体" w:hAnsi="宋体" w:eastAsia="宋体" w:cs="Times New Roman"/>
          <w:color w:val="auto"/>
          <w:szCs w:val="21"/>
          <w:highlight w:val="none"/>
        </w:rPr>
        <w:t>第九条 项目开工前应当编制不停航施工组织管理方案，方案中应包含相应的民用航空安全保卫方案、应对突发空防安全事件的应急处置预案等。</w:t>
      </w:r>
    </w:p>
    <w:p w14:paraId="5C9A87C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第十条 需进入控制区的施工人员、车辆应按有关规定办理通行证件，车辆按要求配备黄色警示灯、灭火器、轮挡等必要的警示防护器材，在具备资格人员的引领下，在指定时段，经指定道口，进入控制区。</w:t>
      </w:r>
    </w:p>
    <w:p w14:paraId="602DBCD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第十一条 施工人员与车辆的行进路线应按施工组织方案中的规定路线执行，不得无故更改。车辆、设备必须在指定位置停放，一切人员、车辆必须避让航空器。</w:t>
      </w:r>
    </w:p>
    <w:p w14:paraId="56C6699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第十二条 施工人员随身携带施工工具、物品进入机场控制区，按照机场管理机构要求如实填报申请表，主动接受安检人员的检查核对，并遵守安检相关规定。</w:t>
      </w:r>
    </w:p>
    <w:p w14:paraId="2CF0A46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第十三条 在控制区内施工人员必须穿着反光服饰或反光工作服，持有效工作证件，并将证件配戴于左胸前。施工安全员的反光服饰颜色应区别于其他人员。</w:t>
      </w:r>
    </w:p>
    <w:p w14:paraId="55A2AAD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第十四条 施工单位施工前应按照要求设置关闭标志、隔离标志和不适用地区标志。</w:t>
      </w:r>
    </w:p>
    <w:p w14:paraId="701B59C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第十五条 施工车辆、机具高度应当满足机场净空保护要求；机械开挖施工前应当确认管线保护措施。</w:t>
      </w:r>
    </w:p>
    <w:p w14:paraId="72BF5B8E">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第十六条 在施工作业中，严禁攀（钻）越、损毁机场防护围栏及其他安全防护设施；严禁随意穿越航空器跑道、滑行道；严禁强行登、占航空器；严禁谎报险情，制造混乱；或其他扰乱机场秩序的行为。</w:t>
      </w:r>
    </w:p>
    <w:p w14:paraId="6D14A5C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第十七条 施工现场应当设置专门的物料存放区，物料存放不得堵塞专用出入口及安全通道；施工现场可燃物、有毒物品及腐蚀性物品存放处周围应设置围挡和警示标志，将其与施工作业区域隔离；施工现场堆放物料须使用苫布进行完全遮蔽，可能被风吹袭的轻质物料还须固定或用重物压实。</w:t>
      </w:r>
    </w:p>
    <w:p w14:paraId="58AD55B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第十八条 施工需使用电焊、气焊等明火作业时，施工单位须向机场管理机构申领有效《动火证》；动火人员须持有国家核准的特种作业资格证书,并设专人进行现场看护。</w:t>
      </w:r>
    </w:p>
    <w:p w14:paraId="4D415D1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第十九条 施工现场用电手续必须齐全，申报用电应与实际用电相符；施工电工应具备相应的从业资格。</w:t>
      </w:r>
    </w:p>
    <w:p w14:paraId="07A6351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第二十条 施工结束后，施工现场应作适航检查，待相关部门适航核查结束后，施工人员方可撤离施工现场；适航核查后，施工人员不得再次进入施工区域。</w:t>
      </w:r>
    </w:p>
    <w:p w14:paraId="529DC4DF">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第四章 航站区施工安全</w:t>
      </w:r>
    </w:p>
    <w:p w14:paraId="2161920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第二十一条 遵守国家、民航、机场管理机构有关航站区安全的各项管理规定；</w:t>
      </w:r>
    </w:p>
    <w:p w14:paraId="6435C63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第二十二条 施工人员应该接受有关施工的各项空防、消防、用电安全及施工安全教育培训，考核合格后方可进行施工。</w:t>
      </w:r>
    </w:p>
    <w:p w14:paraId="5F4FB7D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第二十三条 需进入控制区施工必须到机场公安部门办理通行证，并通过安检通道接受安检部门检查后进入控制区。</w:t>
      </w:r>
    </w:p>
    <w:p w14:paraId="47FBDC1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第二十四条 施工人员随身携带施工工具、物品进入机场控制区，必须如实填报统一格式的《进入控制区（工具、物品）申请单》，主动接受安检人员的检查核对，并遵守安检相关规定。</w:t>
      </w:r>
    </w:p>
    <w:p w14:paraId="770483A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第二十五条 施工现场和施工围挡内应按行业规范设置、张贴安全警示标识、安全管理制度、操作规程等。</w:t>
      </w:r>
    </w:p>
    <w:p w14:paraId="6938D15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第二十六条 在对明火及可能产生火花的设备进行施工操作时，须办理《动火证》后方可实施。动火现场必须配备至少四瓶4kg干粉灭火器，动火范围较大，周围易燃物品较多时应相应增加灭火器的数量。实施动火作业时必须设有专门看守，严格按照《航站区消防安全管理标准》有关规定进行管理和实施。</w:t>
      </w:r>
    </w:p>
    <w:p w14:paraId="2035541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第二十七条 现场施工范围应严格控制在围挡范围内，不得占用公共部位和影响安全防护等设施。</w:t>
      </w:r>
    </w:p>
    <w:p w14:paraId="2683767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第二十八条 施工现场配备的施工用电装置和电动工具应符合相关安全用电规程。</w:t>
      </w:r>
    </w:p>
    <w:p w14:paraId="4186253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第二十九条 施工现场搭建的临时设施必须安全牢固，施工人员应当配备可靠的劳动保护装置。</w:t>
      </w:r>
    </w:p>
    <w:p w14:paraId="41300955">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第五章 公共区施工安全</w:t>
      </w:r>
    </w:p>
    <w:p w14:paraId="41C66C4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第三十条 承包人一切行为应服从国家、地方及机场管理机构的相关法律法规。</w:t>
      </w:r>
    </w:p>
    <w:p w14:paraId="09DFE2F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第三十一条 施工单位施工场地出入口应按《武汉市创建国家卫生城市建筑工地专项整治工作实施方案》的要求设置洗车槽、冲水池、道面硬化等设施。</w:t>
      </w:r>
    </w:p>
    <w:p w14:paraId="36D9E41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第三十二条 施工道口及场内路面需硬覆盖，临街工地只允许设置一个进出道口，其他路段工地原则上不超过两个。进出道口和工地内场道路要用砼进行硬覆盖，路面平整、坚实，能满足载重车辆通行要求。</w:t>
      </w:r>
    </w:p>
    <w:p w14:paraId="5693A5F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第三十三条 施工现场必须设置洗车池和沉淀池，配置高压水枪，对驶出车辆进行冲洗，未经沉淀的污水严禁排入市政管网，施工现场应配置专职保洁员，负责工地内场保洁和“门前三包”。</w:t>
      </w:r>
    </w:p>
    <w:p w14:paraId="643B5048">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第三十四条 承包人需定时对施工场地洒水降尘，降低环境污染。</w:t>
      </w:r>
    </w:p>
    <w:p w14:paraId="7679B07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第三十五条 承包人的运输车辆必须严格遵守国家、省、市关于施工和交通管理的法律法规，严格执行机场管理机构有关场区环境、道路交通和建设施工管理的规章制度，以维护机场的“窗口”形象。</w:t>
      </w:r>
    </w:p>
    <w:p w14:paraId="4EB656B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第三十六条 如遇机场有警卫保障任务时，承包人应按机场管理机构要求暂时停止施工作业。</w:t>
      </w:r>
    </w:p>
    <w:p w14:paraId="2909FD0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第三十七条 施工人员到达作业区后，必须严格按照机场指定区域施工，不得穿越划定的作业范围。</w:t>
      </w:r>
    </w:p>
    <w:p w14:paraId="1921810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第三十八条 在工程施工期间，土堆高度不得超过围档高度，并用绿色密闭网进行覆盖或者绿化，围档应牢固、整齐、美观，不影响机场整体环境，施工单位需安排专人清洗施工围挡，保持围挡干净。</w:t>
      </w:r>
    </w:p>
    <w:p w14:paraId="20966FAA">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第六章 机房、管廊等区域施工安全</w:t>
      </w:r>
    </w:p>
    <w:p w14:paraId="74CD26A8">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第三十九条 遵守国家、民航、机场管理机构有关机房、管廊等区域施工安全的各项管理规定。</w:t>
      </w:r>
    </w:p>
    <w:p w14:paraId="2141E8E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第四十条 机房、管廊等区域内施工必须按照机场管理机构相关规定办理准入手续，获得准入许可方可进入施工，严禁在未获得许可情况下进行施工。</w:t>
      </w:r>
    </w:p>
    <w:p w14:paraId="7AC358AB">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第四十一条 开工前承包人应机场管理机构提交必要的施工人员资质证明及项目施工方案。</w:t>
      </w:r>
    </w:p>
    <w:p w14:paraId="4F09B528">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第四十二条 机房、管廊等区域需要进行明火作业时，施工单位须向机场管理机构申领有效《动火证》；动火人员须持有国家核准的特种作业资格证书,并设专人进行现场看护。</w:t>
      </w:r>
    </w:p>
    <w:p w14:paraId="34D9B22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第四十三条 施工作业期间，施工人员应在建设单位现场管理人员引领下，经机场管理机构允许后方可进入现场作业，并接受建设单位和机场管理机构统一管理。</w:t>
      </w:r>
    </w:p>
    <w:p w14:paraId="32AC5C2B">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第四十四条 机房、管廊等区域内施工必须严格按照经审核的施工方案中约定的范围内进行，严禁超范围施工。</w:t>
      </w:r>
    </w:p>
    <w:p w14:paraId="6905B03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第四十五条 施工完成后，必须对施工现场进行相应清理，确保符合机房、管廊等区域的相关规定。</w:t>
      </w:r>
    </w:p>
    <w:p w14:paraId="589CF399">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第七章 深基坑、地下暗挖、高大模板、大型脚手架等危大工程安全</w:t>
      </w:r>
    </w:p>
    <w:p w14:paraId="7A6D95C8">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第四十六条 遵守国家现行《危险性较大的分部分项工程安全管理规定》等各项法律法规的要求组织危大工程专项施工；</w:t>
      </w:r>
    </w:p>
    <w:p w14:paraId="5A740D7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第四十七条 施工单位应当在危大工程施工前组织工程技术人员编制专项施工方案。</w:t>
      </w:r>
    </w:p>
    <w:p w14:paraId="1EE1FDF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第四十八条 对于超过一定规模的危大工程，施工单位应当组织召开专家论证会对专项施工方案进行论证。</w:t>
      </w:r>
    </w:p>
    <w:p w14:paraId="28BED26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第四十九条 施工单位应当在施工现场显著位置公告危大工程名称、施工时间和具体责任人员，并在危险区域设置安全警示标志。</w:t>
      </w:r>
    </w:p>
    <w:p w14:paraId="29918C2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第五十条 施工单位应当严格按照专项施工方案组织施工，对危大工程施工作业人员进行登记，项目专职安全生产管理人员应当对专项施工方案实施情况进行现场监督，施工单位应当按照规定对危大工程进行施工监测和安全巡视，发现危及人身安全的紧急情况，应当立即组织作业人员撤离危险区域。</w:t>
      </w:r>
    </w:p>
    <w:p w14:paraId="755A2E8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第五十一条 监理单位应当结合危大工程专项施工方案编制监理实施细则，实施专项巡视检查，发现未按照专项施工方案施工的，应当立即进行整改。</w:t>
      </w:r>
    </w:p>
    <w:p w14:paraId="26A02CFE">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第五十二条 施工、监理单位应当根据国家及民航相关规范要求建立危大工程专项安全管理档案。</w:t>
      </w:r>
    </w:p>
    <w:p w14:paraId="0A4E0ED9">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第八章 高空作业安全</w:t>
      </w:r>
    </w:p>
    <w:p w14:paraId="7A010A4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第五十三条 在进行临边作业、洞口作业、攀登作业、悬空作业、交叉作业等登高作业（指坠落高度基准面2米以上）施工前，应当编制、报审安全防护措施实施方案。</w:t>
      </w:r>
    </w:p>
    <w:p w14:paraId="0F15881E">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第五十四条 进行登高作业的施工人员必须经过培训，身体检查合格，并取得特种作业证书，方能持证上岗。</w:t>
      </w:r>
    </w:p>
    <w:p w14:paraId="04862E8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第五十五条 登高作业人员应当使用安全带、佩戴安全帽等安全防护设备。安全带及安全帽等防护设备在使用前应进行检查，并做好检查记录。</w:t>
      </w:r>
    </w:p>
    <w:p w14:paraId="7754988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第五十六条 登高作业时一律使用工具袋，禁止将工具及材料上下投掷。</w:t>
      </w:r>
    </w:p>
    <w:p w14:paraId="36C9332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第五十七条 在进行登高作业时，禁止无关人员在工作地点的下方穿行或逗留，工作地点下方应围栏或装设其他保护装置，防止落物伤人，现场配备专职防护人员。</w:t>
      </w:r>
    </w:p>
    <w:p w14:paraId="62CEEBCA">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第九章 建筑机械安全</w:t>
      </w:r>
    </w:p>
    <w:p w14:paraId="7D5A479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第五十八条 遵守国家现行《建筑机械使用安全技术规程》等各项法律法规的要求组织施工机械的生产作业。</w:t>
      </w:r>
    </w:p>
    <w:p w14:paraId="05B3A1BC">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第五十九条 机械必须按照出厂使用说明书规定的技术性能、承载能力和使用条件，正确操作，合理使用，机械设备的基础承载能力必须满足安全使用要求，严禁超载、超速作业或任意扩大使用范围。</w:t>
      </w:r>
    </w:p>
    <w:p w14:paraId="61578FE3">
      <w:pPr>
        <w:pStyle w:val="79"/>
        <w:spacing w:line="500" w:lineRule="atLeast"/>
        <w:ind w:firstLine="420" w:firstLineChars="200"/>
        <w:rPr>
          <w:rStyle w:val="34"/>
          <w:rFonts w:hint="eastAsia" w:ascii="宋体" w:hAnsi="宋体" w:eastAsia="宋体" w:cs="Times New Roman"/>
          <w:color w:val="auto"/>
          <w:szCs w:val="21"/>
          <w:highlight w:val="none"/>
          <w:lang w:eastAsia="zh-CN"/>
        </w:rPr>
      </w:pPr>
      <w:r>
        <w:rPr>
          <w:rStyle w:val="34"/>
          <w:rFonts w:hint="eastAsia" w:ascii="宋体" w:hAnsi="宋体" w:eastAsia="宋体" w:cs="Times New Roman"/>
          <w:color w:val="auto"/>
          <w:szCs w:val="21"/>
          <w:highlight w:val="none"/>
        </w:rPr>
        <w:t>第六十条 机械上的各种安全防护及保险装置和各种安全信息装置必须齐全有效，机械安装后必须经机械、安全管理人员共同验收合格后投入使用。</w:t>
      </w:r>
    </w:p>
    <w:p w14:paraId="1E276878">
      <w:pPr>
        <w:pStyle w:val="79"/>
        <w:spacing w:line="500" w:lineRule="atLeast"/>
        <w:ind w:firstLine="420" w:firstLineChars="200"/>
        <w:rPr>
          <w:rStyle w:val="34"/>
          <w:rFonts w:hint="eastAsia" w:ascii="宋体" w:hAnsi="宋体" w:eastAsia="宋体" w:cs="Times New Roman"/>
          <w:color w:val="auto"/>
          <w:szCs w:val="21"/>
          <w:highlight w:val="none"/>
          <w:lang w:eastAsia="zh-CN"/>
        </w:rPr>
      </w:pPr>
      <w:r>
        <w:rPr>
          <w:rStyle w:val="34"/>
          <w:rFonts w:hint="eastAsia" w:ascii="宋体" w:hAnsi="宋体" w:eastAsia="宋体" w:cs="Times New Roman"/>
          <w:color w:val="auto"/>
          <w:szCs w:val="21"/>
          <w:highlight w:val="none"/>
        </w:rPr>
        <w:t>第六十一条 操作人员在作业前，应对机械进行例行检查，保持机械的完好状态。操作人员应遵守机械有关保养规定做好例行保养。</w:t>
      </w:r>
    </w:p>
    <w:p w14:paraId="0FFD62E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第六十二条 机械集中停放的场所，应有专人看管，并应设置消防器材及工具；大型内燃机械应配备灭火器；机房、操作室及机械四周不得堆放易燃、易爆物品。</w:t>
      </w:r>
    </w:p>
    <w:p w14:paraId="145F4F5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第六十三条 特种设备的拆装必须由取得相应资质和安全生产许可证的单位进行，拆装作业时应有技术和安全人员在场监护。</w:t>
      </w:r>
    </w:p>
    <w:p w14:paraId="0DB110E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第六十四条 施工专用电梯严禁超员，其断绳保护装置必须可靠。电梯停用时，应降至塔身底部位置，不得长时间悬在空中。</w:t>
      </w:r>
    </w:p>
    <w:p w14:paraId="1D287F3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第六十五条 根据国家及民航规范有要求的特种设备，施工前必须编制专项方案，并经技术负责人审批，专项方案的审批人必须在现场进行技术指导。</w:t>
      </w:r>
    </w:p>
    <w:p w14:paraId="3F8F89D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第六十六条 作业前，应查明施工场地地下管线的地点及走向，并采用明显记号表示。严禁在离电缆、煤气管道1m距离以内进行大型机械作业。</w:t>
      </w:r>
    </w:p>
    <w:p w14:paraId="2BA2626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第六十七条 配合机械作业的人员，禁止在机械回转半径以内工作。</w:t>
      </w:r>
    </w:p>
    <w:p w14:paraId="1091DAE8">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第六十八条 焊割现场10m范围内及高空作业下方，不得堆放油类、木材、氧气瓶、乙炔发生器等易燃、易爆物品。</w:t>
      </w:r>
    </w:p>
    <w:p w14:paraId="77FCF58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第六十九条 对压力容器和装有剧毒、易燃、易爆物品的容器及带电结构严禁进行焊接和切割。</w:t>
      </w:r>
    </w:p>
    <w:p w14:paraId="2126EEF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第七十条 对进场施工的机械设备，需根据国家及民航相关规范要求形成完整的档案资料。</w:t>
      </w:r>
    </w:p>
    <w:p w14:paraId="47D54779">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第十章 临舍、施工围挡安全管理</w:t>
      </w:r>
    </w:p>
    <w:p w14:paraId="74BCCB8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第七十一条 临舍、施工围挡的设置建设应符合国家、地方、及行业相关规范，如合同中有专项约定，则按合同约定执行。</w:t>
      </w:r>
    </w:p>
    <w:p w14:paraId="40D65F5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第七十二条 临舍、施工围挡建成后，由施工单位负责统筹管理。管理应包含日常巡查、故障修复、消防管理等，但并不限于此。</w:t>
      </w:r>
    </w:p>
    <w:p w14:paraId="7A62DCCA">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第七十三条 临舍、施工围挡出入口处应设置专人进行管理，对出入进行严格管理。</w:t>
      </w:r>
    </w:p>
    <w:p w14:paraId="22C9FCD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第七十四条 临舍、施工围挡内的水、电等设施应安排专人巡查保养，确保水、电设施安全可用。</w:t>
      </w:r>
    </w:p>
    <w:p w14:paraId="64CD19C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第七十五条 临舍、施工围挡内的消防设施设备等设施应安排专人巡查保养，确保消防设备、设施安全可用。</w:t>
      </w:r>
    </w:p>
    <w:p w14:paraId="65B0419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第七十六条 临舍、施工围挡现场应设置带盖垃圾桶，生活垃圾和建筑垃圾应分开堆放至指定区域，并及时清运至指定位置。</w:t>
      </w:r>
    </w:p>
    <w:p w14:paraId="72B6D58C">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第七十七条 临舍区中办公区、居住生活区要有严格区分，并设置必要洗浴卫生设施。相关卫生设施应安排人员定期清扫，确保场区内的公共卫生安全。</w:t>
      </w:r>
    </w:p>
    <w:p w14:paraId="27B5A25B">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第七十八条 施工围挡内各项施工用材料、工具等要分类堆放，对特殊物品更应指定专门区域堆放，必要时应派专人进行监管。</w:t>
      </w:r>
    </w:p>
    <w:p w14:paraId="10247FB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第七十九条 临舍、施工围挡拆除时按施工方案有序拆除，涉及到高空或吊装作业时应由专业持证人员进行操作，并有拆除单位安排专人进行现场安全监管。</w:t>
      </w:r>
    </w:p>
    <w:p w14:paraId="0B0D0845">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第十一章 用电安全</w:t>
      </w:r>
    </w:p>
    <w:p w14:paraId="5EB301B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第八十条 用电前向机场供电管理部门申请办理机场临时用电手续，进行临时用电报装。</w:t>
      </w:r>
    </w:p>
    <w:p w14:paraId="1C0CF96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第八十一条 根据施工现场用电情况，编制临时用电方案或施工现场临时用电组织设计，并履行报批手续，审查合格后方可进行施工现场临电布置。</w:t>
      </w:r>
    </w:p>
    <w:p w14:paraId="3B848B9C">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第八十二条 使用质量合格的电气设备、电缆材料，按规范要求做好设备接地、防雷设施，配置开关漏电保护。</w:t>
      </w:r>
    </w:p>
    <w:p w14:paraId="67497FF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第八十三条 施工现场设专职电气维护人员，负责维护施工现场临时用电设施。</w:t>
      </w:r>
    </w:p>
    <w:p w14:paraId="7C2FF31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第八十四条 施工现场，办公区、生活区用电不得私拉乱接，对存在的电气安全隐患及时整改。</w:t>
      </w:r>
    </w:p>
    <w:p w14:paraId="7142094C">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第八十五条 施工现场应根据情况每周至少组织一次用电安全检查，记录电气设备的运行状态，形成检查台账。</w:t>
      </w:r>
    </w:p>
    <w:p w14:paraId="5F9AD64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第八十六条 对用电安全检查发现的问题应及时整改，达到用电规范要求。</w:t>
      </w:r>
    </w:p>
    <w:p w14:paraId="2A4454C0">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第十二章 消防安全</w:t>
      </w:r>
    </w:p>
    <w:p w14:paraId="33509A0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第八十七条 遵守国家、民航、机场管理机构消防安全管理法律法规。</w:t>
      </w:r>
    </w:p>
    <w:p w14:paraId="2D4AE502">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第八十八条 在施工前应当按规定设置完整的消防管理组织构架，配置消防专项管理人员，编制并报备专项消防安全措施与工作方案，组织开展消防安全专项教育和培训。</w:t>
      </w:r>
    </w:p>
    <w:p w14:paraId="3216E61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第八十九条 在责任范围内配备足量及适当的消防器材，并确保器材的完好率达到100%。消防器材应放置明显位置，标识清晰、有效，消防器材不得挪作它用。</w:t>
      </w:r>
    </w:p>
    <w:p w14:paraId="2A09BBC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第九十条 定期开展消防安全检查，每周不得少于一次，重点排查易燃易爆物品、用电用火情况、火源管理等情况，对查出的隐患应当立即消除，并按期进行复查。</w:t>
      </w:r>
    </w:p>
    <w:p w14:paraId="672A45A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第九十一条 在机场规定区域内明火作业时，应当向机场管理机构申领有效《动火证》；动火人员须持有国家核准的特种作业资格证书,动火现场应当设置专人进行看护与监管，至少安排一人随身携带有效通讯设备，负责安全值守和联络；动火现场应当依据可能的着火危险，配备至少一种足够数量的有效灭火器材。</w:t>
      </w:r>
    </w:p>
    <w:p w14:paraId="2047885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第九十二条 加工作业区内、施工作业区内严禁吸烟，严禁在非动火区进行明火作业，对加工作业中产生的各类易燃材料应及时清理，各类成品或半成品应该按相关要求和规定分开堆放。</w:t>
      </w:r>
    </w:p>
    <w:p w14:paraId="4CFA796E">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第九十三条 生活区内严禁在室内吸烟，严禁乱拉、乱接电线和私烧电炉，严禁在室内使用明火，厨房应配备相应的消防器材，严禁用电热丝类的取暖设备。</w:t>
      </w:r>
    </w:p>
    <w:p w14:paraId="1BC2C55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第九十四条 仓库、物料区严禁吸烟，严禁在仓库、物料区附近生火或进行明火作业、严禁人员居住、严禁存留火种或明火，易燃易爆物品应当分区专项堆放，并安排专人进行管理。</w:t>
      </w:r>
    </w:p>
    <w:p w14:paraId="1B1E200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第九十五条 现场发生火警时，当班人员应迅速报告，服从统一部署和指挥，按照消防处置方案组织处置。并及时拨打机场消防报警电话，电话号码为027-85818119或027-85819119。</w:t>
      </w:r>
    </w:p>
    <w:p w14:paraId="7C978AB1">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第十三章 应急救援和调查处理</w:t>
      </w:r>
    </w:p>
    <w:p w14:paraId="0A95078E">
      <w:pPr>
        <w:pStyle w:val="79"/>
        <w:spacing w:line="500" w:lineRule="atLeast"/>
        <w:ind w:firstLine="420" w:firstLineChars="200"/>
        <w:rPr>
          <w:rStyle w:val="34"/>
          <w:rFonts w:hint="eastAsia" w:ascii="宋体" w:hAnsi="宋体" w:eastAsia="宋体" w:cs="Times New Roman"/>
          <w:color w:val="auto"/>
          <w:szCs w:val="21"/>
          <w:highlight w:val="none"/>
          <w:lang w:eastAsia="zh-CN"/>
        </w:rPr>
      </w:pPr>
      <w:r>
        <w:rPr>
          <w:rStyle w:val="34"/>
          <w:rFonts w:hint="eastAsia" w:ascii="宋体" w:hAnsi="宋体" w:eastAsia="宋体" w:cs="Times New Roman"/>
          <w:color w:val="auto"/>
          <w:szCs w:val="21"/>
          <w:highlight w:val="none"/>
        </w:rPr>
        <w:t>第九十六条 任何单位或个人发现违反安全施工事件，均有权利和义务逐级报告。</w:t>
      </w:r>
    </w:p>
    <w:p w14:paraId="1F2E3553">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第九十七条 发生任何安全事件时，应立即进行信息通报，相关负责人必须第一时间赶赴现场。</w:t>
      </w:r>
    </w:p>
    <w:p w14:paraId="71740207">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第九十八条 发生应急事件时，应当按照安全应急处置方案（包括安全措施）组织处置，保护好事故现场，并按相关事故报告和调查处理程序执行。</w:t>
      </w:r>
    </w:p>
    <w:p w14:paraId="296EFC4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第九十九条 在应急事件处置作业中，参与应急处置作业人员必须配备相应的劳动防护用品。</w:t>
      </w:r>
    </w:p>
    <w:p w14:paraId="7513CAA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第一百条 应急事件处置作业完成后，须按照相关规范、技术标准组织应急事件处置检查，形成应急处理报告。同时对应急处置现场进行清理恢复，确保应急事件处置作业完成后不留安全隐患或发生次生灾害。</w:t>
      </w:r>
    </w:p>
    <w:p w14:paraId="658D99B9">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第一百零一条 应定期开展风险分析、评估和应急救援演练，动态管理应急处置方案，建立健全应急档案。</w:t>
      </w:r>
    </w:p>
    <w:p w14:paraId="110418CE">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第十四章 整改与处罚</w:t>
      </w:r>
    </w:p>
    <w:p w14:paraId="1334183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第一百零二条 对发现建设工程中存在安全隐患的或安全措施落实不力的，发包人应责令承包人限期整改，承包人整改不及时的，给予警告或通报；整改后仍不满足规范要求的，责令停工；拒不整改的，给予通报并进行相应处罚。</w:t>
      </w:r>
    </w:p>
    <w:p w14:paraId="406F0B85">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第一百零三条 不配合安全检查（包括建设单位、建设行政主管部门对工程项目的检查），每起罚款1000元；对存在问题不落实整改，每起罚款2000元；重复发生上述同类问题，加一倍罚款。</w:t>
      </w:r>
    </w:p>
    <w:p w14:paraId="13C8E3A1">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第一百零四条 违反本规定，未造成影响和后果的，对责任单位给予每次每项500元至2000元的处罚；</w:t>
      </w:r>
    </w:p>
    <w:p w14:paraId="48AA65C4">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第一百零五条 违反本规定，造成一般性影响和后果的，对责任单位每次每项给予2000元至10000元的处罚；</w:t>
      </w:r>
    </w:p>
    <w:p w14:paraId="178E4C7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第一百零六条 违反本规定，造成比较严重性影响和后果的，对责任单位每次每项给予10000元至50000元的处罚；</w:t>
      </w:r>
    </w:p>
    <w:p w14:paraId="50791B7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第一百零七条 违反本规定，造成严重性影响和后果的，对责任单位每次每项给予50000元至200000元的处罚；</w:t>
      </w:r>
    </w:p>
    <w:p w14:paraId="7F1CA850">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第一百零八条 违反国家法律、法规和机场管理机构有关规章制度而本规定内未列入的，则按其相应规定进行处罚。造成安全事故，构成犯罪的，依照国家法律法规追究刑事责任。</w:t>
      </w:r>
    </w:p>
    <w:p w14:paraId="1854D431">
      <w:pPr>
        <w:pStyle w:val="79"/>
        <w:spacing w:line="240" w:lineRule="auto"/>
        <w:ind w:firstLine="360" w:firstLineChars="200"/>
        <w:jc w:val="center"/>
        <w:rPr>
          <w:rStyle w:val="34"/>
          <w:rFonts w:ascii="宋体" w:hAnsi="宋体" w:eastAsia="宋体" w:cs="Times New Roman"/>
          <w:color w:val="auto"/>
          <w:sz w:val="18"/>
          <w:szCs w:val="18"/>
          <w:highlight w:val="none"/>
        </w:rPr>
      </w:pPr>
    </w:p>
    <w:p w14:paraId="0BE77C2C">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第十五章 罚款处罚程序</w:t>
      </w:r>
    </w:p>
    <w:p w14:paraId="766EB98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第一百零九条 罚款处罚一般工程项目监理单位依据事实对违规责任单位下发处罚通知单，报发包人所属的项目部审定通过后，由工程结算部门在当月工程进度款或临近进度款支付中予以执行兑现。监理单位违反相关规定，由项目部下达处罚决定通知单，由工程结算部门在当月工程进度款或临近进度款支付中予以执行兑现。</w:t>
      </w:r>
    </w:p>
    <w:p w14:paraId="2A0C57FF">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第一百一十条 发包人的质量安全部门、项目部可以直接对违规责任单位下发处罚通知单，由工程结算部门在当月月工程进度款或临近进度款支付中予以执行兑现。</w:t>
      </w:r>
    </w:p>
    <w:p w14:paraId="708E226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第一百一十一条 处罚通知单由项目部或质量安全部负责人及公司分管领导或主要领导签字即刻生效。</w:t>
      </w:r>
    </w:p>
    <w:p w14:paraId="2AB1B06D">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第一百一十二条 被处罚单位对被处罚事由和数额有异议时，在收到《处罚通知单》后5日内，以书面形式向发包人项目管理部门安全生产委员会（材料交安委会办公室）进行申诉，安委会接申诉后5日内将核实处理情况反馈申诉单位。</w:t>
      </w:r>
    </w:p>
    <w:p w14:paraId="4C23A698">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第一百一十三条 工程结算部门每月在项目管理部门月度安全形势分析会上或适时通报罚款处罚执行情况。</w:t>
      </w:r>
    </w:p>
    <w:p w14:paraId="29AB7A25">
      <w:pPr>
        <w:pStyle w:val="79"/>
        <w:spacing w:line="500" w:lineRule="atLeast"/>
        <w:ind w:firstLine="420" w:firstLineChars="200"/>
        <w:jc w:val="center"/>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第十六章 附则</w:t>
      </w:r>
    </w:p>
    <w:p w14:paraId="4F4A8116">
      <w:pPr>
        <w:pStyle w:val="79"/>
        <w:spacing w:line="500" w:lineRule="atLeast"/>
        <w:ind w:firstLine="420" w:firstLineChars="200"/>
        <w:rPr>
          <w:rStyle w:val="34"/>
          <w:rFonts w:ascii="宋体" w:hAnsi="宋体" w:eastAsia="宋体" w:cs="Times New Roman"/>
          <w:color w:val="auto"/>
          <w:szCs w:val="21"/>
          <w:highlight w:val="none"/>
        </w:rPr>
      </w:pPr>
      <w:r>
        <w:rPr>
          <w:rStyle w:val="34"/>
          <w:rFonts w:hint="eastAsia" w:ascii="宋体" w:hAnsi="宋体" w:eastAsia="宋体" w:cs="Times New Roman"/>
          <w:color w:val="auto"/>
          <w:szCs w:val="21"/>
          <w:highlight w:val="none"/>
        </w:rPr>
        <w:t>第一百一十四条 本规定由发包人负责解释。</w:t>
      </w:r>
    </w:p>
    <w:p w14:paraId="3FDD4B00">
      <w:pPr>
        <w:keepNext w:val="0"/>
        <w:keepLines w:val="0"/>
        <w:pageBreakBefore w:val="0"/>
        <w:widowControl w:val="0"/>
        <w:kinsoku/>
        <w:wordWrap/>
        <w:overflowPunct/>
        <w:topLinePunct w:val="0"/>
        <w:autoSpaceDE/>
        <w:autoSpaceDN/>
        <w:bidi w:val="0"/>
        <w:spacing w:line="230" w:lineRule="auto"/>
        <w:rPr>
          <w:rFonts w:hint="eastAsia" w:asciiTheme="minorEastAsia" w:hAnsiTheme="minorEastAsia" w:eastAsiaTheme="minorEastAsia" w:cstheme="minorEastAsia"/>
          <w:color w:val="auto"/>
          <w:sz w:val="21"/>
          <w:szCs w:val="21"/>
        </w:rPr>
        <w:sectPr>
          <w:footerReference r:id="rId5" w:type="default"/>
          <w:pgSz w:w="11906" w:h="16839"/>
          <w:pgMar w:top="1431" w:right="1785" w:bottom="1313" w:left="1786" w:header="0" w:footer="1123" w:gutter="0"/>
          <w:pgNumType w:fmt="decimal"/>
          <w:cols w:space="720" w:num="1"/>
        </w:sectPr>
      </w:pPr>
      <w:r>
        <w:rPr>
          <w:rStyle w:val="34"/>
          <w:rFonts w:hint="eastAsia" w:ascii="宋体" w:hAnsi="宋体" w:eastAsia="宋体" w:cs="宋体"/>
          <w:color w:val="auto"/>
          <w:szCs w:val="21"/>
          <w:highlight w:val="none"/>
        </w:rPr>
        <w:t>第一百一十五条</w:t>
      </w:r>
      <w:r>
        <w:rPr>
          <w:rStyle w:val="34"/>
          <w:rFonts w:hint="eastAsia" w:ascii="宋体" w:hAnsi="宋体" w:eastAsia="宋体" w:cs="Times New Roman"/>
          <w:color w:val="auto"/>
          <w:szCs w:val="21"/>
          <w:highlight w:val="none"/>
        </w:rPr>
        <w:t xml:space="preserve"> </w:t>
      </w:r>
      <w:r>
        <w:rPr>
          <w:rStyle w:val="34"/>
          <w:rFonts w:hint="eastAsia" w:ascii="宋体" w:hAnsi="宋体" w:eastAsia="宋体" w:cs="宋体"/>
          <w:color w:val="auto"/>
          <w:szCs w:val="21"/>
          <w:highlight w:val="none"/>
        </w:rPr>
        <w:t>本规定自发布之日起施行。</w:t>
      </w:r>
    </w:p>
    <w:p w14:paraId="5F4B3694">
      <w:pPr>
        <w:pStyle w:val="3"/>
        <w:keepNext w:val="0"/>
        <w:keepLines w:val="0"/>
        <w:pageBreakBefore w:val="0"/>
        <w:widowControl w:val="0"/>
        <w:kinsoku/>
        <w:wordWrap/>
        <w:overflowPunct/>
        <w:topLinePunct w:val="0"/>
        <w:autoSpaceDE/>
        <w:autoSpaceDN/>
        <w:bidi w:val="0"/>
        <w:spacing w:line="240" w:lineRule="auto"/>
        <w:jc w:val="center"/>
        <w:rPr>
          <w:rFonts w:hint="eastAsia" w:eastAsiaTheme="minorEastAsia"/>
          <w:color w:val="auto"/>
          <w:sz w:val="32"/>
          <w:szCs w:val="32"/>
          <w:lang w:eastAsia="zh-CN"/>
        </w:rPr>
      </w:pPr>
      <w:bookmarkStart w:id="159" w:name="_Toc12214"/>
      <w:bookmarkStart w:id="160" w:name="_Toc3066"/>
      <w:r>
        <w:rPr>
          <w:rFonts w:hint="eastAsia"/>
          <w:color w:val="auto"/>
          <w:sz w:val="32"/>
          <w:szCs w:val="32"/>
        </w:rPr>
        <w:t>第五章</w:t>
      </w:r>
      <w:bookmarkEnd w:id="159"/>
      <w:bookmarkEnd w:id="160"/>
      <w:r>
        <w:rPr>
          <w:rFonts w:hint="eastAsia"/>
          <w:color w:val="auto"/>
          <w:sz w:val="32"/>
          <w:szCs w:val="32"/>
          <w:lang w:val="en-US" w:eastAsia="zh-CN"/>
        </w:rPr>
        <w:t xml:space="preserve">  </w:t>
      </w:r>
      <w:r>
        <w:rPr>
          <w:rFonts w:hint="eastAsia"/>
          <w:color w:val="auto"/>
          <w:sz w:val="32"/>
          <w:szCs w:val="32"/>
          <w:lang w:eastAsia="zh-CN"/>
        </w:rPr>
        <w:t>采购需求</w:t>
      </w:r>
    </w:p>
    <w:p w14:paraId="5C1EFA50">
      <w:pPr>
        <w:pStyle w:val="6"/>
        <w:keepNext w:val="0"/>
        <w:keepLines w:val="0"/>
        <w:pageBreakBefore w:val="0"/>
        <w:widowControl w:val="0"/>
        <w:kinsoku/>
        <w:wordWrap/>
        <w:overflowPunct/>
        <w:topLinePunct w:val="0"/>
        <w:autoSpaceDE/>
        <w:autoSpaceDN/>
        <w:bidi w:val="0"/>
        <w:adjustRightInd/>
        <w:snapToGrid/>
        <w:ind w:firstLine="652" w:firstLineChars="200"/>
        <w:textAlignment w:val="auto"/>
        <w:rPr>
          <w:rFonts w:hint="eastAsia"/>
          <w:color w:val="auto"/>
          <w:sz w:val="32"/>
          <w:szCs w:val="32"/>
          <w:lang w:eastAsia="zh-CN"/>
        </w:rPr>
      </w:pPr>
      <w:bookmarkStart w:id="161" w:name="_Toc884"/>
      <w:bookmarkStart w:id="162" w:name="_Toc29600"/>
      <w:r>
        <w:rPr>
          <w:rFonts w:hint="eastAsia"/>
          <w:color w:val="auto"/>
          <w:sz w:val="32"/>
          <w:szCs w:val="32"/>
          <w:lang w:eastAsia="zh-CN"/>
        </w:rPr>
        <w:t>一、编制说明</w:t>
      </w:r>
    </w:p>
    <w:p w14:paraId="5DD21AA7">
      <w:pPr>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lang w:eastAsia="zh-CN"/>
        </w:rPr>
        <w:t>1.《建设工程工程量清单计价规范》(GB50500-2013)、《房屋建筑与装饰工程工程量计算规范》(GB50854-2013)、《市政工程工程量计算规范》(GB50857-2013)；</w:t>
      </w:r>
    </w:p>
    <w:p w14:paraId="51D4D247">
      <w:pPr>
        <w:pStyle w:val="2"/>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2.《湖北省房屋建筑与装饰工程消耗量定额及全费用基价表》、湖北省市政工程消耗量定额及全费用基价表(2024)；</w:t>
      </w:r>
    </w:p>
    <w:p w14:paraId="07F657A8">
      <w:pPr>
        <w:pStyle w:val="2"/>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lang w:val="en-US" w:eastAsia="zh-CN"/>
        </w:rPr>
        <w:t>3</w:t>
      </w:r>
      <w:r>
        <w:rPr>
          <w:rFonts w:hint="eastAsia" w:ascii="方正仿宋_GB2312" w:hAnsi="方正仿宋_GB2312" w:eastAsia="方正仿宋_GB2312" w:cs="方正仿宋_GB2312"/>
          <w:color w:val="auto"/>
          <w:sz w:val="32"/>
          <w:szCs w:val="32"/>
          <w:lang w:eastAsia="zh-CN"/>
        </w:rPr>
        <w:t>.材料价格取定按照《神农架建设工程价格信息2025年第四季度》红坪信息价执行;</w:t>
      </w:r>
    </w:p>
    <w:p w14:paraId="2EFE0C43">
      <w:pPr>
        <w:pStyle w:val="2"/>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lang w:val="en-US" w:eastAsia="zh-CN"/>
        </w:rPr>
        <w:t>4</w:t>
      </w:r>
      <w:r>
        <w:rPr>
          <w:rFonts w:hint="eastAsia" w:ascii="方正仿宋_GB2312" w:hAnsi="方正仿宋_GB2312" w:eastAsia="方正仿宋_GB2312" w:cs="方正仿宋_GB2312"/>
          <w:color w:val="auto"/>
          <w:sz w:val="32"/>
          <w:szCs w:val="32"/>
          <w:lang w:eastAsia="zh-CN"/>
        </w:rPr>
        <w:t>.人工费按照神农架2026年第一季度指数调整；</w:t>
      </w:r>
    </w:p>
    <w:p w14:paraId="2F7600C2">
      <w:pPr>
        <w:pStyle w:val="2"/>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lang w:val="en-US" w:eastAsia="zh-CN"/>
        </w:rPr>
        <w:t>5</w:t>
      </w:r>
      <w:r>
        <w:rPr>
          <w:rFonts w:hint="eastAsia" w:ascii="方正仿宋_GB2312" w:hAnsi="方正仿宋_GB2312" w:eastAsia="方正仿宋_GB2312" w:cs="方正仿宋_GB2312"/>
          <w:color w:val="auto"/>
          <w:sz w:val="32"/>
          <w:szCs w:val="32"/>
          <w:lang w:eastAsia="zh-CN"/>
        </w:rPr>
        <w:t>.混凝土均采用现拌混凝土;</w:t>
      </w:r>
    </w:p>
    <w:p w14:paraId="4BCAA85E">
      <w:pPr>
        <w:pStyle w:val="2"/>
        <w:keepNext w:val="0"/>
        <w:keepLines w:val="0"/>
        <w:pageBreakBefore w:val="0"/>
        <w:kinsoku/>
        <w:wordWrap/>
        <w:overflowPunct/>
        <w:topLinePunct w:val="0"/>
        <w:autoSpaceDE/>
        <w:autoSpaceDN/>
        <w:bidi w:val="0"/>
        <w:adjustRightInd/>
        <w:snapToGrid/>
        <w:spacing w:line="560" w:lineRule="exact"/>
        <w:ind w:firstLine="652" w:firstLineChars="200"/>
        <w:jc w:val="both"/>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lang w:val="en-US" w:eastAsia="zh-CN"/>
        </w:rPr>
        <w:t>6</w:t>
      </w:r>
      <w:r>
        <w:rPr>
          <w:rFonts w:hint="eastAsia" w:ascii="方正仿宋_GB2312" w:hAnsi="方正仿宋_GB2312" w:eastAsia="方正仿宋_GB2312" w:cs="方正仿宋_GB2312"/>
          <w:color w:val="auto"/>
          <w:sz w:val="32"/>
          <w:szCs w:val="32"/>
          <w:lang w:eastAsia="zh-CN"/>
        </w:rPr>
        <w:t>.本次预算建筑垃圾运距按2km考虑。</w:t>
      </w:r>
    </w:p>
    <w:p w14:paraId="3E637DC8">
      <w:pPr>
        <w:pStyle w:val="2"/>
        <w:rPr>
          <w:rFonts w:hint="eastAsia"/>
          <w:color w:val="auto"/>
          <w:sz w:val="32"/>
          <w:szCs w:val="32"/>
          <w:lang w:eastAsia="zh-CN"/>
        </w:rPr>
      </w:pPr>
    </w:p>
    <w:p w14:paraId="489F0424">
      <w:pPr>
        <w:pStyle w:val="2"/>
        <w:rPr>
          <w:rFonts w:hint="eastAsia"/>
          <w:color w:val="auto"/>
          <w:sz w:val="32"/>
          <w:szCs w:val="32"/>
          <w:lang w:eastAsia="zh-CN"/>
        </w:rPr>
      </w:pPr>
    </w:p>
    <w:p w14:paraId="6C6B36E8">
      <w:pPr>
        <w:pStyle w:val="2"/>
        <w:rPr>
          <w:rFonts w:hint="eastAsia"/>
          <w:color w:val="auto"/>
          <w:sz w:val="32"/>
          <w:szCs w:val="32"/>
          <w:lang w:eastAsia="zh-CN"/>
        </w:rPr>
      </w:pPr>
    </w:p>
    <w:p w14:paraId="6803E505">
      <w:pPr>
        <w:pStyle w:val="2"/>
        <w:rPr>
          <w:rFonts w:hint="eastAsia"/>
          <w:color w:val="auto"/>
          <w:sz w:val="32"/>
          <w:szCs w:val="32"/>
          <w:lang w:eastAsia="zh-CN"/>
        </w:rPr>
      </w:pPr>
    </w:p>
    <w:p w14:paraId="40BF8652">
      <w:pPr>
        <w:pStyle w:val="2"/>
        <w:rPr>
          <w:rFonts w:hint="eastAsia"/>
          <w:color w:val="auto"/>
          <w:sz w:val="32"/>
          <w:szCs w:val="32"/>
          <w:lang w:eastAsia="zh-CN"/>
        </w:rPr>
      </w:pPr>
    </w:p>
    <w:p w14:paraId="482EBB90">
      <w:pPr>
        <w:pStyle w:val="2"/>
        <w:rPr>
          <w:rFonts w:hint="eastAsia"/>
          <w:color w:val="auto"/>
          <w:sz w:val="32"/>
          <w:szCs w:val="32"/>
          <w:lang w:eastAsia="zh-CN"/>
        </w:rPr>
      </w:pPr>
    </w:p>
    <w:p w14:paraId="25732DC4">
      <w:pPr>
        <w:pStyle w:val="2"/>
        <w:rPr>
          <w:rFonts w:hint="eastAsia"/>
          <w:color w:val="auto"/>
          <w:sz w:val="32"/>
          <w:szCs w:val="32"/>
          <w:lang w:eastAsia="zh-CN"/>
        </w:rPr>
      </w:pPr>
    </w:p>
    <w:p w14:paraId="1657EC65">
      <w:pPr>
        <w:pStyle w:val="2"/>
        <w:rPr>
          <w:rFonts w:hint="eastAsia"/>
          <w:color w:val="auto"/>
          <w:sz w:val="32"/>
          <w:szCs w:val="32"/>
          <w:lang w:eastAsia="zh-CN"/>
        </w:rPr>
      </w:pPr>
    </w:p>
    <w:p w14:paraId="75230D54">
      <w:pPr>
        <w:pStyle w:val="2"/>
        <w:rPr>
          <w:rFonts w:hint="eastAsia"/>
          <w:color w:val="auto"/>
          <w:sz w:val="32"/>
          <w:szCs w:val="32"/>
          <w:lang w:eastAsia="zh-CN"/>
        </w:rPr>
      </w:pPr>
    </w:p>
    <w:p w14:paraId="1F68A6D9">
      <w:pPr>
        <w:pStyle w:val="2"/>
        <w:rPr>
          <w:rFonts w:hint="eastAsia"/>
          <w:color w:val="auto"/>
          <w:sz w:val="32"/>
          <w:szCs w:val="32"/>
          <w:lang w:eastAsia="zh-CN"/>
        </w:rPr>
      </w:pPr>
    </w:p>
    <w:p w14:paraId="6FC53517">
      <w:pPr>
        <w:pStyle w:val="2"/>
        <w:rPr>
          <w:rFonts w:hint="eastAsia"/>
          <w:color w:val="auto"/>
          <w:sz w:val="32"/>
          <w:szCs w:val="32"/>
          <w:lang w:eastAsia="zh-CN"/>
        </w:rPr>
      </w:pPr>
      <w:r>
        <w:rPr>
          <w:rFonts w:hint="eastAsia"/>
          <w:color w:val="auto"/>
          <w:sz w:val="32"/>
          <w:szCs w:val="32"/>
          <w:lang w:eastAsia="zh-CN"/>
        </w:rPr>
        <w:t>二、工程量清单</w:t>
      </w:r>
    </w:p>
    <w:p w14:paraId="45735E1E">
      <w:pPr>
        <w:pStyle w:val="2"/>
        <w:jc w:val="center"/>
        <w:rPr>
          <w:rFonts w:hint="eastAsia"/>
          <w:color w:val="auto"/>
          <w:sz w:val="32"/>
          <w:szCs w:val="32"/>
          <w:lang w:eastAsia="zh-CN"/>
        </w:rPr>
      </w:pPr>
      <w:r>
        <w:rPr>
          <w:rFonts w:hint="eastAsia"/>
          <w:color w:val="auto"/>
          <w:sz w:val="32"/>
          <w:szCs w:val="32"/>
          <w:lang w:eastAsia="zh-CN"/>
        </w:rPr>
        <w:t>单位工程投标报价汇总表</w:t>
      </w:r>
    </w:p>
    <w:p w14:paraId="0B6639A5">
      <w:pPr>
        <w:rPr>
          <w:rFonts w:hint="eastAsia" w:eastAsiaTheme="minorEastAsia"/>
          <w:color w:val="auto"/>
          <w:lang w:eastAsia="zh-CN"/>
        </w:rPr>
      </w:pPr>
      <w:r>
        <w:rPr>
          <w:rFonts w:hint="eastAsia"/>
          <w:color w:val="auto"/>
        </w:rPr>
        <w:t>工程名称：</w:t>
      </w:r>
      <w:r>
        <w:rPr>
          <w:rFonts w:hint="eastAsia"/>
          <w:color w:val="auto"/>
          <w:lang w:eastAsia="zh-CN"/>
        </w:rPr>
        <w:t>神农架机场飞行区场地维修项目</w:t>
      </w:r>
    </w:p>
    <w:p w14:paraId="5F6D5A92">
      <w:pPr>
        <w:pStyle w:val="2"/>
        <w:jc w:val="center"/>
        <w:rPr>
          <w:rFonts w:hint="eastAsia"/>
        </w:rPr>
      </w:pPr>
      <w:r>
        <w:drawing>
          <wp:inline distT="0" distB="0" distL="114300" distR="114300">
            <wp:extent cx="5403215" cy="7656830"/>
            <wp:effectExtent l="0" t="0" r="698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403215" cy="7656830"/>
                    </a:xfrm>
                    <a:prstGeom prst="rect">
                      <a:avLst/>
                    </a:prstGeom>
                    <a:noFill/>
                    <a:ln>
                      <a:noFill/>
                    </a:ln>
                  </pic:spPr>
                </pic:pic>
              </a:graphicData>
            </a:graphic>
          </wp:inline>
        </w:drawing>
      </w:r>
    </w:p>
    <w:p w14:paraId="6E94439B">
      <w:pPr>
        <w:pStyle w:val="2"/>
        <w:jc w:val="center"/>
        <w:rPr>
          <w:rFonts w:hint="eastAsia"/>
          <w:color w:val="auto"/>
          <w:sz w:val="32"/>
          <w:szCs w:val="32"/>
          <w:lang w:eastAsia="zh-CN"/>
        </w:rPr>
      </w:pPr>
      <w:r>
        <w:rPr>
          <w:rFonts w:hint="eastAsia"/>
          <w:color w:val="auto"/>
          <w:sz w:val="32"/>
          <w:szCs w:val="32"/>
          <w:lang w:eastAsia="zh-CN"/>
        </w:rPr>
        <w:t>分部分项工程和单价措施项目清单与计价表</w:t>
      </w:r>
    </w:p>
    <w:p w14:paraId="6E61C5EA">
      <w:pPr>
        <w:rPr>
          <w:rFonts w:hint="eastAsia" w:eastAsiaTheme="minorEastAsia"/>
          <w:color w:val="auto"/>
          <w:lang w:eastAsia="zh-CN"/>
        </w:rPr>
      </w:pPr>
      <w:r>
        <w:rPr>
          <w:rFonts w:hint="eastAsia"/>
          <w:color w:val="auto"/>
        </w:rPr>
        <w:t>工程名称：</w:t>
      </w:r>
      <w:r>
        <w:rPr>
          <w:rFonts w:hint="eastAsia"/>
          <w:color w:val="auto"/>
          <w:lang w:eastAsia="zh-CN"/>
        </w:rPr>
        <w:t>神农架机场飞行区场地维修项目</w:t>
      </w:r>
    </w:p>
    <w:tbl>
      <w:tblPr>
        <w:tblStyle w:val="32"/>
        <w:tblW w:w="104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1"/>
        <w:gridCol w:w="1578"/>
        <w:gridCol w:w="1302"/>
        <w:gridCol w:w="2595"/>
        <w:gridCol w:w="780"/>
        <w:gridCol w:w="840"/>
        <w:gridCol w:w="1050"/>
        <w:gridCol w:w="657"/>
        <w:gridCol w:w="887"/>
      </w:tblGrid>
      <w:tr w14:paraId="2884F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2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0FDCB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7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98A3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30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5193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9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FF01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78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6215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84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73380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2594" w:type="dxa"/>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3E474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金额（元）</w:t>
            </w:r>
          </w:p>
        </w:tc>
      </w:tr>
      <w:tr w14:paraId="51E0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3A3FF5CC">
            <w:pPr>
              <w:jc w:val="center"/>
              <w:rPr>
                <w:rFonts w:hint="eastAsia" w:ascii="宋体" w:hAnsi="宋体" w:eastAsia="宋体" w:cs="宋体"/>
                <w:i w:val="0"/>
                <w:iCs w:val="0"/>
                <w:color w:val="000000"/>
                <w:sz w:val="20"/>
                <w:szCs w:val="20"/>
                <w:u w:val="none"/>
              </w:rPr>
            </w:pPr>
          </w:p>
        </w:tc>
        <w:tc>
          <w:tcPr>
            <w:tcW w:w="157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40B5239">
            <w:pPr>
              <w:jc w:val="center"/>
              <w:rPr>
                <w:rFonts w:hint="eastAsia" w:ascii="宋体" w:hAnsi="宋体" w:eastAsia="宋体" w:cs="宋体"/>
                <w:i w:val="0"/>
                <w:iCs w:val="0"/>
                <w:color w:val="000000"/>
                <w:sz w:val="20"/>
                <w:szCs w:val="20"/>
                <w:u w:val="none"/>
              </w:rPr>
            </w:pPr>
          </w:p>
        </w:tc>
        <w:tc>
          <w:tcPr>
            <w:tcW w:w="130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AE6C9BD">
            <w:pPr>
              <w:jc w:val="center"/>
              <w:rPr>
                <w:rFonts w:hint="eastAsia" w:ascii="宋体" w:hAnsi="宋体" w:eastAsia="宋体" w:cs="宋体"/>
                <w:i w:val="0"/>
                <w:iCs w:val="0"/>
                <w:color w:val="000000"/>
                <w:sz w:val="20"/>
                <w:szCs w:val="20"/>
                <w:u w:val="none"/>
              </w:rPr>
            </w:pPr>
          </w:p>
        </w:tc>
        <w:tc>
          <w:tcPr>
            <w:tcW w:w="259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A14A295">
            <w:pPr>
              <w:jc w:val="center"/>
              <w:rPr>
                <w:rFonts w:hint="eastAsia" w:ascii="宋体" w:hAnsi="宋体" w:eastAsia="宋体" w:cs="宋体"/>
                <w:i w:val="0"/>
                <w:iCs w:val="0"/>
                <w:color w:val="000000"/>
                <w:sz w:val="20"/>
                <w:szCs w:val="20"/>
                <w:u w:val="none"/>
              </w:rPr>
            </w:pPr>
          </w:p>
        </w:tc>
        <w:tc>
          <w:tcPr>
            <w:tcW w:w="7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9217421">
            <w:pPr>
              <w:jc w:val="center"/>
              <w:rPr>
                <w:rFonts w:hint="eastAsia" w:ascii="宋体" w:hAnsi="宋体" w:eastAsia="宋体" w:cs="宋体"/>
                <w:i w:val="0"/>
                <w:iCs w:val="0"/>
                <w:color w:val="000000"/>
                <w:sz w:val="20"/>
                <w:szCs w:val="20"/>
                <w:u w:val="none"/>
              </w:rPr>
            </w:pPr>
          </w:p>
        </w:tc>
        <w:tc>
          <w:tcPr>
            <w:tcW w:w="84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0A11483">
            <w:pPr>
              <w:jc w:val="center"/>
              <w:rPr>
                <w:rFonts w:hint="eastAsia" w:ascii="宋体" w:hAnsi="宋体" w:eastAsia="宋体" w:cs="宋体"/>
                <w:i w:val="0"/>
                <w:iCs w:val="0"/>
                <w:color w:val="000000"/>
                <w:sz w:val="20"/>
                <w:szCs w:val="20"/>
                <w:u w:val="none"/>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5E05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综合单价</w:t>
            </w:r>
          </w:p>
        </w:tc>
        <w:tc>
          <w:tcPr>
            <w:tcW w:w="65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D141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0CE0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p>
        </w:tc>
      </w:tr>
      <w:tr w14:paraId="7DE4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0C9FCA1">
            <w:pPr>
              <w:jc w:val="center"/>
              <w:rPr>
                <w:rFonts w:hint="eastAsia" w:ascii="宋体" w:hAnsi="宋体" w:eastAsia="宋体" w:cs="宋体"/>
                <w:i w:val="0"/>
                <w:iCs w:val="0"/>
                <w:color w:val="000000"/>
                <w:sz w:val="20"/>
                <w:szCs w:val="20"/>
                <w:u w:val="none"/>
              </w:rPr>
            </w:pPr>
          </w:p>
        </w:tc>
        <w:tc>
          <w:tcPr>
            <w:tcW w:w="157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DD8DD26">
            <w:pPr>
              <w:jc w:val="center"/>
              <w:rPr>
                <w:rFonts w:hint="eastAsia" w:ascii="宋体" w:hAnsi="宋体" w:eastAsia="宋体" w:cs="宋体"/>
                <w:i w:val="0"/>
                <w:iCs w:val="0"/>
                <w:color w:val="000000"/>
                <w:sz w:val="20"/>
                <w:szCs w:val="20"/>
                <w:u w:val="none"/>
              </w:rPr>
            </w:pPr>
          </w:p>
        </w:tc>
        <w:tc>
          <w:tcPr>
            <w:tcW w:w="130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45A8A9B">
            <w:pPr>
              <w:jc w:val="center"/>
              <w:rPr>
                <w:rFonts w:hint="eastAsia" w:ascii="宋体" w:hAnsi="宋体" w:eastAsia="宋体" w:cs="宋体"/>
                <w:i w:val="0"/>
                <w:iCs w:val="0"/>
                <w:color w:val="000000"/>
                <w:sz w:val="20"/>
                <w:szCs w:val="20"/>
                <w:u w:val="none"/>
              </w:rPr>
            </w:pPr>
          </w:p>
        </w:tc>
        <w:tc>
          <w:tcPr>
            <w:tcW w:w="259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AC22942">
            <w:pPr>
              <w:jc w:val="center"/>
              <w:rPr>
                <w:rFonts w:hint="eastAsia" w:ascii="宋体" w:hAnsi="宋体" w:eastAsia="宋体" w:cs="宋体"/>
                <w:i w:val="0"/>
                <w:iCs w:val="0"/>
                <w:color w:val="000000"/>
                <w:sz w:val="20"/>
                <w:szCs w:val="20"/>
                <w:u w:val="none"/>
              </w:rPr>
            </w:pPr>
          </w:p>
        </w:tc>
        <w:tc>
          <w:tcPr>
            <w:tcW w:w="7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3C12F9E">
            <w:pPr>
              <w:jc w:val="center"/>
              <w:rPr>
                <w:rFonts w:hint="eastAsia" w:ascii="宋体" w:hAnsi="宋体" w:eastAsia="宋体" w:cs="宋体"/>
                <w:i w:val="0"/>
                <w:iCs w:val="0"/>
                <w:color w:val="000000"/>
                <w:sz w:val="20"/>
                <w:szCs w:val="20"/>
                <w:u w:val="none"/>
              </w:rPr>
            </w:pPr>
          </w:p>
        </w:tc>
        <w:tc>
          <w:tcPr>
            <w:tcW w:w="84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96676C8">
            <w:pPr>
              <w:jc w:val="center"/>
              <w:rPr>
                <w:rFonts w:hint="eastAsia" w:ascii="宋体" w:hAnsi="宋体" w:eastAsia="宋体" w:cs="宋体"/>
                <w:i w:val="0"/>
                <w:iCs w:val="0"/>
                <w:color w:val="000000"/>
                <w:sz w:val="20"/>
                <w:szCs w:val="20"/>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1DE978F">
            <w:pPr>
              <w:jc w:val="center"/>
              <w:rPr>
                <w:rFonts w:hint="eastAsia" w:ascii="宋体" w:hAnsi="宋体" w:eastAsia="宋体" w:cs="宋体"/>
                <w:i w:val="0"/>
                <w:iCs w:val="0"/>
                <w:color w:val="000000"/>
                <w:sz w:val="20"/>
                <w:szCs w:val="20"/>
                <w:u w:val="none"/>
              </w:rPr>
            </w:pPr>
          </w:p>
        </w:tc>
        <w:tc>
          <w:tcPr>
            <w:tcW w:w="65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387BF80">
            <w:pPr>
              <w:jc w:val="center"/>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70EA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暂估价</w:t>
            </w:r>
          </w:p>
        </w:tc>
      </w:tr>
      <w:tr w14:paraId="0DD4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AA349C5">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963A5F">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68C5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航站楼空侧门口地坪</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2C6750">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331B32">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DF2E92">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9A68ED">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A03D7">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6A61690">
            <w:pPr>
              <w:jc w:val="right"/>
              <w:rPr>
                <w:rFonts w:hint="eastAsia" w:ascii="宋体" w:hAnsi="宋体" w:eastAsia="宋体" w:cs="宋体"/>
                <w:i w:val="0"/>
                <w:iCs w:val="0"/>
                <w:color w:val="000000"/>
                <w:sz w:val="20"/>
                <w:szCs w:val="20"/>
                <w:u w:val="none"/>
              </w:rPr>
            </w:pPr>
          </w:p>
        </w:tc>
      </w:tr>
      <w:tr w14:paraId="699B4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CF30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3BA3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041001001001</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C8E3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拆除路面</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3D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1.拆除混凝土路面（无筋）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2.厚度:20cm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3.沿待修补区域横向及纵向每间隔2m切割通缝，切割深度需切割至板厚20cm处</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A2D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CB5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68.31</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EB8AEE">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921C6">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3EE8B4F">
            <w:pPr>
              <w:jc w:val="right"/>
              <w:rPr>
                <w:rFonts w:hint="eastAsia" w:ascii="宋体" w:hAnsi="宋体" w:eastAsia="宋体" w:cs="宋体"/>
                <w:i w:val="0"/>
                <w:iCs w:val="0"/>
                <w:color w:val="000000"/>
                <w:sz w:val="20"/>
                <w:szCs w:val="20"/>
                <w:u w:val="none"/>
              </w:rPr>
            </w:pPr>
          </w:p>
        </w:tc>
      </w:tr>
      <w:tr w14:paraId="67817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D2E0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604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010103002001</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D8A4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余方弃置</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F8C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1.弃料品种:混凝土破块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2.场内运输:机场内部堆放2KM内</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DAD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969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13.66</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87B836">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8F441C">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4C05291">
            <w:pPr>
              <w:jc w:val="right"/>
              <w:rPr>
                <w:rFonts w:hint="eastAsia" w:ascii="宋体" w:hAnsi="宋体" w:eastAsia="宋体" w:cs="宋体"/>
                <w:i w:val="0"/>
                <w:iCs w:val="0"/>
                <w:color w:val="000000"/>
                <w:sz w:val="20"/>
                <w:szCs w:val="20"/>
                <w:u w:val="none"/>
              </w:rPr>
            </w:pPr>
          </w:p>
        </w:tc>
      </w:tr>
      <w:tr w14:paraId="2706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B609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D8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040203007001</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E354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水泥混凝土</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157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1.混凝土强度等级:C30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2.厚度:20cm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3.混凝土养护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4.及时切缝，切缝宽度1cm、深度约为板厚的1/3，间距控制在3-4米，油膏填缝</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BBF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174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68.31</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54B0BF">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EEE00D">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7199CA5">
            <w:pPr>
              <w:jc w:val="right"/>
              <w:rPr>
                <w:rFonts w:hint="eastAsia" w:ascii="宋体" w:hAnsi="宋体" w:eastAsia="宋体" w:cs="宋体"/>
                <w:i w:val="0"/>
                <w:iCs w:val="0"/>
                <w:color w:val="000000"/>
                <w:sz w:val="20"/>
                <w:szCs w:val="20"/>
                <w:u w:val="none"/>
              </w:rPr>
            </w:pPr>
          </w:p>
        </w:tc>
      </w:tr>
      <w:tr w14:paraId="3B6D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EA921B">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F8A4D3">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ED69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分部小计</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30013C">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278622">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756FBD">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85497C">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DCCE66">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FD470F6">
            <w:pPr>
              <w:jc w:val="right"/>
              <w:rPr>
                <w:rFonts w:hint="eastAsia" w:ascii="宋体" w:hAnsi="宋体" w:eastAsia="宋体" w:cs="宋体"/>
                <w:i w:val="0"/>
                <w:iCs w:val="0"/>
                <w:color w:val="000000"/>
                <w:sz w:val="20"/>
                <w:szCs w:val="20"/>
                <w:u w:val="none"/>
              </w:rPr>
            </w:pPr>
          </w:p>
        </w:tc>
      </w:tr>
      <w:tr w14:paraId="5F06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3F1385A">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7CDD39">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5AE2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货运站门口地坪</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32EF8A">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17F24E">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98516A">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CC5EF5">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4D2B0E">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E6769B3">
            <w:pPr>
              <w:jc w:val="right"/>
              <w:rPr>
                <w:rFonts w:hint="eastAsia" w:ascii="宋体" w:hAnsi="宋体" w:eastAsia="宋体" w:cs="宋体"/>
                <w:i w:val="0"/>
                <w:iCs w:val="0"/>
                <w:color w:val="000000"/>
                <w:sz w:val="20"/>
                <w:szCs w:val="20"/>
                <w:u w:val="none"/>
              </w:rPr>
            </w:pPr>
          </w:p>
        </w:tc>
      </w:tr>
      <w:tr w14:paraId="1351D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A30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BF4B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041001001002</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5636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拆除路面</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FE37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1.拆除混凝土路面（无筋）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2.厚度:30cm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3.沿放线边界使用切割机进行切缝，切割深度需切割至板厚底部，约30cm</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25B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C99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499.15</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8DA2E">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B078F5">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8F26A87">
            <w:pPr>
              <w:jc w:val="right"/>
              <w:rPr>
                <w:rFonts w:hint="eastAsia" w:ascii="宋体" w:hAnsi="宋体" w:eastAsia="宋体" w:cs="宋体"/>
                <w:i w:val="0"/>
                <w:iCs w:val="0"/>
                <w:color w:val="000000"/>
                <w:sz w:val="20"/>
                <w:szCs w:val="20"/>
                <w:u w:val="none"/>
              </w:rPr>
            </w:pPr>
          </w:p>
        </w:tc>
      </w:tr>
      <w:tr w14:paraId="32B5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2A7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50F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010103002002</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6104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余方弃置</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5382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1.弃料品种:混凝土破块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2.场内运输:机场内部堆放2KM内</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16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716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74.87</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59C035">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653F79">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B5E61E3">
            <w:pPr>
              <w:jc w:val="right"/>
              <w:rPr>
                <w:rFonts w:hint="eastAsia" w:ascii="宋体" w:hAnsi="宋体" w:eastAsia="宋体" w:cs="宋体"/>
                <w:i w:val="0"/>
                <w:iCs w:val="0"/>
                <w:color w:val="000000"/>
                <w:sz w:val="20"/>
                <w:szCs w:val="20"/>
                <w:u w:val="none"/>
              </w:rPr>
            </w:pPr>
          </w:p>
        </w:tc>
      </w:tr>
      <w:tr w14:paraId="39C83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3576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37B4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040203007002</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3A7E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水泥混凝土</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F56E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1.15cm厚C30混凝土浇筑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2.15cm厚破碎混凝土并压实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3.混凝土养护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4.及时切缝，切缝宽度1cm、深度约为板厚的1/3，间距控制在3-4米，油膏填缝</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9A9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878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499.15</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B7F318">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10ACDE">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F81B0EB">
            <w:pPr>
              <w:jc w:val="right"/>
              <w:rPr>
                <w:rFonts w:hint="eastAsia" w:ascii="宋体" w:hAnsi="宋体" w:eastAsia="宋体" w:cs="宋体"/>
                <w:i w:val="0"/>
                <w:iCs w:val="0"/>
                <w:color w:val="000000"/>
                <w:sz w:val="20"/>
                <w:szCs w:val="20"/>
                <w:u w:val="none"/>
              </w:rPr>
            </w:pPr>
          </w:p>
        </w:tc>
      </w:tr>
      <w:tr w14:paraId="7C0F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0E9F63">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E4D4FA">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0002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分部小计</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CD08A9">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7DA190">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B06518">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291998">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6995DF">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CE6C6D7">
            <w:pPr>
              <w:jc w:val="right"/>
              <w:rPr>
                <w:rFonts w:hint="eastAsia" w:ascii="宋体" w:hAnsi="宋体" w:eastAsia="宋体" w:cs="宋体"/>
                <w:i w:val="0"/>
                <w:iCs w:val="0"/>
                <w:color w:val="000000"/>
                <w:sz w:val="20"/>
                <w:szCs w:val="20"/>
                <w:u w:val="none"/>
              </w:rPr>
            </w:pPr>
          </w:p>
        </w:tc>
      </w:tr>
      <w:tr w14:paraId="027A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A7F9AC">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CA9FC9">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9D9C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特车车库门口斜坡</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811E7">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F418E9">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DD3804">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5D8DCF">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51D51B">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2CF91F3">
            <w:pPr>
              <w:jc w:val="right"/>
              <w:rPr>
                <w:rFonts w:hint="eastAsia" w:ascii="宋体" w:hAnsi="宋体" w:eastAsia="宋体" w:cs="宋体"/>
                <w:i w:val="0"/>
                <w:iCs w:val="0"/>
                <w:color w:val="000000"/>
                <w:sz w:val="20"/>
                <w:szCs w:val="20"/>
                <w:u w:val="none"/>
              </w:rPr>
            </w:pPr>
          </w:p>
        </w:tc>
      </w:tr>
      <w:tr w14:paraId="35F7B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CE35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AF92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041001001003</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897A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拆除路面</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E903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1.拆除混凝土斜坡（无筋）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2.厚度:20cm</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B99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248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141.98</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56FBA1">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94E8B9">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15B50E5">
            <w:pPr>
              <w:jc w:val="right"/>
              <w:rPr>
                <w:rFonts w:hint="eastAsia" w:ascii="宋体" w:hAnsi="宋体" w:eastAsia="宋体" w:cs="宋体"/>
                <w:i w:val="0"/>
                <w:iCs w:val="0"/>
                <w:color w:val="000000"/>
                <w:sz w:val="20"/>
                <w:szCs w:val="20"/>
                <w:u w:val="none"/>
              </w:rPr>
            </w:pPr>
          </w:p>
        </w:tc>
      </w:tr>
      <w:tr w14:paraId="476D6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9FEC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FF32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010103002003</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E410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余方弃置</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7CB3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1.弃料品种:混凝土破块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2.场内运输:机场内部堆放2KM内</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A60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BDB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B2CA31">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D30601">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7F6648A">
            <w:pPr>
              <w:jc w:val="right"/>
              <w:rPr>
                <w:rFonts w:hint="eastAsia" w:ascii="宋体" w:hAnsi="宋体" w:eastAsia="宋体" w:cs="宋体"/>
                <w:i w:val="0"/>
                <w:iCs w:val="0"/>
                <w:color w:val="000000"/>
                <w:sz w:val="20"/>
                <w:szCs w:val="20"/>
                <w:u w:val="none"/>
              </w:rPr>
            </w:pPr>
          </w:p>
        </w:tc>
      </w:tr>
      <w:tr w14:paraId="77365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31A5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8C26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040203007003</w:t>
            </w: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7DB2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水泥混凝土</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1A24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1.混凝土强度等级:C30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2.斜坡最高处40cm，坡道两侧安装模板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3.混凝土养护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4.斜面拉毛或压槽</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F3E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E23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141.98</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058205">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09FD2E">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3533BCA">
            <w:pPr>
              <w:jc w:val="right"/>
              <w:rPr>
                <w:rFonts w:hint="eastAsia" w:ascii="宋体" w:hAnsi="宋体" w:eastAsia="宋体" w:cs="宋体"/>
                <w:i w:val="0"/>
                <w:iCs w:val="0"/>
                <w:color w:val="000000"/>
                <w:sz w:val="20"/>
                <w:szCs w:val="20"/>
                <w:u w:val="none"/>
              </w:rPr>
            </w:pPr>
          </w:p>
        </w:tc>
      </w:tr>
      <w:tr w14:paraId="215A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CA7D83">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A30C4D">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56C2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分部小计</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16258E">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9CDB48">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7A8F5C">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40BF32">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FA6F10">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3E379B0">
            <w:pPr>
              <w:jc w:val="right"/>
              <w:rPr>
                <w:rFonts w:hint="eastAsia" w:ascii="宋体" w:hAnsi="宋体" w:eastAsia="宋体" w:cs="宋体"/>
                <w:i w:val="0"/>
                <w:iCs w:val="0"/>
                <w:color w:val="000000"/>
                <w:sz w:val="20"/>
                <w:szCs w:val="20"/>
                <w:u w:val="none"/>
              </w:rPr>
            </w:pPr>
          </w:p>
        </w:tc>
      </w:tr>
      <w:tr w14:paraId="5B7B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605AE06">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9FA4F9">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3CBE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措施项目</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7EC8AE">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D0AEB">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54351A">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F9EA79">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3BB293">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7DFC2A2">
            <w:pPr>
              <w:jc w:val="right"/>
              <w:rPr>
                <w:rFonts w:hint="eastAsia" w:ascii="宋体" w:hAnsi="宋体" w:eastAsia="宋体" w:cs="宋体"/>
                <w:i w:val="0"/>
                <w:iCs w:val="0"/>
                <w:color w:val="000000"/>
                <w:sz w:val="20"/>
                <w:szCs w:val="20"/>
                <w:u w:val="none"/>
              </w:rPr>
            </w:pPr>
          </w:p>
        </w:tc>
      </w:tr>
      <w:tr w14:paraId="299E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D65C3B">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4B1D52">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0C8A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分部小计</w:t>
            </w: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BBEFDA">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FD0B3D">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9B84FC">
            <w:pPr>
              <w:jc w:val="right"/>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33524A">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E14541">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1AE67FD">
            <w:pPr>
              <w:jc w:val="right"/>
              <w:rPr>
                <w:rFonts w:hint="eastAsia" w:ascii="宋体" w:hAnsi="宋体" w:eastAsia="宋体" w:cs="宋体"/>
                <w:i w:val="0"/>
                <w:iCs w:val="0"/>
                <w:color w:val="000000"/>
                <w:sz w:val="20"/>
                <w:szCs w:val="20"/>
                <w:u w:val="none"/>
              </w:rPr>
            </w:pPr>
          </w:p>
        </w:tc>
      </w:tr>
      <w:tr w14:paraId="62F50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B570DB8">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466E8E">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4BB15">
            <w:pPr>
              <w:jc w:val="left"/>
              <w:rPr>
                <w:rFonts w:hint="eastAsia" w:ascii="宋体" w:hAnsi="宋体" w:eastAsia="宋体" w:cs="宋体"/>
                <w:i w:val="0"/>
                <w:iCs w:val="0"/>
                <w:color w:val="000000"/>
                <w:sz w:val="20"/>
                <w:szCs w:val="20"/>
                <w:u w:val="none"/>
              </w:rPr>
            </w:pP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DED89F">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5C7D31">
            <w:pPr>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5E1FE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D43C30">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5A13D5">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10C354D">
            <w:pPr>
              <w:jc w:val="right"/>
              <w:rPr>
                <w:rFonts w:hint="eastAsia" w:ascii="宋体" w:hAnsi="宋体" w:eastAsia="宋体" w:cs="宋体"/>
                <w:i w:val="0"/>
                <w:iCs w:val="0"/>
                <w:color w:val="000000"/>
                <w:sz w:val="20"/>
                <w:szCs w:val="20"/>
                <w:u w:val="none"/>
              </w:rPr>
            </w:pPr>
          </w:p>
        </w:tc>
      </w:tr>
      <w:tr w14:paraId="2A2E2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AD6BDBC">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0D70F">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D459A8">
            <w:pPr>
              <w:jc w:val="left"/>
              <w:rPr>
                <w:rFonts w:hint="eastAsia" w:ascii="宋体" w:hAnsi="宋体" w:eastAsia="宋体" w:cs="宋体"/>
                <w:i w:val="0"/>
                <w:iCs w:val="0"/>
                <w:color w:val="000000"/>
                <w:sz w:val="20"/>
                <w:szCs w:val="20"/>
                <w:u w:val="none"/>
              </w:rPr>
            </w:pP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538861">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56B629">
            <w:pPr>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E950D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01C3CD">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CC425D">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BB41F8C">
            <w:pPr>
              <w:jc w:val="right"/>
              <w:rPr>
                <w:rFonts w:hint="eastAsia" w:ascii="宋体" w:hAnsi="宋体" w:eastAsia="宋体" w:cs="宋体"/>
                <w:i w:val="0"/>
                <w:iCs w:val="0"/>
                <w:color w:val="000000"/>
                <w:sz w:val="20"/>
                <w:szCs w:val="20"/>
                <w:u w:val="none"/>
              </w:rPr>
            </w:pPr>
          </w:p>
        </w:tc>
      </w:tr>
      <w:tr w14:paraId="16A8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504F127">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208199">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491502">
            <w:pPr>
              <w:jc w:val="left"/>
              <w:rPr>
                <w:rFonts w:hint="eastAsia" w:ascii="宋体" w:hAnsi="宋体" w:eastAsia="宋体" w:cs="宋体"/>
                <w:i w:val="0"/>
                <w:iCs w:val="0"/>
                <w:color w:val="000000"/>
                <w:sz w:val="20"/>
                <w:szCs w:val="20"/>
                <w:u w:val="none"/>
              </w:rPr>
            </w:pP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10F88">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118D47">
            <w:pPr>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AD0AEB">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65D9A1">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DE1323">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91230FF">
            <w:pPr>
              <w:jc w:val="right"/>
              <w:rPr>
                <w:rFonts w:hint="eastAsia" w:ascii="宋体" w:hAnsi="宋体" w:eastAsia="宋体" w:cs="宋体"/>
                <w:i w:val="0"/>
                <w:iCs w:val="0"/>
                <w:color w:val="000000"/>
                <w:sz w:val="20"/>
                <w:szCs w:val="20"/>
                <w:u w:val="none"/>
              </w:rPr>
            </w:pPr>
          </w:p>
        </w:tc>
      </w:tr>
      <w:tr w14:paraId="570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1AC9A49">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82E8A8">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5C9427">
            <w:pPr>
              <w:jc w:val="left"/>
              <w:rPr>
                <w:rFonts w:hint="eastAsia" w:ascii="宋体" w:hAnsi="宋体" w:eastAsia="宋体" w:cs="宋体"/>
                <w:i w:val="0"/>
                <w:iCs w:val="0"/>
                <w:color w:val="000000"/>
                <w:sz w:val="20"/>
                <w:szCs w:val="20"/>
                <w:u w:val="none"/>
              </w:rPr>
            </w:pP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9EAB6">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C4E358">
            <w:pPr>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92C996">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14E89B">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4155F">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B9E7558">
            <w:pPr>
              <w:jc w:val="right"/>
              <w:rPr>
                <w:rFonts w:hint="eastAsia" w:ascii="宋体" w:hAnsi="宋体" w:eastAsia="宋体" w:cs="宋体"/>
                <w:i w:val="0"/>
                <w:iCs w:val="0"/>
                <w:color w:val="000000"/>
                <w:sz w:val="20"/>
                <w:szCs w:val="20"/>
                <w:u w:val="none"/>
              </w:rPr>
            </w:pPr>
          </w:p>
        </w:tc>
      </w:tr>
      <w:tr w14:paraId="011B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1"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865EDFC">
            <w:pPr>
              <w:jc w:val="center"/>
              <w:rPr>
                <w:rFonts w:hint="eastAsia" w:ascii="宋体" w:hAnsi="宋体" w:eastAsia="宋体" w:cs="宋体"/>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E84793">
            <w:pPr>
              <w:jc w:val="left"/>
              <w:rPr>
                <w:rFonts w:hint="eastAsia" w:ascii="宋体" w:hAnsi="宋体" w:eastAsia="宋体" w:cs="宋体"/>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8447A6">
            <w:pPr>
              <w:jc w:val="left"/>
              <w:rPr>
                <w:rFonts w:hint="eastAsia" w:ascii="宋体" w:hAnsi="宋体" w:eastAsia="宋体" w:cs="宋体"/>
                <w:i w:val="0"/>
                <w:iCs w:val="0"/>
                <w:color w:val="000000"/>
                <w:sz w:val="20"/>
                <w:szCs w:val="20"/>
                <w:u w:val="none"/>
              </w:rPr>
            </w:pPr>
          </w:p>
        </w:tc>
        <w:tc>
          <w:tcPr>
            <w:tcW w:w="2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47B876">
            <w:pPr>
              <w:jc w:val="left"/>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3DB61">
            <w:pPr>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634CF7">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42245">
            <w:pPr>
              <w:jc w:val="right"/>
              <w:rPr>
                <w:rFonts w:hint="eastAsia" w:ascii="宋体" w:hAnsi="宋体" w:eastAsia="宋体" w:cs="宋体"/>
                <w:i w:val="0"/>
                <w:iCs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10F8D3">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083E4A9">
            <w:pPr>
              <w:jc w:val="right"/>
              <w:rPr>
                <w:rFonts w:hint="eastAsia" w:ascii="宋体" w:hAnsi="宋体" w:eastAsia="宋体" w:cs="宋体"/>
                <w:i w:val="0"/>
                <w:iCs w:val="0"/>
                <w:color w:val="000000"/>
                <w:sz w:val="20"/>
                <w:szCs w:val="20"/>
                <w:u w:val="none"/>
              </w:rPr>
            </w:pPr>
          </w:p>
        </w:tc>
      </w:tr>
      <w:tr w14:paraId="31E0B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866" w:type="dxa"/>
            <w:gridSpan w:val="7"/>
            <w:tcBorders>
              <w:top w:val="single" w:color="000000" w:sz="4" w:space="0"/>
              <w:left w:val="single" w:color="000000" w:sz="8" w:space="0"/>
              <w:bottom w:val="single" w:color="000000" w:sz="4" w:space="0"/>
              <w:right w:val="single" w:color="000000" w:sz="4" w:space="0"/>
            </w:tcBorders>
            <w:shd w:val="clear" w:color="FFFFFF" w:fill="FFFFFF"/>
            <w:vAlign w:val="center"/>
          </w:tcPr>
          <w:p w14:paraId="0FDDC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本页小计</w:t>
            </w:r>
          </w:p>
        </w:tc>
        <w:tc>
          <w:tcPr>
            <w:tcW w:w="65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75A134">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1CF5883">
            <w:pPr>
              <w:jc w:val="right"/>
              <w:rPr>
                <w:rFonts w:hint="eastAsia" w:ascii="宋体" w:hAnsi="宋体" w:eastAsia="宋体" w:cs="宋体"/>
                <w:i w:val="0"/>
                <w:iCs w:val="0"/>
                <w:color w:val="000000"/>
                <w:sz w:val="20"/>
                <w:szCs w:val="20"/>
                <w:u w:val="none"/>
              </w:rPr>
            </w:pPr>
          </w:p>
        </w:tc>
      </w:tr>
      <w:tr w14:paraId="3653B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866" w:type="dxa"/>
            <w:gridSpan w:val="7"/>
            <w:tcBorders>
              <w:top w:val="single" w:color="000000" w:sz="4" w:space="0"/>
              <w:left w:val="single" w:color="000000" w:sz="8" w:space="0"/>
              <w:bottom w:val="single" w:color="000000" w:sz="8" w:space="0"/>
              <w:right w:val="single" w:color="000000" w:sz="4" w:space="0"/>
            </w:tcBorders>
            <w:shd w:val="clear" w:color="FFFFFF" w:fill="FFFFFF"/>
            <w:vAlign w:val="center"/>
          </w:tcPr>
          <w:p w14:paraId="7CDCA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657"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1561658F">
            <w:pPr>
              <w:jc w:val="right"/>
              <w:rPr>
                <w:rFonts w:hint="eastAsia" w:ascii="宋体" w:hAnsi="宋体" w:eastAsia="宋体" w:cs="宋体"/>
                <w:i w:val="0"/>
                <w:iCs w:val="0"/>
                <w:color w:val="000000"/>
                <w:sz w:val="20"/>
                <w:szCs w:val="20"/>
                <w:u w:val="none"/>
              </w:rPr>
            </w:pPr>
          </w:p>
        </w:tc>
        <w:tc>
          <w:tcPr>
            <w:tcW w:w="887"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74A0FA3C">
            <w:pPr>
              <w:jc w:val="right"/>
              <w:rPr>
                <w:rFonts w:hint="eastAsia" w:ascii="宋体" w:hAnsi="宋体" w:eastAsia="宋体" w:cs="宋体"/>
                <w:i w:val="0"/>
                <w:iCs w:val="0"/>
                <w:color w:val="000000"/>
                <w:sz w:val="20"/>
                <w:szCs w:val="20"/>
                <w:u w:val="none"/>
              </w:rPr>
            </w:pPr>
          </w:p>
        </w:tc>
      </w:tr>
      <w:tr w14:paraId="0623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0410" w:type="dxa"/>
            <w:gridSpan w:val="9"/>
            <w:tcBorders>
              <w:top w:val="nil"/>
              <w:left w:val="nil"/>
              <w:bottom w:val="nil"/>
              <w:right w:val="nil"/>
            </w:tcBorders>
            <w:shd w:val="clear" w:color="FFFFFF" w:fill="FFFFFF"/>
            <w:vAlign w:val="top"/>
          </w:tcPr>
          <w:p w14:paraId="2EB106F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bl>
    <w:p w14:paraId="1ACEF5BB">
      <w:pPr>
        <w:pStyle w:val="3"/>
        <w:keepNext w:val="0"/>
        <w:keepLines w:val="0"/>
        <w:pageBreakBefore w:val="0"/>
        <w:widowControl w:val="0"/>
        <w:kinsoku/>
        <w:wordWrap/>
        <w:overflowPunct/>
        <w:topLinePunct w:val="0"/>
        <w:autoSpaceDE/>
        <w:autoSpaceDN/>
        <w:bidi w:val="0"/>
        <w:spacing w:line="240" w:lineRule="auto"/>
        <w:jc w:val="both"/>
        <w:rPr>
          <w:rFonts w:hint="eastAsia"/>
          <w:color w:val="auto"/>
          <w:sz w:val="32"/>
          <w:szCs w:val="32"/>
        </w:rPr>
      </w:pPr>
    </w:p>
    <w:p w14:paraId="4DA4BBD3">
      <w:pPr>
        <w:rPr>
          <w:rFonts w:hint="eastAsia"/>
        </w:rPr>
      </w:pPr>
    </w:p>
    <w:p w14:paraId="0C7430DF">
      <w:pPr>
        <w:pStyle w:val="2"/>
        <w:jc w:val="center"/>
        <w:rPr>
          <w:rFonts w:hint="eastAsia"/>
          <w:color w:val="auto"/>
          <w:sz w:val="32"/>
          <w:szCs w:val="32"/>
          <w:lang w:eastAsia="zh-CN"/>
        </w:rPr>
      </w:pPr>
      <w:r>
        <w:rPr>
          <w:rFonts w:hint="eastAsia"/>
          <w:color w:val="auto"/>
          <w:sz w:val="32"/>
          <w:szCs w:val="32"/>
          <w:lang w:eastAsia="zh-CN"/>
        </w:rPr>
        <w:t>其他项目清单与计价汇总表</w:t>
      </w:r>
    </w:p>
    <w:p w14:paraId="1A049B09">
      <w:pPr>
        <w:rPr>
          <w:rFonts w:hint="eastAsia" w:eastAsiaTheme="minorEastAsia"/>
          <w:color w:val="auto"/>
          <w:lang w:eastAsia="zh-CN"/>
        </w:rPr>
      </w:pPr>
      <w:r>
        <w:rPr>
          <w:rFonts w:hint="eastAsia"/>
          <w:color w:val="auto"/>
        </w:rPr>
        <w:t>工程名称：</w:t>
      </w:r>
      <w:r>
        <w:rPr>
          <w:rFonts w:hint="eastAsia"/>
          <w:color w:val="auto"/>
          <w:lang w:eastAsia="zh-CN"/>
        </w:rPr>
        <w:t>神农架机场飞行区场地维修项目</w:t>
      </w:r>
    </w:p>
    <w:tbl>
      <w:tblPr>
        <w:tblStyle w:val="32"/>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5"/>
        <w:gridCol w:w="3135"/>
        <w:gridCol w:w="1965"/>
        <w:gridCol w:w="1650"/>
        <w:gridCol w:w="1830"/>
      </w:tblGrid>
      <w:tr w14:paraId="6D65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005"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7E3A7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13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AED5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6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BC31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金额（元）</w:t>
            </w:r>
          </w:p>
        </w:tc>
        <w:tc>
          <w:tcPr>
            <w:tcW w:w="165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DAB6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结算金额（元）</w:t>
            </w:r>
          </w:p>
        </w:tc>
        <w:tc>
          <w:tcPr>
            <w:tcW w:w="1830"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3CC27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7B0C8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DF5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638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暂列金额</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851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0896C">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6D12C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明细详见表-12-1</w:t>
            </w:r>
          </w:p>
        </w:tc>
      </w:tr>
      <w:tr w14:paraId="34791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30B8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C1C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暂估价</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7BD8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E7ACA2">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9C5E2C6">
            <w:pPr>
              <w:jc w:val="left"/>
              <w:rPr>
                <w:rFonts w:hint="eastAsia" w:ascii="宋体" w:hAnsi="宋体" w:eastAsia="宋体" w:cs="宋体"/>
                <w:i w:val="0"/>
                <w:iCs w:val="0"/>
                <w:color w:val="000000"/>
                <w:sz w:val="20"/>
                <w:szCs w:val="20"/>
                <w:u w:val="none"/>
              </w:rPr>
            </w:pPr>
          </w:p>
        </w:tc>
      </w:tr>
      <w:tr w14:paraId="6C1B7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AA33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1D0B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材料暂估价</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D896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1C3276">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6B893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明细详见表-12-2</w:t>
            </w:r>
          </w:p>
        </w:tc>
      </w:tr>
      <w:tr w14:paraId="09E7D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1AC7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35B8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专业工程暂估价</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CE4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3DDF43">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CEA8B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明细详见表-12-3</w:t>
            </w:r>
          </w:p>
        </w:tc>
      </w:tr>
      <w:tr w14:paraId="15597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EA7C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3E8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计日工</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D2CEF6">
            <w:pPr>
              <w:jc w:val="right"/>
              <w:rPr>
                <w:rFonts w:hint="eastAsia" w:ascii="宋体" w:hAnsi="宋体" w:eastAsia="宋体" w:cs="宋体"/>
                <w:i w:val="0"/>
                <w:iCs w:val="0"/>
                <w:color w:val="000000"/>
                <w:sz w:val="20"/>
                <w:szCs w:val="20"/>
                <w:u w:val="none"/>
              </w:rPr>
            </w:pP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6D229">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740B6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明细详见表-12-4</w:t>
            </w:r>
          </w:p>
        </w:tc>
      </w:tr>
      <w:tr w14:paraId="2274B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37E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91C1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总承包服务费</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C83D7A">
            <w:pPr>
              <w:jc w:val="right"/>
              <w:rPr>
                <w:rFonts w:hint="eastAsia" w:ascii="宋体" w:hAnsi="宋体" w:eastAsia="宋体" w:cs="宋体"/>
                <w:i w:val="0"/>
                <w:iCs w:val="0"/>
                <w:color w:val="000000"/>
                <w:sz w:val="20"/>
                <w:szCs w:val="20"/>
                <w:u w:val="none"/>
              </w:rPr>
            </w:pP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0F2319">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651AC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明细详见表-12-5</w:t>
            </w:r>
          </w:p>
        </w:tc>
      </w:tr>
      <w:tr w14:paraId="00DBF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2F5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36F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索赔与现场签证费</w:t>
            </w: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EE4E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4516D7">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571BD1C">
            <w:pPr>
              <w:jc w:val="left"/>
              <w:rPr>
                <w:rFonts w:hint="eastAsia" w:ascii="宋体" w:hAnsi="宋体" w:eastAsia="宋体" w:cs="宋体"/>
                <w:i w:val="0"/>
                <w:iCs w:val="0"/>
                <w:color w:val="000000"/>
                <w:sz w:val="20"/>
                <w:szCs w:val="20"/>
                <w:u w:val="none"/>
              </w:rPr>
            </w:pPr>
          </w:p>
        </w:tc>
      </w:tr>
      <w:tr w14:paraId="03E74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1EB5798">
            <w:pPr>
              <w:jc w:val="center"/>
              <w:rPr>
                <w:rFonts w:hint="eastAsia" w:ascii="宋体" w:hAnsi="宋体" w:eastAsia="宋体" w:cs="宋体"/>
                <w:i w:val="0"/>
                <w:iCs w:val="0"/>
                <w:color w:val="000000"/>
                <w:sz w:val="20"/>
                <w:szCs w:val="20"/>
                <w:u w:val="none"/>
              </w:rPr>
            </w:pP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5ACB93">
            <w:pPr>
              <w:jc w:val="left"/>
              <w:rPr>
                <w:rFonts w:hint="eastAsia" w:ascii="宋体" w:hAnsi="宋体" w:eastAsia="宋体" w:cs="宋体"/>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B4B8E3">
            <w:pPr>
              <w:jc w:val="right"/>
              <w:rPr>
                <w:rFonts w:hint="eastAsia" w:ascii="宋体" w:hAnsi="宋体" w:eastAsia="宋体" w:cs="宋体"/>
                <w:i w:val="0"/>
                <w:iCs w:val="0"/>
                <w:color w:val="000000"/>
                <w:sz w:val="20"/>
                <w:szCs w:val="20"/>
                <w:u w:val="none"/>
              </w:rPr>
            </w:pP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B9DAC2">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3A2C151">
            <w:pPr>
              <w:jc w:val="left"/>
              <w:rPr>
                <w:rFonts w:hint="eastAsia" w:ascii="宋体" w:hAnsi="宋体" w:eastAsia="宋体" w:cs="宋体"/>
                <w:i w:val="0"/>
                <w:iCs w:val="0"/>
                <w:color w:val="000000"/>
                <w:sz w:val="20"/>
                <w:szCs w:val="20"/>
                <w:u w:val="none"/>
              </w:rPr>
            </w:pPr>
          </w:p>
        </w:tc>
      </w:tr>
      <w:tr w14:paraId="2414E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CF0E5A2">
            <w:pPr>
              <w:jc w:val="center"/>
              <w:rPr>
                <w:rFonts w:hint="eastAsia" w:ascii="宋体" w:hAnsi="宋体" w:eastAsia="宋体" w:cs="宋体"/>
                <w:i w:val="0"/>
                <w:iCs w:val="0"/>
                <w:color w:val="000000"/>
                <w:sz w:val="20"/>
                <w:szCs w:val="20"/>
                <w:u w:val="none"/>
              </w:rPr>
            </w:pP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7A06C">
            <w:pPr>
              <w:jc w:val="left"/>
              <w:rPr>
                <w:rFonts w:hint="eastAsia" w:ascii="宋体" w:hAnsi="宋体" w:eastAsia="宋体" w:cs="宋体"/>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B044E3">
            <w:pPr>
              <w:jc w:val="right"/>
              <w:rPr>
                <w:rFonts w:hint="eastAsia" w:ascii="宋体" w:hAnsi="宋体" w:eastAsia="宋体" w:cs="宋体"/>
                <w:i w:val="0"/>
                <w:iCs w:val="0"/>
                <w:color w:val="000000"/>
                <w:sz w:val="20"/>
                <w:szCs w:val="20"/>
                <w:u w:val="none"/>
              </w:rPr>
            </w:pP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0F412A">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8E61278">
            <w:pPr>
              <w:jc w:val="left"/>
              <w:rPr>
                <w:rFonts w:hint="eastAsia" w:ascii="宋体" w:hAnsi="宋体" w:eastAsia="宋体" w:cs="宋体"/>
                <w:i w:val="0"/>
                <w:iCs w:val="0"/>
                <w:color w:val="000000"/>
                <w:sz w:val="20"/>
                <w:szCs w:val="20"/>
                <w:u w:val="none"/>
              </w:rPr>
            </w:pPr>
          </w:p>
        </w:tc>
      </w:tr>
      <w:tr w14:paraId="6FB3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00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5740757">
            <w:pPr>
              <w:jc w:val="center"/>
              <w:rPr>
                <w:rFonts w:hint="eastAsia" w:ascii="宋体" w:hAnsi="宋体" w:eastAsia="宋体" w:cs="宋体"/>
                <w:i w:val="0"/>
                <w:iCs w:val="0"/>
                <w:color w:val="000000"/>
                <w:sz w:val="20"/>
                <w:szCs w:val="20"/>
                <w:u w:val="none"/>
              </w:rPr>
            </w:pPr>
          </w:p>
        </w:tc>
        <w:tc>
          <w:tcPr>
            <w:tcW w:w="31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6AFA61">
            <w:pPr>
              <w:jc w:val="left"/>
              <w:rPr>
                <w:rFonts w:hint="eastAsia" w:ascii="宋体" w:hAnsi="宋体" w:eastAsia="宋体" w:cs="宋体"/>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4B2FBF">
            <w:pPr>
              <w:jc w:val="right"/>
              <w:rPr>
                <w:rFonts w:hint="eastAsia" w:ascii="宋体" w:hAnsi="宋体" w:eastAsia="宋体" w:cs="宋体"/>
                <w:i w:val="0"/>
                <w:iCs w:val="0"/>
                <w:color w:val="000000"/>
                <w:sz w:val="20"/>
                <w:szCs w:val="20"/>
                <w:u w:val="none"/>
              </w:rPr>
            </w:pPr>
          </w:p>
        </w:tc>
        <w:tc>
          <w:tcPr>
            <w:tcW w:w="16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C9A49C">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3518003">
            <w:pPr>
              <w:jc w:val="left"/>
              <w:rPr>
                <w:rFonts w:hint="eastAsia" w:ascii="宋体" w:hAnsi="宋体" w:eastAsia="宋体" w:cs="宋体"/>
                <w:i w:val="0"/>
                <w:iCs w:val="0"/>
                <w:color w:val="000000"/>
                <w:sz w:val="20"/>
                <w:szCs w:val="20"/>
                <w:u w:val="none"/>
              </w:rPr>
            </w:pPr>
          </w:p>
        </w:tc>
      </w:tr>
      <w:tr w14:paraId="7665E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140" w:type="dxa"/>
            <w:gridSpan w:val="2"/>
            <w:tcBorders>
              <w:top w:val="single" w:color="000000" w:sz="4" w:space="0"/>
              <w:left w:val="single" w:color="000000" w:sz="8" w:space="0"/>
              <w:bottom w:val="single" w:color="000000" w:sz="8" w:space="0"/>
              <w:right w:val="single" w:color="000000" w:sz="4" w:space="0"/>
            </w:tcBorders>
            <w:shd w:val="clear" w:color="FFFFFF" w:fill="FFFFFF"/>
            <w:vAlign w:val="center"/>
          </w:tcPr>
          <w:p w14:paraId="2F1CE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196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297D6CBB">
            <w:pPr>
              <w:jc w:val="right"/>
              <w:rPr>
                <w:rFonts w:hint="eastAsia" w:ascii="宋体" w:hAnsi="宋体" w:eastAsia="宋体" w:cs="宋体"/>
                <w:i w:val="0"/>
                <w:iCs w:val="0"/>
                <w:color w:val="000000"/>
                <w:sz w:val="20"/>
                <w:szCs w:val="20"/>
                <w:u w:val="none"/>
              </w:rPr>
            </w:pPr>
          </w:p>
        </w:tc>
        <w:tc>
          <w:tcPr>
            <w:tcW w:w="1650"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1A53798C">
            <w:pPr>
              <w:jc w:val="right"/>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054CE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47A3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585" w:type="dxa"/>
            <w:gridSpan w:val="5"/>
            <w:tcBorders>
              <w:top w:val="nil"/>
              <w:left w:val="nil"/>
              <w:bottom w:val="nil"/>
              <w:right w:val="nil"/>
            </w:tcBorders>
            <w:shd w:val="clear" w:color="FFFFFF" w:fill="FFFFFF"/>
            <w:vAlign w:val="top"/>
          </w:tcPr>
          <w:p w14:paraId="6E9D9BF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注：材料（工程设备）暂估单价进入清单项目综合单价，此处不汇总。</w:t>
            </w:r>
          </w:p>
        </w:tc>
      </w:tr>
    </w:tbl>
    <w:p w14:paraId="3ACE8525">
      <w:pPr>
        <w:pStyle w:val="6"/>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sz w:val="32"/>
          <w:szCs w:val="32"/>
          <w:lang w:eastAsia="zh-CN"/>
        </w:rPr>
      </w:pPr>
      <w:r>
        <w:rPr>
          <w:rFonts w:hint="eastAsia"/>
          <w:sz w:val="32"/>
          <w:szCs w:val="32"/>
          <w:lang w:eastAsia="zh-CN"/>
        </w:rPr>
        <w:t>暂列金额明细表</w:t>
      </w:r>
    </w:p>
    <w:p w14:paraId="076C4BA0">
      <w:pPr>
        <w:pStyle w:val="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eastAsia"/>
          <w:sz w:val="32"/>
          <w:szCs w:val="32"/>
          <w:lang w:eastAsia="zh-CN"/>
        </w:rPr>
      </w:pPr>
      <w:r>
        <w:rPr>
          <w:rFonts w:hint="eastAsia" w:asciiTheme="minorHAnsi" w:hAnsiTheme="minorHAnsi" w:eastAsiaTheme="minorEastAsia" w:cstheme="minorBidi"/>
          <w:b w:val="0"/>
          <w:bCs w:val="0"/>
          <w:color w:val="auto"/>
          <w:kern w:val="2"/>
          <w:sz w:val="21"/>
          <w:szCs w:val="22"/>
          <w:lang w:val="en-US" w:eastAsia="zh-CN" w:bidi="ar-SA"/>
        </w:rPr>
        <w:t>工程名称：神农架机场飞行区场地维修项目</w:t>
      </w:r>
    </w:p>
    <w:tbl>
      <w:tblPr>
        <w:tblStyle w:val="32"/>
        <w:tblW w:w="93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0"/>
        <w:gridCol w:w="2950"/>
        <w:gridCol w:w="1294"/>
        <w:gridCol w:w="2395"/>
        <w:gridCol w:w="1871"/>
      </w:tblGrid>
      <w:tr w14:paraId="28921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40"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37DBC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95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39A6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29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F6EA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239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AB4C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暂定金额（元）</w:t>
            </w:r>
          </w:p>
        </w:tc>
        <w:tc>
          <w:tcPr>
            <w:tcW w:w="1871"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69B52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7CD93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2F3D2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C9D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D15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AC8F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E3BB4A6">
            <w:pPr>
              <w:jc w:val="center"/>
              <w:rPr>
                <w:rFonts w:hint="eastAsia" w:ascii="宋体" w:hAnsi="宋体" w:eastAsia="宋体" w:cs="宋体"/>
                <w:i w:val="0"/>
                <w:iCs w:val="0"/>
                <w:color w:val="000000"/>
                <w:sz w:val="20"/>
                <w:szCs w:val="20"/>
                <w:u w:val="none"/>
              </w:rPr>
            </w:pPr>
          </w:p>
        </w:tc>
      </w:tr>
      <w:tr w14:paraId="410D5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320F2AA">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3A3DE2">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9AC3D9">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99B76C">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25576AB">
            <w:pPr>
              <w:jc w:val="center"/>
              <w:rPr>
                <w:rFonts w:hint="eastAsia" w:ascii="宋体" w:hAnsi="宋体" w:eastAsia="宋体" w:cs="宋体"/>
                <w:i w:val="0"/>
                <w:iCs w:val="0"/>
                <w:color w:val="000000"/>
                <w:sz w:val="20"/>
                <w:szCs w:val="20"/>
                <w:u w:val="none"/>
              </w:rPr>
            </w:pPr>
          </w:p>
        </w:tc>
      </w:tr>
      <w:tr w14:paraId="76F6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9BCB86C">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D27B0F">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31FF9">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1796C4">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E4CE568">
            <w:pPr>
              <w:jc w:val="center"/>
              <w:rPr>
                <w:rFonts w:hint="eastAsia" w:ascii="宋体" w:hAnsi="宋体" w:eastAsia="宋体" w:cs="宋体"/>
                <w:i w:val="0"/>
                <w:iCs w:val="0"/>
                <w:color w:val="000000"/>
                <w:sz w:val="20"/>
                <w:szCs w:val="20"/>
                <w:u w:val="none"/>
              </w:rPr>
            </w:pPr>
          </w:p>
        </w:tc>
      </w:tr>
      <w:tr w14:paraId="25F3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B9F0763">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4F114A">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F2A380">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F39208">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E8CD294">
            <w:pPr>
              <w:jc w:val="center"/>
              <w:rPr>
                <w:rFonts w:hint="eastAsia" w:ascii="宋体" w:hAnsi="宋体" w:eastAsia="宋体" w:cs="宋体"/>
                <w:i w:val="0"/>
                <w:iCs w:val="0"/>
                <w:color w:val="000000"/>
                <w:sz w:val="20"/>
                <w:szCs w:val="20"/>
                <w:u w:val="none"/>
              </w:rPr>
            </w:pPr>
          </w:p>
        </w:tc>
      </w:tr>
      <w:tr w14:paraId="06F3A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2CF08F7">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ECFCD2">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3CBBAA">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C57478">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F33EA33">
            <w:pPr>
              <w:jc w:val="center"/>
              <w:rPr>
                <w:rFonts w:hint="eastAsia" w:ascii="宋体" w:hAnsi="宋体" w:eastAsia="宋体" w:cs="宋体"/>
                <w:i w:val="0"/>
                <w:iCs w:val="0"/>
                <w:color w:val="000000"/>
                <w:sz w:val="20"/>
                <w:szCs w:val="20"/>
                <w:u w:val="none"/>
              </w:rPr>
            </w:pPr>
          </w:p>
        </w:tc>
      </w:tr>
      <w:tr w14:paraId="20306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68C689">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C422E8">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011AC1">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60C82F">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E11412E">
            <w:pPr>
              <w:jc w:val="center"/>
              <w:rPr>
                <w:rFonts w:hint="eastAsia" w:ascii="宋体" w:hAnsi="宋体" w:eastAsia="宋体" w:cs="宋体"/>
                <w:i w:val="0"/>
                <w:iCs w:val="0"/>
                <w:color w:val="000000"/>
                <w:sz w:val="20"/>
                <w:szCs w:val="20"/>
                <w:u w:val="none"/>
              </w:rPr>
            </w:pPr>
          </w:p>
        </w:tc>
      </w:tr>
      <w:tr w14:paraId="5EDDF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2574CC9">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BBF5B2">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8BB84A">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C137BA">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F8ADCAC">
            <w:pPr>
              <w:jc w:val="center"/>
              <w:rPr>
                <w:rFonts w:hint="eastAsia" w:ascii="宋体" w:hAnsi="宋体" w:eastAsia="宋体" w:cs="宋体"/>
                <w:i w:val="0"/>
                <w:iCs w:val="0"/>
                <w:color w:val="000000"/>
                <w:sz w:val="20"/>
                <w:szCs w:val="20"/>
                <w:u w:val="none"/>
              </w:rPr>
            </w:pPr>
          </w:p>
        </w:tc>
      </w:tr>
      <w:tr w14:paraId="7392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55E50C3">
            <w:pPr>
              <w:jc w:val="center"/>
              <w:rPr>
                <w:rFonts w:hint="eastAsia" w:ascii="宋体" w:hAnsi="宋体" w:eastAsia="宋体" w:cs="宋体"/>
                <w:i w:val="0"/>
                <w:iCs w:val="0"/>
                <w:color w:val="000000"/>
                <w:sz w:val="20"/>
                <w:szCs w:val="20"/>
                <w:u w:val="none"/>
              </w:rPr>
            </w:pPr>
          </w:p>
        </w:tc>
        <w:tc>
          <w:tcPr>
            <w:tcW w:w="2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654EA1">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909BB3">
            <w:pPr>
              <w:jc w:val="center"/>
              <w:rPr>
                <w:rFonts w:hint="eastAsia" w:ascii="宋体" w:hAnsi="宋体" w:eastAsia="宋体" w:cs="宋体"/>
                <w:i w:val="0"/>
                <w:iCs w:val="0"/>
                <w:color w:val="000000"/>
                <w:sz w:val="20"/>
                <w:szCs w:val="20"/>
                <w:u w:val="none"/>
              </w:rPr>
            </w:pPr>
          </w:p>
        </w:tc>
        <w:tc>
          <w:tcPr>
            <w:tcW w:w="23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FCA7A5">
            <w:pPr>
              <w:jc w:val="right"/>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F8224B8">
            <w:pPr>
              <w:jc w:val="center"/>
              <w:rPr>
                <w:rFonts w:hint="eastAsia" w:ascii="宋体" w:hAnsi="宋体" w:eastAsia="宋体" w:cs="宋体"/>
                <w:i w:val="0"/>
                <w:iCs w:val="0"/>
                <w:color w:val="000000"/>
                <w:sz w:val="20"/>
                <w:szCs w:val="20"/>
                <w:u w:val="none"/>
              </w:rPr>
            </w:pPr>
          </w:p>
        </w:tc>
      </w:tr>
      <w:tr w14:paraId="2928D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5084" w:type="dxa"/>
            <w:gridSpan w:val="3"/>
            <w:tcBorders>
              <w:top w:val="single" w:color="000000" w:sz="4" w:space="0"/>
              <w:left w:val="single" w:color="000000" w:sz="8" w:space="0"/>
              <w:bottom w:val="single" w:color="000000" w:sz="8" w:space="0"/>
              <w:right w:val="single" w:color="000000" w:sz="4" w:space="0"/>
            </w:tcBorders>
            <w:shd w:val="clear" w:color="FFFFFF" w:fill="FFFFFF"/>
            <w:vAlign w:val="center"/>
          </w:tcPr>
          <w:p w14:paraId="7BAB3B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239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5ACBE6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1871"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0AFF1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63680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350" w:type="dxa"/>
            <w:gridSpan w:val="5"/>
            <w:tcBorders>
              <w:top w:val="nil"/>
              <w:left w:val="nil"/>
              <w:bottom w:val="nil"/>
              <w:right w:val="nil"/>
            </w:tcBorders>
            <w:shd w:val="clear" w:color="FFFFFF" w:fill="FFFFFF"/>
            <w:vAlign w:val="bottom"/>
          </w:tcPr>
          <w:p w14:paraId="7864985B">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注：此表由招标人填写，如不能详列，也可只列暂列金额总额，投标人应将上述暂列金额计入投标总价中。</w:t>
            </w:r>
          </w:p>
        </w:tc>
      </w:tr>
    </w:tbl>
    <w:p w14:paraId="7D725D17">
      <w:pPr>
        <w:pStyle w:val="3"/>
        <w:keepNext w:val="0"/>
        <w:keepLines w:val="0"/>
        <w:pageBreakBefore w:val="0"/>
        <w:widowControl w:val="0"/>
        <w:kinsoku/>
        <w:wordWrap/>
        <w:overflowPunct/>
        <w:topLinePunct w:val="0"/>
        <w:autoSpaceDE/>
        <w:autoSpaceDN/>
        <w:bidi w:val="0"/>
        <w:spacing w:line="240" w:lineRule="auto"/>
        <w:jc w:val="both"/>
        <w:rPr>
          <w:rFonts w:hint="eastAsia"/>
          <w:sz w:val="32"/>
          <w:szCs w:val="32"/>
        </w:rPr>
      </w:pPr>
    </w:p>
    <w:p w14:paraId="51E114D8">
      <w:pPr>
        <w:pStyle w:val="6"/>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sz w:val="32"/>
          <w:szCs w:val="32"/>
          <w:lang w:eastAsia="zh-CN"/>
        </w:rPr>
      </w:pPr>
      <w:r>
        <w:rPr>
          <w:rFonts w:hint="eastAsia"/>
          <w:sz w:val="32"/>
          <w:szCs w:val="32"/>
          <w:lang w:eastAsia="zh-CN"/>
        </w:rPr>
        <w:t>材料（工程设备）暂估单价及调整表</w:t>
      </w:r>
    </w:p>
    <w:p w14:paraId="14B75544">
      <w:pPr>
        <w:pStyle w:val="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Theme="minorHAnsi" w:hAnsiTheme="minorHAnsi" w:eastAsiaTheme="minorEastAsia" w:cstheme="minorBidi"/>
          <w:b w:val="0"/>
          <w:bCs w:val="0"/>
          <w:color w:val="auto"/>
          <w:kern w:val="2"/>
          <w:sz w:val="21"/>
          <w:szCs w:val="22"/>
          <w:lang w:val="en-US" w:eastAsia="zh-CN" w:bidi="ar-SA"/>
        </w:rPr>
      </w:pPr>
      <w:r>
        <w:rPr>
          <w:rFonts w:hint="eastAsia" w:asciiTheme="minorHAnsi" w:hAnsiTheme="minorHAnsi" w:eastAsiaTheme="minorEastAsia" w:cstheme="minorBidi"/>
          <w:b w:val="0"/>
          <w:bCs w:val="0"/>
          <w:color w:val="auto"/>
          <w:kern w:val="2"/>
          <w:sz w:val="21"/>
          <w:szCs w:val="22"/>
          <w:lang w:val="en-US" w:eastAsia="zh-CN" w:bidi="ar-SA"/>
        </w:rPr>
        <w:t>工程名称：神农架机场飞行区场地维修项目</w:t>
      </w:r>
    </w:p>
    <w:tbl>
      <w:tblPr>
        <w:tblStyle w:val="32"/>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1813"/>
        <w:gridCol w:w="944"/>
        <w:gridCol w:w="660"/>
        <w:gridCol w:w="585"/>
        <w:gridCol w:w="698"/>
        <w:gridCol w:w="765"/>
        <w:gridCol w:w="735"/>
        <w:gridCol w:w="735"/>
        <w:gridCol w:w="752"/>
        <w:gridCol w:w="752"/>
        <w:gridCol w:w="794"/>
      </w:tblGrid>
      <w:tr w14:paraId="522C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7"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479E5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81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277A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材料(工程设备)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名称、规格、型号</w:t>
            </w:r>
          </w:p>
        </w:tc>
        <w:tc>
          <w:tcPr>
            <w:tcW w:w="94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622E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1245"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68EF2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463"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74E90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暂估（元）</w:t>
            </w:r>
          </w:p>
        </w:tc>
        <w:tc>
          <w:tcPr>
            <w:tcW w:w="147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3F16D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确认(元)</w:t>
            </w:r>
          </w:p>
        </w:tc>
        <w:tc>
          <w:tcPr>
            <w:tcW w:w="1504"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1CA92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差额±(元)</w:t>
            </w:r>
          </w:p>
        </w:tc>
        <w:tc>
          <w:tcPr>
            <w:tcW w:w="794"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0A43D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19E94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67"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7212EE89">
            <w:pPr>
              <w:jc w:val="center"/>
              <w:rPr>
                <w:rFonts w:hint="eastAsia" w:ascii="宋体" w:hAnsi="宋体" w:eastAsia="宋体" w:cs="宋体"/>
                <w:i w:val="0"/>
                <w:iCs w:val="0"/>
                <w:color w:val="000000"/>
                <w:sz w:val="20"/>
                <w:szCs w:val="20"/>
                <w:u w:val="none"/>
              </w:rPr>
            </w:pPr>
          </w:p>
        </w:tc>
        <w:tc>
          <w:tcPr>
            <w:tcW w:w="181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FA2C360">
            <w:pPr>
              <w:jc w:val="center"/>
              <w:rPr>
                <w:rFonts w:hint="eastAsia" w:ascii="宋体" w:hAnsi="宋体" w:eastAsia="宋体" w:cs="宋体"/>
                <w:i w:val="0"/>
                <w:iCs w:val="0"/>
                <w:color w:val="000000"/>
                <w:sz w:val="20"/>
                <w:szCs w:val="20"/>
                <w:u w:val="none"/>
              </w:rPr>
            </w:pPr>
          </w:p>
        </w:tc>
        <w:tc>
          <w:tcPr>
            <w:tcW w:w="94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B235EA3">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90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暂估</w:t>
            </w:r>
          </w:p>
        </w:tc>
        <w:tc>
          <w:tcPr>
            <w:tcW w:w="5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38F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确认</w:t>
            </w:r>
          </w:p>
        </w:tc>
        <w:tc>
          <w:tcPr>
            <w:tcW w:w="6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F7F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3BF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E6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A33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B5B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43B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c>
          <w:tcPr>
            <w:tcW w:w="79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A5CBD49">
            <w:pPr>
              <w:jc w:val="center"/>
              <w:rPr>
                <w:rFonts w:hint="eastAsia" w:ascii="宋体" w:hAnsi="宋体" w:eastAsia="宋体" w:cs="宋体"/>
                <w:i w:val="0"/>
                <w:iCs w:val="0"/>
                <w:color w:val="000000"/>
                <w:sz w:val="20"/>
                <w:szCs w:val="20"/>
                <w:u w:val="none"/>
              </w:rPr>
            </w:pPr>
          </w:p>
        </w:tc>
      </w:tr>
      <w:tr w14:paraId="6A9D8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82640C7">
            <w:pPr>
              <w:jc w:val="center"/>
              <w:rPr>
                <w:rFonts w:hint="eastAsia" w:ascii="宋体" w:hAnsi="宋体" w:eastAsia="宋体" w:cs="宋体"/>
                <w:i w:val="0"/>
                <w:iCs w:val="0"/>
                <w:color w:val="000000"/>
                <w:sz w:val="20"/>
                <w:szCs w:val="20"/>
                <w:u w:val="none"/>
              </w:rPr>
            </w:pPr>
          </w:p>
        </w:tc>
        <w:tc>
          <w:tcPr>
            <w:tcW w:w="1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A0CE02">
            <w:pPr>
              <w:jc w:val="left"/>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E8884B">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F8F85F">
            <w:pPr>
              <w:jc w:val="right"/>
              <w:rPr>
                <w:rFonts w:hint="eastAsia" w:ascii="宋体" w:hAnsi="宋体" w:eastAsia="宋体" w:cs="宋体"/>
                <w:i w:val="0"/>
                <w:iCs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CBE2DE">
            <w:pPr>
              <w:jc w:val="righ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A5EE3">
            <w:pPr>
              <w:jc w:val="right"/>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591C13">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7A46FF">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C043D0">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BAA6E0">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8015D1">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181759F">
            <w:pPr>
              <w:jc w:val="left"/>
              <w:rPr>
                <w:rFonts w:hint="eastAsia" w:ascii="宋体" w:hAnsi="宋体" w:eastAsia="宋体" w:cs="宋体"/>
                <w:i w:val="0"/>
                <w:iCs w:val="0"/>
                <w:color w:val="000000"/>
                <w:sz w:val="20"/>
                <w:szCs w:val="20"/>
                <w:u w:val="none"/>
              </w:rPr>
            </w:pPr>
          </w:p>
        </w:tc>
      </w:tr>
      <w:tr w14:paraId="545D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955D6B">
            <w:pPr>
              <w:jc w:val="center"/>
              <w:rPr>
                <w:rFonts w:hint="eastAsia" w:ascii="宋体" w:hAnsi="宋体" w:eastAsia="宋体" w:cs="宋体"/>
                <w:i w:val="0"/>
                <w:iCs w:val="0"/>
                <w:color w:val="000000"/>
                <w:sz w:val="20"/>
                <w:szCs w:val="20"/>
                <w:u w:val="none"/>
              </w:rPr>
            </w:pPr>
          </w:p>
        </w:tc>
        <w:tc>
          <w:tcPr>
            <w:tcW w:w="1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642B73">
            <w:pPr>
              <w:jc w:val="left"/>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2AEA73">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71A211">
            <w:pPr>
              <w:jc w:val="right"/>
              <w:rPr>
                <w:rFonts w:hint="eastAsia" w:ascii="宋体" w:hAnsi="宋体" w:eastAsia="宋体" w:cs="宋体"/>
                <w:i w:val="0"/>
                <w:iCs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D72E70">
            <w:pPr>
              <w:jc w:val="righ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7D5870">
            <w:pPr>
              <w:jc w:val="right"/>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9E252">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270EAC">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C774EC">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9C9310">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04A03E">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0355211">
            <w:pPr>
              <w:jc w:val="left"/>
              <w:rPr>
                <w:rFonts w:hint="eastAsia" w:ascii="宋体" w:hAnsi="宋体" w:eastAsia="宋体" w:cs="宋体"/>
                <w:i w:val="0"/>
                <w:iCs w:val="0"/>
                <w:color w:val="000000"/>
                <w:sz w:val="20"/>
                <w:szCs w:val="20"/>
                <w:u w:val="none"/>
              </w:rPr>
            </w:pPr>
          </w:p>
        </w:tc>
      </w:tr>
      <w:tr w14:paraId="6039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EC9F617">
            <w:pPr>
              <w:jc w:val="center"/>
              <w:rPr>
                <w:rFonts w:hint="eastAsia" w:ascii="宋体" w:hAnsi="宋体" w:eastAsia="宋体" w:cs="宋体"/>
                <w:i w:val="0"/>
                <w:iCs w:val="0"/>
                <w:color w:val="000000"/>
                <w:sz w:val="20"/>
                <w:szCs w:val="20"/>
                <w:u w:val="none"/>
              </w:rPr>
            </w:pPr>
          </w:p>
        </w:tc>
        <w:tc>
          <w:tcPr>
            <w:tcW w:w="1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880DB7">
            <w:pPr>
              <w:jc w:val="left"/>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6514EA">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B54225">
            <w:pPr>
              <w:jc w:val="right"/>
              <w:rPr>
                <w:rFonts w:hint="eastAsia" w:ascii="宋体" w:hAnsi="宋体" w:eastAsia="宋体" w:cs="宋体"/>
                <w:i w:val="0"/>
                <w:iCs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C81924">
            <w:pPr>
              <w:jc w:val="righ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FB3E4">
            <w:pPr>
              <w:jc w:val="right"/>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A901CF">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21C782">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9AEBD8">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17A432">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ECF1B4">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56B5AE5">
            <w:pPr>
              <w:jc w:val="left"/>
              <w:rPr>
                <w:rFonts w:hint="eastAsia" w:ascii="宋体" w:hAnsi="宋体" w:eastAsia="宋体" w:cs="宋体"/>
                <w:i w:val="0"/>
                <w:iCs w:val="0"/>
                <w:color w:val="000000"/>
                <w:sz w:val="20"/>
                <w:szCs w:val="20"/>
                <w:u w:val="none"/>
              </w:rPr>
            </w:pPr>
          </w:p>
        </w:tc>
      </w:tr>
      <w:tr w14:paraId="605A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CD69EA1">
            <w:pPr>
              <w:jc w:val="center"/>
              <w:rPr>
                <w:rFonts w:hint="eastAsia" w:ascii="宋体" w:hAnsi="宋体" w:eastAsia="宋体" w:cs="宋体"/>
                <w:i w:val="0"/>
                <w:iCs w:val="0"/>
                <w:color w:val="000000"/>
                <w:sz w:val="20"/>
                <w:szCs w:val="20"/>
                <w:u w:val="none"/>
              </w:rPr>
            </w:pPr>
          </w:p>
        </w:tc>
        <w:tc>
          <w:tcPr>
            <w:tcW w:w="1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9FD84A">
            <w:pPr>
              <w:jc w:val="left"/>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1BEA44">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6E4853">
            <w:pPr>
              <w:jc w:val="right"/>
              <w:rPr>
                <w:rFonts w:hint="eastAsia" w:ascii="宋体" w:hAnsi="宋体" w:eastAsia="宋体" w:cs="宋体"/>
                <w:i w:val="0"/>
                <w:iCs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5E7717">
            <w:pPr>
              <w:jc w:val="righ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433AD5">
            <w:pPr>
              <w:jc w:val="right"/>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6C97D8">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6960F4">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9EE620">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D95969">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F96DB0">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7F94B7D">
            <w:pPr>
              <w:jc w:val="left"/>
              <w:rPr>
                <w:rFonts w:hint="eastAsia" w:ascii="宋体" w:hAnsi="宋体" w:eastAsia="宋体" w:cs="宋体"/>
                <w:i w:val="0"/>
                <w:iCs w:val="0"/>
                <w:color w:val="000000"/>
                <w:sz w:val="20"/>
                <w:szCs w:val="20"/>
                <w:u w:val="none"/>
              </w:rPr>
            </w:pPr>
          </w:p>
        </w:tc>
      </w:tr>
      <w:tr w14:paraId="07DA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6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174737B">
            <w:pPr>
              <w:jc w:val="center"/>
              <w:rPr>
                <w:rFonts w:hint="eastAsia" w:ascii="宋体" w:hAnsi="宋体" w:eastAsia="宋体" w:cs="宋体"/>
                <w:i w:val="0"/>
                <w:iCs w:val="0"/>
                <w:color w:val="000000"/>
                <w:sz w:val="20"/>
                <w:szCs w:val="20"/>
                <w:u w:val="none"/>
              </w:rPr>
            </w:pPr>
          </w:p>
        </w:tc>
        <w:tc>
          <w:tcPr>
            <w:tcW w:w="1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566D23">
            <w:pPr>
              <w:jc w:val="left"/>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7CF0E8">
            <w:pPr>
              <w:jc w:val="center"/>
              <w:rPr>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6E5E87">
            <w:pPr>
              <w:jc w:val="right"/>
              <w:rPr>
                <w:rFonts w:hint="eastAsia" w:ascii="宋体" w:hAnsi="宋体" w:eastAsia="宋体" w:cs="宋体"/>
                <w:i w:val="0"/>
                <w:iCs w:val="0"/>
                <w:color w:val="000000"/>
                <w:sz w:val="20"/>
                <w:szCs w:val="20"/>
                <w:u w:val="none"/>
              </w:rPr>
            </w:pPr>
          </w:p>
        </w:tc>
        <w:tc>
          <w:tcPr>
            <w:tcW w:w="58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56EE73">
            <w:pPr>
              <w:jc w:val="righ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ED8AE4">
            <w:pPr>
              <w:jc w:val="right"/>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AD561">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AAE0AA">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EC1988">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6BD15F">
            <w:pPr>
              <w:jc w:val="righ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E71B56">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DB8BE45">
            <w:pPr>
              <w:jc w:val="left"/>
              <w:rPr>
                <w:rFonts w:hint="eastAsia" w:ascii="宋体" w:hAnsi="宋体" w:eastAsia="宋体" w:cs="宋体"/>
                <w:i w:val="0"/>
                <w:iCs w:val="0"/>
                <w:color w:val="000000"/>
                <w:sz w:val="20"/>
                <w:szCs w:val="20"/>
                <w:u w:val="none"/>
              </w:rPr>
            </w:pPr>
          </w:p>
        </w:tc>
      </w:tr>
      <w:tr w14:paraId="3B29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3424" w:type="dxa"/>
            <w:gridSpan w:val="3"/>
            <w:tcBorders>
              <w:top w:val="single" w:color="000000" w:sz="4" w:space="0"/>
              <w:left w:val="single" w:color="000000" w:sz="8" w:space="0"/>
              <w:bottom w:val="single" w:color="000000" w:sz="8" w:space="0"/>
              <w:right w:val="single" w:color="000000" w:sz="4" w:space="0"/>
            </w:tcBorders>
            <w:shd w:val="clear" w:color="FFFFFF" w:fill="FFFFFF"/>
            <w:vAlign w:val="center"/>
          </w:tcPr>
          <w:p w14:paraId="120F0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660"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5322CB33">
            <w:pPr>
              <w:jc w:val="left"/>
              <w:rPr>
                <w:rFonts w:hint="eastAsia" w:ascii="宋体" w:hAnsi="宋体" w:eastAsia="宋体" w:cs="宋体"/>
                <w:i w:val="0"/>
                <w:iCs w:val="0"/>
                <w:color w:val="000000"/>
                <w:sz w:val="20"/>
                <w:szCs w:val="20"/>
                <w:u w:val="none"/>
              </w:rPr>
            </w:pPr>
          </w:p>
        </w:tc>
        <w:tc>
          <w:tcPr>
            <w:tcW w:w="58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4F89EE96">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54D98ACC">
            <w:pPr>
              <w:jc w:val="left"/>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1AF71CC1">
            <w:pPr>
              <w:jc w:val="righ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7799F674">
            <w:pPr>
              <w:jc w:val="left"/>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131AE289">
            <w:pPr>
              <w:jc w:val="lef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39F6BA8A">
            <w:pPr>
              <w:jc w:val="left"/>
              <w:rPr>
                <w:rFonts w:hint="eastAsia" w:ascii="宋体" w:hAnsi="宋体" w:eastAsia="宋体" w:cs="宋体"/>
                <w:i w:val="0"/>
                <w:iCs w:val="0"/>
                <w:color w:val="000000"/>
                <w:sz w:val="20"/>
                <w:szCs w:val="20"/>
                <w:u w:val="none"/>
              </w:rPr>
            </w:pPr>
          </w:p>
        </w:tc>
        <w:tc>
          <w:tcPr>
            <w:tcW w:w="752"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511501F2">
            <w:pPr>
              <w:jc w:val="lef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42AC257F">
            <w:pPr>
              <w:jc w:val="left"/>
              <w:rPr>
                <w:rFonts w:hint="eastAsia" w:ascii="宋体" w:hAnsi="宋体" w:eastAsia="宋体" w:cs="宋体"/>
                <w:i w:val="0"/>
                <w:iCs w:val="0"/>
                <w:color w:val="000000"/>
                <w:sz w:val="20"/>
                <w:szCs w:val="20"/>
                <w:u w:val="none"/>
              </w:rPr>
            </w:pPr>
          </w:p>
        </w:tc>
      </w:tr>
      <w:tr w14:paraId="0F6B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900" w:type="dxa"/>
            <w:gridSpan w:val="12"/>
            <w:tcBorders>
              <w:top w:val="nil"/>
              <w:left w:val="nil"/>
              <w:bottom w:val="nil"/>
              <w:right w:val="nil"/>
            </w:tcBorders>
            <w:shd w:val="clear" w:color="FFFFFF" w:fill="FFFFFF"/>
            <w:vAlign w:val="top"/>
          </w:tcPr>
          <w:p w14:paraId="33C4E06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注：1.此表由招标人填写“暂估单价”，并在备注栏说明暂估价的材料、工程设备拟用在那些清单项目上，投标人应将上述材料、工程设备暂估单价计入工程量清单综合单价报价中</w:t>
            </w:r>
          </w:p>
        </w:tc>
      </w:tr>
    </w:tbl>
    <w:p w14:paraId="15B6F70B">
      <w:pPr>
        <w:pStyle w:val="6"/>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sz w:val="32"/>
          <w:szCs w:val="32"/>
          <w:lang w:eastAsia="zh-CN"/>
        </w:rPr>
      </w:pPr>
      <w:r>
        <w:rPr>
          <w:rFonts w:hint="eastAsia"/>
          <w:sz w:val="32"/>
          <w:szCs w:val="32"/>
          <w:lang w:eastAsia="zh-CN"/>
        </w:rPr>
        <w:t>专业工程暂估价及结算价表</w:t>
      </w:r>
    </w:p>
    <w:p w14:paraId="3F19DB76">
      <w:pPr>
        <w:pStyle w:val="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Theme="minorHAnsi" w:hAnsiTheme="minorHAnsi" w:eastAsiaTheme="minorEastAsia" w:cstheme="minorBidi"/>
          <w:b w:val="0"/>
          <w:bCs w:val="0"/>
          <w:color w:val="auto"/>
          <w:kern w:val="2"/>
          <w:sz w:val="21"/>
          <w:szCs w:val="22"/>
          <w:lang w:val="en-US" w:eastAsia="zh-CN" w:bidi="ar-SA"/>
        </w:rPr>
      </w:pPr>
      <w:r>
        <w:rPr>
          <w:rFonts w:hint="eastAsia" w:asciiTheme="minorHAnsi" w:hAnsiTheme="minorHAnsi" w:eastAsiaTheme="minorEastAsia" w:cstheme="minorBidi"/>
          <w:b w:val="0"/>
          <w:bCs w:val="0"/>
          <w:color w:val="auto"/>
          <w:kern w:val="2"/>
          <w:sz w:val="21"/>
          <w:szCs w:val="22"/>
          <w:lang w:val="en-US" w:eastAsia="zh-CN" w:bidi="ar-SA"/>
        </w:rPr>
        <w:t>工程名称：神农架机场飞行区场地维修项目</w:t>
      </w:r>
    </w:p>
    <w:tbl>
      <w:tblPr>
        <w:tblStyle w:val="32"/>
        <w:tblW w:w="97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2067"/>
        <w:gridCol w:w="1842"/>
        <w:gridCol w:w="1454"/>
        <w:gridCol w:w="1184"/>
        <w:gridCol w:w="1199"/>
        <w:gridCol w:w="1345"/>
      </w:tblGrid>
      <w:tr w14:paraId="22DB9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4"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465D7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06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73942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w:t>
            </w:r>
          </w:p>
        </w:tc>
        <w:tc>
          <w:tcPr>
            <w:tcW w:w="1842"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54B00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工程内容</w:t>
            </w:r>
          </w:p>
        </w:tc>
        <w:tc>
          <w:tcPr>
            <w:tcW w:w="145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3481D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暂估金额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18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320CB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结算金额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199"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9532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差额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345"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40C9A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51D2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7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5627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E4AE56">
            <w:pPr>
              <w:jc w:val="left"/>
              <w:rPr>
                <w:rFonts w:hint="eastAsia" w:ascii="宋体" w:hAnsi="宋体" w:eastAsia="宋体" w:cs="宋体"/>
                <w:i w:val="0"/>
                <w:iCs w:val="0"/>
                <w:color w:val="000000"/>
                <w:sz w:val="20"/>
                <w:szCs w:val="20"/>
                <w:u w:val="none"/>
              </w:rPr>
            </w:pPr>
          </w:p>
        </w:tc>
        <w:tc>
          <w:tcPr>
            <w:tcW w:w="18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8EE0A9">
            <w:pPr>
              <w:jc w:val="left"/>
              <w:rPr>
                <w:rFonts w:hint="eastAsia" w:ascii="宋体" w:hAnsi="宋体" w:eastAsia="宋体" w:cs="宋体"/>
                <w:i w:val="0"/>
                <w:iCs w:val="0"/>
                <w:color w:val="000000"/>
                <w:sz w:val="20"/>
                <w:szCs w:val="20"/>
                <w:u w:val="none"/>
              </w:rPr>
            </w:pPr>
          </w:p>
        </w:tc>
        <w:tc>
          <w:tcPr>
            <w:tcW w:w="14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3E6883">
            <w:pPr>
              <w:jc w:val="right"/>
              <w:rPr>
                <w:rFonts w:hint="eastAsia" w:ascii="宋体" w:hAnsi="宋体" w:eastAsia="宋体" w:cs="宋体"/>
                <w:i w:val="0"/>
                <w:iCs w:val="0"/>
                <w:color w:val="000000"/>
                <w:sz w:val="20"/>
                <w:szCs w:val="20"/>
                <w:u w:val="none"/>
              </w:rPr>
            </w:pPr>
          </w:p>
        </w:tc>
        <w:tc>
          <w:tcPr>
            <w:tcW w:w="11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6AB3E1">
            <w:pPr>
              <w:jc w:val="right"/>
              <w:rPr>
                <w:rFonts w:hint="eastAsia" w:ascii="宋体" w:hAnsi="宋体" w:eastAsia="宋体" w:cs="宋体"/>
                <w:i w:val="0"/>
                <w:iCs w:val="0"/>
                <w:color w:val="000000"/>
                <w:sz w:val="20"/>
                <w:szCs w:val="20"/>
                <w:u w:val="none"/>
              </w:rPr>
            </w:pPr>
          </w:p>
        </w:tc>
        <w:tc>
          <w:tcPr>
            <w:tcW w:w="11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18FC55">
            <w:pPr>
              <w:jc w:val="right"/>
              <w:rPr>
                <w:rFonts w:hint="eastAsia" w:ascii="宋体" w:hAnsi="宋体" w:eastAsia="宋体" w:cs="宋体"/>
                <w:i w:val="0"/>
                <w:iCs w:val="0"/>
                <w:color w:val="000000"/>
                <w:sz w:val="20"/>
                <w:szCs w:val="20"/>
                <w:u w:val="none"/>
              </w:rPr>
            </w:pPr>
          </w:p>
        </w:tc>
        <w:tc>
          <w:tcPr>
            <w:tcW w:w="134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B5F4792">
            <w:pPr>
              <w:jc w:val="center"/>
              <w:rPr>
                <w:rFonts w:hint="eastAsia" w:ascii="宋体" w:hAnsi="宋体" w:eastAsia="宋体" w:cs="宋体"/>
                <w:i w:val="0"/>
                <w:iCs w:val="0"/>
                <w:color w:val="000000"/>
                <w:sz w:val="20"/>
                <w:szCs w:val="20"/>
                <w:u w:val="none"/>
              </w:rPr>
            </w:pPr>
          </w:p>
        </w:tc>
      </w:tr>
      <w:tr w14:paraId="0BAE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7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4D2F72">
            <w:pPr>
              <w:jc w:val="center"/>
              <w:rPr>
                <w:rFonts w:hint="eastAsia" w:ascii="宋体" w:hAnsi="宋体" w:eastAsia="宋体" w:cs="宋体"/>
                <w:i w:val="0"/>
                <w:iCs w:val="0"/>
                <w:color w:val="000000"/>
                <w:sz w:val="20"/>
                <w:szCs w:val="20"/>
                <w:u w:val="none"/>
              </w:rPr>
            </w:pPr>
          </w:p>
        </w:tc>
        <w:tc>
          <w:tcPr>
            <w:tcW w:w="20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FFC01">
            <w:pPr>
              <w:jc w:val="left"/>
              <w:rPr>
                <w:rFonts w:hint="eastAsia" w:ascii="宋体" w:hAnsi="宋体" w:eastAsia="宋体" w:cs="宋体"/>
                <w:i w:val="0"/>
                <w:iCs w:val="0"/>
                <w:color w:val="000000"/>
                <w:sz w:val="20"/>
                <w:szCs w:val="20"/>
                <w:u w:val="none"/>
              </w:rPr>
            </w:pPr>
          </w:p>
        </w:tc>
        <w:tc>
          <w:tcPr>
            <w:tcW w:w="18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525155">
            <w:pPr>
              <w:jc w:val="left"/>
              <w:rPr>
                <w:rFonts w:hint="eastAsia" w:ascii="宋体" w:hAnsi="宋体" w:eastAsia="宋体" w:cs="宋体"/>
                <w:i w:val="0"/>
                <w:iCs w:val="0"/>
                <w:color w:val="000000"/>
                <w:sz w:val="20"/>
                <w:szCs w:val="20"/>
                <w:u w:val="none"/>
              </w:rPr>
            </w:pPr>
          </w:p>
        </w:tc>
        <w:tc>
          <w:tcPr>
            <w:tcW w:w="14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E00D62">
            <w:pPr>
              <w:jc w:val="right"/>
              <w:rPr>
                <w:rFonts w:hint="eastAsia" w:ascii="宋体" w:hAnsi="宋体" w:eastAsia="宋体" w:cs="宋体"/>
                <w:i w:val="0"/>
                <w:iCs w:val="0"/>
                <w:color w:val="000000"/>
                <w:sz w:val="20"/>
                <w:szCs w:val="20"/>
                <w:u w:val="none"/>
              </w:rPr>
            </w:pPr>
          </w:p>
        </w:tc>
        <w:tc>
          <w:tcPr>
            <w:tcW w:w="11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F60806">
            <w:pPr>
              <w:jc w:val="right"/>
              <w:rPr>
                <w:rFonts w:hint="eastAsia" w:ascii="宋体" w:hAnsi="宋体" w:eastAsia="宋体" w:cs="宋体"/>
                <w:i w:val="0"/>
                <w:iCs w:val="0"/>
                <w:color w:val="000000"/>
                <w:sz w:val="20"/>
                <w:szCs w:val="20"/>
                <w:u w:val="none"/>
              </w:rPr>
            </w:pPr>
          </w:p>
        </w:tc>
        <w:tc>
          <w:tcPr>
            <w:tcW w:w="11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2A9464">
            <w:pPr>
              <w:jc w:val="right"/>
              <w:rPr>
                <w:rFonts w:hint="eastAsia" w:ascii="宋体" w:hAnsi="宋体" w:eastAsia="宋体" w:cs="宋体"/>
                <w:i w:val="0"/>
                <w:iCs w:val="0"/>
                <w:color w:val="000000"/>
                <w:sz w:val="20"/>
                <w:szCs w:val="20"/>
                <w:u w:val="none"/>
              </w:rPr>
            </w:pPr>
          </w:p>
        </w:tc>
        <w:tc>
          <w:tcPr>
            <w:tcW w:w="134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7E58B33">
            <w:pPr>
              <w:jc w:val="center"/>
              <w:rPr>
                <w:rFonts w:hint="eastAsia" w:ascii="宋体" w:hAnsi="宋体" w:eastAsia="宋体" w:cs="宋体"/>
                <w:i w:val="0"/>
                <w:iCs w:val="0"/>
                <w:color w:val="000000"/>
                <w:sz w:val="20"/>
                <w:szCs w:val="20"/>
                <w:u w:val="none"/>
              </w:rPr>
            </w:pPr>
          </w:p>
        </w:tc>
      </w:tr>
      <w:tr w14:paraId="667F6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7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6FE1CF">
            <w:pPr>
              <w:jc w:val="center"/>
              <w:rPr>
                <w:rFonts w:hint="eastAsia" w:ascii="宋体" w:hAnsi="宋体" w:eastAsia="宋体" w:cs="宋体"/>
                <w:i w:val="0"/>
                <w:iCs w:val="0"/>
                <w:color w:val="000000"/>
                <w:sz w:val="20"/>
                <w:szCs w:val="20"/>
                <w:u w:val="none"/>
              </w:rPr>
            </w:pPr>
          </w:p>
        </w:tc>
        <w:tc>
          <w:tcPr>
            <w:tcW w:w="20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C85F3F">
            <w:pPr>
              <w:jc w:val="left"/>
              <w:rPr>
                <w:rFonts w:hint="eastAsia" w:ascii="宋体" w:hAnsi="宋体" w:eastAsia="宋体" w:cs="宋体"/>
                <w:i w:val="0"/>
                <w:iCs w:val="0"/>
                <w:color w:val="000000"/>
                <w:sz w:val="20"/>
                <w:szCs w:val="20"/>
                <w:u w:val="none"/>
              </w:rPr>
            </w:pPr>
          </w:p>
        </w:tc>
        <w:tc>
          <w:tcPr>
            <w:tcW w:w="18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5F94BB">
            <w:pPr>
              <w:jc w:val="left"/>
              <w:rPr>
                <w:rFonts w:hint="eastAsia" w:ascii="宋体" w:hAnsi="宋体" w:eastAsia="宋体" w:cs="宋体"/>
                <w:i w:val="0"/>
                <w:iCs w:val="0"/>
                <w:color w:val="000000"/>
                <w:sz w:val="20"/>
                <w:szCs w:val="20"/>
                <w:u w:val="none"/>
              </w:rPr>
            </w:pPr>
          </w:p>
        </w:tc>
        <w:tc>
          <w:tcPr>
            <w:tcW w:w="14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88BA65">
            <w:pPr>
              <w:jc w:val="right"/>
              <w:rPr>
                <w:rFonts w:hint="eastAsia" w:ascii="宋体" w:hAnsi="宋体" w:eastAsia="宋体" w:cs="宋体"/>
                <w:i w:val="0"/>
                <w:iCs w:val="0"/>
                <w:color w:val="000000"/>
                <w:sz w:val="20"/>
                <w:szCs w:val="20"/>
                <w:u w:val="none"/>
              </w:rPr>
            </w:pPr>
          </w:p>
        </w:tc>
        <w:tc>
          <w:tcPr>
            <w:tcW w:w="11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1660B">
            <w:pPr>
              <w:jc w:val="right"/>
              <w:rPr>
                <w:rFonts w:hint="eastAsia" w:ascii="宋体" w:hAnsi="宋体" w:eastAsia="宋体" w:cs="宋体"/>
                <w:i w:val="0"/>
                <w:iCs w:val="0"/>
                <w:color w:val="000000"/>
                <w:sz w:val="20"/>
                <w:szCs w:val="20"/>
                <w:u w:val="none"/>
              </w:rPr>
            </w:pPr>
          </w:p>
        </w:tc>
        <w:tc>
          <w:tcPr>
            <w:tcW w:w="11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8ACCCD">
            <w:pPr>
              <w:jc w:val="right"/>
              <w:rPr>
                <w:rFonts w:hint="eastAsia" w:ascii="宋体" w:hAnsi="宋体" w:eastAsia="宋体" w:cs="宋体"/>
                <w:i w:val="0"/>
                <w:iCs w:val="0"/>
                <w:color w:val="000000"/>
                <w:sz w:val="20"/>
                <w:szCs w:val="20"/>
                <w:u w:val="none"/>
              </w:rPr>
            </w:pPr>
          </w:p>
        </w:tc>
        <w:tc>
          <w:tcPr>
            <w:tcW w:w="134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422D20A">
            <w:pPr>
              <w:jc w:val="center"/>
              <w:rPr>
                <w:rFonts w:hint="eastAsia" w:ascii="宋体" w:hAnsi="宋体" w:eastAsia="宋体" w:cs="宋体"/>
                <w:i w:val="0"/>
                <w:iCs w:val="0"/>
                <w:color w:val="000000"/>
                <w:sz w:val="20"/>
                <w:szCs w:val="20"/>
                <w:u w:val="none"/>
              </w:rPr>
            </w:pPr>
          </w:p>
        </w:tc>
      </w:tr>
      <w:tr w14:paraId="7CF1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7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7C8EA5">
            <w:pPr>
              <w:jc w:val="center"/>
              <w:rPr>
                <w:rFonts w:hint="eastAsia" w:ascii="宋体" w:hAnsi="宋体" w:eastAsia="宋体" w:cs="宋体"/>
                <w:i w:val="0"/>
                <w:iCs w:val="0"/>
                <w:color w:val="000000"/>
                <w:sz w:val="20"/>
                <w:szCs w:val="20"/>
                <w:u w:val="none"/>
              </w:rPr>
            </w:pPr>
          </w:p>
        </w:tc>
        <w:tc>
          <w:tcPr>
            <w:tcW w:w="20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5D3D1B">
            <w:pPr>
              <w:jc w:val="left"/>
              <w:rPr>
                <w:rFonts w:hint="eastAsia" w:ascii="宋体" w:hAnsi="宋体" w:eastAsia="宋体" w:cs="宋体"/>
                <w:i w:val="0"/>
                <w:iCs w:val="0"/>
                <w:color w:val="000000"/>
                <w:sz w:val="20"/>
                <w:szCs w:val="20"/>
                <w:u w:val="none"/>
              </w:rPr>
            </w:pPr>
          </w:p>
        </w:tc>
        <w:tc>
          <w:tcPr>
            <w:tcW w:w="18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9C0E9B">
            <w:pPr>
              <w:jc w:val="left"/>
              <w:rPr>
                <w:rFonts w:hint="eastAsia" w:ascii="宋体" w:hAnsi="宋体" w:eastAsia="宋体" w:cs="宋体"/>
                <w:i w:val="0"/>
                <w:iCs w:val="0"/>
                <w:color w:val="000000"/>
                <w:sz w:val="20"/>
                <w:szCs w:val="20"/>
                <w:u w:val="none"/>
              </w:rPr>
            </w:pPr>
          </w:p>
        </w:tc>
        <w:tc>
          <w:tcPr>
            <w:tcW w:w="14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BBFFA2">
            <w:pPr>
              <w:jc w:val="right"/>
              <w:rPr>
                <w:rFonts w:hint="eastAsia" w:ascii="宋体" w:hAnsi="宋体" w:eastAsia="宋体" w:cs="宋体"/>
                <w:i w:val="0"/>
                <w:iCs w:val="0"/>
                <w:color w:val="000000"/>
                <w:sz w:val="20"/>
                <w:szCs w:val="20"/>
                <w:u w:val="none"/>
              </w:rPr>
            </w:pPr>
          </w:p>
        </w:tc>
        <w:tc>
          <w:tcPr>
            <w:tcW w:w="118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9C1E92">
            <w:pPr>
              <w:jc w:val="right"/>
              <w:rPr>
                <w:rFonts w:hint="eastAsia" w:ascii="宋体" w:hAnsi="宋体" w:eastAsia="宋体" w:cs="宋体"/>
                <w:i w:val="0"/>
                <w:iCs w:val="0"/>
                <w:color w:val="000000"/>
                <w:sz w:val="20"/>
                <w:szCs w:val="20"/>
                <w:u w:val="none"/>
              </w:rPr>
            </w:pPr>
          </w:p>
        </w:tc>
        <w:tc>
          <w:tcPr>
            <w:tcW w:w="119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9DE135">
            <w:pPr>
              <w:jc w:val="right"/>
              <w:rPr>
                <w:rFonts w:hint="eastAsia" w:ascii="宋体" w:hAnsi="宋体" w:eastAsia="宋体" w:cs="宋体"/>
                <w:i w:val="0"/>
                <w:iCs w:val="0"/>
                <w:color w:val="000000"/>
                <w:sz w:val="20"/>
                <w:szCs w:val="20"/>
                <w:u w:val="none"/>
              </w:rPr>
            </w:pPr>
          </w:p>
        </w:tc>
        <w:tc>
          <w:tcPr>
            <w:tcW w:w="1345"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A8F9B39">
            <w:pPr>
              <w:jc w:val="center"/>
              <w:rPr>
                <w:rFonts w:hint="eastAsia" w:ascii="宋体" w:hAnsi="宋体" w:eastAsia="宋体" w:cs="宋体"/>
                <w:i w:val="0"/>
                <w:iCs w:val="0"/>
                <w:color w:val="000000"/>
                <w:sz w:val="20"/>
                <w:szCs w:val="20"/>
                <w:u w:val="none"/>
              </w:rPr>
            </w:pPr>
          </w:p>
        </w:tc>
      </w:tr>
      <w:tr w14:paraId="3AF33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583" w:type="dxa"/>
            <w:gridSpan w:val="3"/>
            <w:tcBorders>
              <w:top w:val="single" w:color="000000" w:sz="4" w:space="0"/>
              <w:left w:val="single" w:color="000000" w:sz="8" w:space="0"/>
              <w:bottom w:val="single" w:color="000000" w:sz="8" w:space="0"/>
              <w:right w:val="single" w:color="000000" w:sz="4" w:space="0"/>
            </w:tcBorders>
            <w:shd w:val="clear" w:color="FFFFFF" w:fill="FFFFFF"/>
            <w:vAlign w:val="center"/>
          </w:tcPr>
          <w:p w14:paraId="53723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1454"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5D4B31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84"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64783F73">
            <w:pPr>
              <w:jc w:val="right"/>
              <w:rPr>
                <w:rFonts w:hint="eastAsia" w:ascii="宋体" w:hAnsi="宋体" w:eastAsia="宋体" w:cs="宋体"/>
                <w:i w:val="0"/>
                <w:iCs w:val="0"/>
                <w:color w:val="000000"/>
                <w:sz w:val="20"/>
                <w:szCs w:val="20"/>
                <w:u w:val="none"/>
              </w:rPr>
            </w:pPr>
          </w:p>
        </w:tc>
        <w:tc>
          <w:tcPr>
            <w:tcW w:w="1199" w:type="dxa"/>
            <w:tcBorders>
              <w:top w:val="single" w:color="000000" w:sz="4" w:space="0"/>
              <w:left w:val="single" w:color="000000" w:sz="4" w:space="0"/>
              <w:bottom w:val="single" w:color="000000" w:sz="8" w:space="0"/>
              <w:right w:val="single" w:color="000000" w:sz="4" w:space="0"/>
            </w:tcBorders>
            <w:shd w:val="clear" w:color="FFFFFF" w:fill="FFFFFF"/>
            <w:vAlign w:val="center"/>
          </w:tcPr>
          <w:p w14:paraId="0975A2F4">
            <w:pPr>
              <w:jc w:val="right"/>
              <w:rPr>
                <w:rFonts w:hint="eastAsia" w:ascii="宋体" w:hAnsi="宋体" w:eastAsia="宋体" w:cs="宋体"/>
                <w:i w:val="0"/>
                <w:iCs w:val="0"/>
                <w:color w:val="000000"/>
                <w:sz w:val="20"/>
                <w:szCs w:val="20"/>
                <w:u w:val="none"/>
              </w:rPr>
            </w:pPr>
          </w:p>
        </w:tc>
        <w:tc>
          <w:tcPr>
            <w:tcW w:w="1345"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6D8E5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247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765" w:type="dxa"/>
            <w:gridSpan w:val="7"/>
            <w:tcBorders>
              <w:top w:val="nil"/>
              <w:left w:val="nil"/>
              <w:bottom w:val="nil"/>
              <w:right w:val="nil"/>
            </w:tcBorders>
            <w:shd w:val="clear" w:color="FFFFFF" w:fill="FFFFFF"/>
            <w:vAlign w:val="top"/>
          </w:tcPr>
          <w:p w14:paraId="71C14B2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注：此表“暂估金额”由招标人填写，投标人应将“暂估金额”计入投标总价中。结算时按合同约定结算金额填写。</w:t>
            </w:r>
          </w:p>
        </w:tc>
      </w:tr>
    </w:tbl>
    <w:p w14:paraId="0FBDADF3">
      <w:pPr>
        <w:pStyle w:val="6"/>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sz w:val="32"/>
          <w:szCs w:val="32"/>
          <w:lang w:eastAsia="zh-CN"/>
        </w:rPr>
      </w:pPr>
      <w:r>
        <w:rPr>
          <w:rFonts w:hint="eastAsia"/>
          <w:sz w:val="32"/>
          <w:szCs w:val="32"/>
          <w:lang w:eastAsia="zh-CN"/>
        </w:rPr>
        <w:t>计日工表</w:t>
      </w:r>
    </w:p>
    <w:p w14:paraId="70745ECE">
      <w:pPr>
        <w:pStyle w:val="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Theme="minorHAnsi" w:hAnsiTheme="minorHAnsi" w:eastAsiaTheme="minorEastAsia" w:cstheme="minorBidi"/>
          <w:b w:val="0"/>
          <w:bCs w:val="0"/>
          <w:color w:val="auto"/>
          <w:kern w:val="2"/>
          <w:sz w:val="21"/>
          <w:szCs w:val="22"/>
          <w:lang w:val="en-US" w:eastAsia="zh-CN" w:bidi="ar-SA"/>
        </w:rPr>
      </w:pPr>
      <w:r>
        <w:rPr>
          <w:rFonts w:hint="eastAsia" w:asciiTheme="minorHAnsi" w:hAnsiTheme="minorHAnsi" w:eastAsiaTheme="minorEastAsia" w:cstheme="minorBidi"/>
          <w:b w:val="0"/>
          <w:bCs w:val="0"/>
          <w:color w:val="auto"/>
          <w:kern w:val="2"/>
          <w:sz w:val="21"/>
          <w:szCs w:val="22"/>
          <w:lang w:val="en-US" w:eastAsia="zh-CN" w:bidi="ar-SA"/>
        </w:rPr>
        <w:t>工程名称：神农架机场飞行区场地维修项目</w:t>
      </w:r>
    </w:p>
    <w:tbl>
      <w:tblPr>
        <w:tblStyle w:val="32"/>
        <w:tblW w:w="92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4"/>
        <w:gridCol w:w="2398"/>
        <w:gridCol w:w="963"/>
        <w:gridCol w:w="1541"/>
        <w:gridCol w:w="1649"/>
        <w:gridCol w:w="1380"/>
      </w:tblGrid>
      <w:tr w14:paraId="382F4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294"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4A0C2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编号</w:t>
            </w:r>
          </w:p>
        </w:tc>
        <w:tc>
          <w:tcPr>
            <w:tcW w:w="2398"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F08E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963"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AA60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541"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DDC16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暂定数量</w:t>
            </w:r>
          </w:p>
        </w:tc>
        <w:tc>
          <w:tcPr>
            <w:tcW w:w="1649"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E775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单价(元)</w:t>
            </w:r>
          </w:p>
        </w:tc>
        <w:tc>
          <w:tcPr>
            <w:tcW w:w="1380"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0975D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合价（元）</w:t>
            </w:r>
          </w:p>
        </w:tc>
      </w:tr>
      <w:tr w14:paraId="5F48C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61CA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B55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w:t>
            </w: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BC2ADB">
            <w:pPr>
              <w:jc w:val="right"/>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C8CC85">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5BB0BB">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56B1C91">
            <w:pPr>
              <w:jc w:val="right"/>
              <w:rPr>
                <w:rFonts w:hint="eastAsia" w:ascii="宋体" w:hAnsi="宋体" w:eastAsia="宋体" w:cs="宋体"/>
                <w:i w:val="0"/>
                <w:iCs w:val="0"/>
                <w:color w:val="000000"/>
                <w:sz w:val="20"/>
                <w:szCs w:val="20"/>
                <w:u w:val="none"/>
              </w:rPr>
            </w:pPr>
          </w:p>
        </w:tc>
      </w:tr>
      <w:tr w14:paraId="77FC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26A6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6C4E93">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ACF684">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C97B71">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D9138D">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CA62A5C">
            <w:pPr>
              <w:jc w:val="right"/>
              <w:rPr>
                <w:rFonts w:hint="eastAsia" w:ascii="宋体" w:hAnsi="宋体" w:eastAsia="宋体" w:cs="宋体"/>
                <w:i w:val="0"/>
                <w:iCs w:val="0"/>
                <w:color w:val="000000"/>
                <w:sz w:val="20"/>
                <w:szCs w:val="20"/>
                <w:u w:val="none"/>
              </w:rPr>
            </w:pPr>
          </w:p>
        </w:tc>
      </w:tr>
      <w:tr w14:paraId="13739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45"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14:paraId="4AE8A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人工小计</w:t>
            </w: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762EB63">
            <w:pPr>
              <w:jc w:val="right"/>
              <w:rPr>
                <w:rFonts w:hint="eastAsia" w:ascii="宋体" w:hAnsi="宋体" w:eastAsia="宋体" w:cs="宋体"/>
                <w:i w:val="0"/>
                <w:iCs w:val="0"/>
                <w:color w:val="000000"/>
                <w:sz w:val="20"/>
                <w:szCs w:val="20"/>
                <w:u w:val="none"/>
              </w:rPr>
            </w:pPr>
          </w:p>
        </w:tc>
      </w:tr>
      <w:tr w14:paraId="1E704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5C1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6C5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w:t>
            </w: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DFD9C">
            <w:pPr>
              <w:jc w:val="right"/>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5664D7">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1A329">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2DC13B6">
            <w:pPr>
              <w:jc w:val="right"/>
              <w:rPr>
                <w:rFonts w:hint="eastAsia" w:ascii="宋体" w:hAnsi="宋体" w:eastAsia="宋体" w:cs="宋体"/>
                <w:i w:val="0"/>
                <w:iCs w:val="0"/>
                <w:color w:val="000000"/>
                <w:sz w:val="20"/>
                <w:szCs w:val="20"/>
                <w:u w:val="none"/>
              </w:rPr>
            </w:pPr>
          </w:p>
        </w:tc>
      </w:tr>
      <w:tr w14:paraId="7E0A1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4227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33A8E0">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59604">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89DAE9">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F9462B">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A9E629D">
            <w:pPr>
              <w:jc w:val="right"/>
              <w:rPr>
                <w:rFonts w:hint="eastAsia" w:ascii="宋体" w:hAnsi="宋体" w:eastAsia="宋体" w:cs="宋体"/>
                <w:i w:val="0"/>
                <w:iCs w:val="0"/>
                <w:color w:val="000000"/>
                <w:sz w:val="20"/>
                <w:szCs w:val="20"/>
                <w:u w:val="none"/>
              </w:rPr>
            </w:pPr>
          </w:p>
        </w:tc>
      </w:tr>
      <w:tr w14:paraId="4BD26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45"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14:paraId="3C4D5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材料小计</w:t>
            </w: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0E307F3">
            <w:pPr>
              <w:jc w:val="right"/>
              <w:rPr>
                <w:rFonts w:hint="eastAsia" w:ascii="宋体" w:hAnsi="宋体" w:eastAsia="宋体" w:cs="宋体"/>
                <w:i w:val="0"/>
                <w:iCs w:val="0"/>
                <w:color w:val="000000"/>
                <w:sz w:val="20"/>
                <w:szCs w:val="20"/>
                <w:u w:val="none"/>
              </w:rPr>
            </w:pPr>
          </w:p>
        </w:tc>
      </w:tr>
      <w:tr w14:paraId="127A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638E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A7B9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施工机具使用费</w:t>
            </w: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5A9186">
            <w:pPr>
              <w:jc w:val="right"/>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083C8C">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5EDAA7">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ED2D006">
            <w:pPr>
              <w:jc w:val="right"/>
              <w:rPr>
                <w:rFonts w:hint="eastAsia" w:ascii="宋体" w:hAnsi="宋体" w:eastAsia="宋体" w:cs="宋体"/>
                <w:i w:val="0"/>
                <w:iCs w:val="0"/>
                <w:color w:val="000000"/>
                <w:sz w:val="20"/>
                <w:szCs w:val="20"/>
                <w:u w:val="none"/>
              </w:rPr>
            </w:pPr>
          </w:p>
        </w:tc>
      </w:tr>
      <w:tr w14:paraId="789EB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7CCE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EA5FC0">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12E732">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4D467D">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EDF10C">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546606A">
            <w:pPr>
              <w:jc w:val="right"/>
              <w:rPr>
                <w:rFonts w:hint="eastAsia" w:ascii="宋体" w:hAnsi="宋体" w:eastAsia="宋体" w:cs="宋体"/>
                <w:i w:val="0"/>
                <w:iCs w:val="0"/>
                <w:color w:val="000000"/>
                <w:sz w:val="20"/>
                <w:szCs w:val="20"/>
                <w:u w:val="none"/>
              </w:rPr>
            </w:pPr>
          </w:p>
        </w:tc>
      </w:tr>
      <w:tr w14:paraId="00B8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45"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14:paraId="0ED02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施工机具使用费小计</w:t>
            </w: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CD9150F">
            <w:pPr>
              <w:jc w:val="right"/>
              <w:rPr>
                <w:rFonts w:hint="eastAsia" w:ascii="宋体" w:hAnsi="宋体" w:eastAsia="宋体" w:cs="宋体"/>
                <w:i w:val="0"/>
                <w:iCs w:val="0"/>
                <w:color w:val="000000"/>
                <w:sz w:val="20"/>
                <w:szCs w:val="20"/>
                <w:u w:val="none"/>
              </w:rPr>
            </w:pPr>
          </w:p>
        </w:tc>
      </w:tr>
      <w:tr w14:paraId="47EF0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D65A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50B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w:t>
            </w: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7A8DA">
            <w:pPr>
              <w:jc w:val="right"/>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473D6C">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8B62C6">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5AEF141">
            <w:pPr>
              <w:jc w:val="right"/>
              <w:rPr>
                <w:rFonts w:hint="eastAsia" w:ascii="宋体" w:hAnsi="宋体" w:eastAsia="宋体" w:cs="宋体"/>
                <w:i w:val="0"/>
                <w:iCs w:val="0"/>
                <w:color w:val="000000"/>
                <w:sz w:val="20"/>
                <w:szCs w:val="20"/>
                <w:u w:val="none"/>
              </w:rPr>
            </w:pPr>
          </w:p>
        </w:tc>
      </w:tr>
      <w:tr w14:paraId="2C86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2F9EA06">
            <w:pPr>
              <w:jc w:val="center"/>
              <w:rPr>
                <w:rFonts w:hint="eastAsia" w:ascii="宋体" w:hAnsi="宋体" w:eastAsia="宋体" w:cs="宋体"/>
                <w:i w:val="0"/>
                <w:iCs w:val="0"/>
                <w:color w:val="000000"/>
                <w:sz w:val="20"/>
                <w:szCs w:val="20"/>
                <w:u w:val="none"/>
              </w:rPr>
            </w:pP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F2EA1E">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D415EA">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186403">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5E0A4F">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449BE6D">
            <w:pPr>
              <w:jc w:val="right"/>
              <w:rPr>
                <w:rFonts w:hint="eastAsia" w:ascii="宋体" w:hAnsi="宋体" w:eastAsia="宋体" w:cs="宋体"/>
                <w:i w:val="0"/>
                <w:iCs w:val="0"/>
                <w:color w:val="000000"/>
                <w:sz w:val="20"/>
                <w:szCs w:val="20"/>
                <w:u w:val="none"/>
              </w:rPr>
            </w:pPr>
          </w:p>
        </w:tc>
      </w:tr>
      <w:tr w14:paraId="79FC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68AFD8">
            <w:pPr>
              <w:jc w:val="center"/>
              <w:rPr>
                <w:rFonts w:hint="eastAsia" w:ascii="宋体" w:hAnsi="宋体" w:eastAsia="宋体" w:cs="宋体"/>
                <w:i w:val="0"/>
                <w:iCs w:val="0"/>
                <w:color w:val="000000"/>
                <w:sz w:val="20"/>
                <w:szCs w:val="20"/>
                <w:u w:val="none"/>
              </w:rPr>
            </w:pP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85D1B3">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6BA3BF">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940915">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C54F66">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24D1F8D">
            <w:pPr>
              <w:jc w:val="right"/>
              <w:rPr>
                <w:rFonts w:hint="eastAsia" w:ascii="宋体" w:hAnsi="宋体" w:eastAsia="宋体" w:cs="宋体"/>
                <w:i w:val="0"/>
                <w:iCs w:val="0"/>
                <w:color w:val="000000"/>
                <w:sz w:val="20"/>
                <w:szCs w:val="20"/>
                <w:u w:val="none"/>
              </w:rPr>
            </w:pPr>
          </w:p>
        </w:tc>
      </w:tr>
      <w:tr w14:paraId="0C680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11CD5D9">
            <w:pPr>
              <w:jc w:val="center"/>
              <w:rPr>
                <w:rFonts w:hint="eastAsia" w:ascii="宋体" w:hAnsi="宋体" w:eastAsia="宋体" w:cs="宋体"/>
                <w:i w:val="0"/>
                <w:iCs w:val="0"/>
                <w:color w:val="000000"/>
                <w:sz w:val="20"/>
                <w:szCs w:val="20"/>
                <w:u w:val="none"/>
              </w:rPr>
            </w:pP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685620">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6204BA">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BC1D5F">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D71E78">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C67D60A">
            <w:pPr>
              <w:jc w:val="right"/>
              <w:rPr>
                <w:rFonts w:hint="eastAsia" w:ascii="宋体" w:hAnsi="宋体" w:eastAsia="宋体" w:cs="宋体"/>
                <w:i w:val="0"/>
                <w:iCs w:val="0"/>
                <w:color w:val="000000"/>
                <w:sz w:val="20"/>
                <w:szCs w:val="20"/>
                <w:u w:val="none"/>
              </w:rPr>
            </w:pPr>
          </w:p>
        </w:tc>
      </w:tr>
      <w:tr w14:paraId="05613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A28480C">
            <w:pPr>
              <w:jc w:val="center"/>
              <w:rPr>
                <w:rFonts w:hint="eastAsia" w:ascii="宋体" w:hAnsi="宋体" w:eastAsia="宋体" w:cs="宋体"/>
                <w:i w:val="0"/>
                <w:iCs w:val="0"/>
                <w:color w:val="000000"/>
                <w:sz w:val="20"/>
                <w:szCs w:val="20"/>
                <w:u w:val="none"/>
              </w:rPr>
            </w:pP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292342">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FB56C3">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716C5C">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E9A9E3">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2F00D89">
            <w:pPr>
              <w:jc w:val="right"/>
              <w:rPr>
                <w:rFonts w:hint="eastAsia" w:ascii="宋体" w:hAnsi="宋体" w:eastAsia="宋体" w:cs="宋体"/>
                <w:i w:val="0"/>
                <w:iCs w:val="0"/>
                <w:color w:val="000000"/>
                <w:sz w:val="20"/>
                <w:szCs w:val="20"/>
                <w:u w:val="none"/>
              </w:rPr>
            </w:pPr>
          </w:p>
        </w:tc>
      </w:tr>
      <w:tr w14:paraId="568D7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69BF9D">
            <w:pPr>
              <w:jc w:val="center"/>
              <w:rPr>
                <w:rFonts w:hint="eastAsia" w:ascii="宋体" w:hAnsi="宋体" w:eastAsia="宋体" w:cs="宋体"/>
                <w:i w:val="0"/>
                <w:iCs w:val="0"/>
                <w:color w:val="000000"/>
                <w:sz w:val="20"/>
                <w:szCs w:val="20"/>
                <w:u w:val="none"/>
              </w:rPr>
            </w:pPr>
          </w:p>
        </w:tc>
        <w:tc>
          <w:tcPr>
            <w:tcW w:w="23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E76B72">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5BAEF2">
            <w:pPr>
              <w:jc w:val="center"/>
              <w:rPr>
                <w:rFonts w:hint="eastAsia" w:ascii="宋体" w:hAnsi="宋体" w:eastAsia="宋体" w:cs="宋体"/>
                <w:i w:val="0"/>
                <w:iCs w:val="0"/>
                <w:color w:val="000000"/>
                <w:sz w:val="20"/>
                <w:szCs w:val="20"/>
                <w:u w:val="none"/>
              </w:rPr>
            </w:pPr>
          </w:p>
        </w:tc>
        <w:tc>
          <w:tcPr>
            <w:tcW w:w="1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E49A4">
            <w:pPr>
              <w:jc w:val="right"/>
              <w:rPr>
                <w:rFonts w:hint="eastAsia" w:ascii="宋体" w:hAnsi="宋体" w:eastAsia="宋体" w:cs="宋体"/>
                <w:i w:val="0"/>
                <w:iCs w:val="0"/>
                <w:color w:val="000000"/>
                <w:sz w:val="20"/>
                <w:szCs w:val="20"/>
                <w:u w:val="none"/>
              </w:rPr>
            </w:pPr>
          </w:p>
        </w:tc>
        <w:tc>
          <w:tcPr>
            <w:tcW w:w="16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2A1597">
            <w:pPr>
              <w:jc w:val="righ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1AC955F">
            <w:pPr>
              <w:jc w:val="right"/>
              <w:rPr>
                <w:rFonts w:hint="eastAsia" w:ascii="宋体" w:hAnsi="宋体" w:eastAsia="宋体" w:cs="宋体"/>
                <w:i w:val="0"/>
                <w:iCs w:val="0"/>
                <w:color w:val="000000"/>
                <w:sz w:val="20"/>
                <w:szCs w:val="20"/>
                <w:u w:val="none"/>
              </w:rPr>
            </w:pPr>
          </w:p>
        </w:tc>
      </w:tr>
      <w:tr w14:paraId="255F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45" w:type="dxa"/>
            <w:gridSpan w:val="5"/>
            <w:tcBorders>
              <w:top w:val="single" w:color="000000" w:sz="4" w:space="0"/>
              <w:left w:val="single" w:color="000000" w:sz="8" w:space="0"/>
              <w:bottom w:val="single" w:color="000000" w:sz="8" w:space="0"/>
              <w:right w:val="single" w:color="000000" w:sz="4" w:space="0"/>
            </w:tcBorders>
            <w:shd w:val="clear" w:color="FFFFFF" w:fill="FFFFFF"/>
            <w:vAlign w:val="center"/>
          </w:tcPr>
          <w:p w14:paraId="175B6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         计</w:t>
            </w:r>
          </w:p>
        </w:tc>
        <w:tc>
          <w:tcPr>
            <w:tcW w:w="1380" w:type="dxa"/>
            <w:tcBorders>
              <w:top w:val="single" w:color="000000" w:sz="4" w:space="0"/>
              <w:left w:val="single" w:color="000000" w:sz="4" w:space="0"/>
              <w:bottom w:val="single" w:color="000000" w:sz="8" w:space="0"/>
              <w:right w:val="single" w:color="000000" w:sz="8" w:space="0"/>
            </w:tcBorders>
            <w:shd w:val="clear" w:color="FFFFFF" w:fill="FFFFFF"/>
            <w:vAlign w:val="center"/>
          </w:tcPr>
          <w:p w14:paraId="697947FE">
            <w:pPr>
              <w:jc w:val="right"/>
              <w:rPr>
                <w:rFonts w:hint="eastAsia" w:ascii="宋体" w:hAnsi="宋体" w:eastAsia="宋体" w:cs="宋体"/>
                <w:i w:val="0"/>
                <w:iCs w:val="0"/>
                <w:color w:val="000000"/>
                <w:sz w:val="20"/>
                <w:szCs w:val="20"/>
                <w:u w:val="none"/>
              </w:rPr>
            </w:pPr>
          </w:p>
        </w:tc>
      </w:tr>
      <w:tr w14:paraId="1B123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225" w:type="dxa"/>
            <w:gridSpan w:val="6"/>
            <w:tcBorders>
              <w:top w:val="nil"/>
              <w:left w:val="nil"/>
              <w:bottom w:val="nil"/>
              <w:right w:val="nil"/>
            </w:tcBorders>
            <w:shd w:val="clear" w:color="FFFFFF" w:fill="FFFFFF"/>
            <w:vAlign w:val="top"/>
          </w:tcPr>
          <w:p w14:paraId="347669A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此表项目名称、暂定数量由招标人填写，编制招标控制价时，单价由招标人按有关计价规定确定；投标时，单价由投标人自主报价，按暂定数量计算合价计入投标总价中。结算时，按发承包双方确认的实际数量计算合价。</w:t>
            </w:r>
          </w:p>
        </w:tc>
      </w:tr>
    </w:tbl>
    <w:p w14:paraId="2A2EC001">
      <w:pPr>
        <w:pStyle w:val="3"/>
        <w:keepNext w:val="0"/>
        <w:keepLines w:val="0"/>
        <w:pageBreakBefore w:val="0"/>
        <w:widowControl w:val="0"/>
        <w:kinsoku/>
        <w:wordWrap/>
        <w:overflowPunct/>
        <w:topLinePunct w:val="0"/>
        <w:autoSpaceDE/>
        <w:autoSpaceDN/>
        <w:bidi w:val="0"/>
        <w:spacing w:line="240" w:lineRule="auto"/>
        <w:jc w:val="both"/>
        <w:rPr>
          <w:rFonts w:hint="eastAsia"/>
          <w:color w:val="auto"/>
          <w:sz w:val="32"/>
          <w:szCs w:val="32"/>
        </w:rPr>
      </w:pPr>
    </w:p>
    <w:p w14:paraId="7C163153">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6038DCFC">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06CB6A9B">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3660EC0D">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3548AD49">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4B245801">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4183CA13">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50E5C0EC">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06C06885">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2CE54301">
      <w:pPr>
        <w:pStyle w:val="3"/>
        <w:keepNext w:val="0"/>
        <w:keepLines w:val="0"/>
        <w:pageBreakBefore w:val="0"/>
        <w:widowControl w:val="0"/>
        <w:kinsoku/>
        <w:wordWrap/>
        <w:overflowPunct/>
        <w:topLinePunct w:val="0"/>
        <w:autoSpaceDE/>
        <w:autoSpaceDN/>
        <w:bidi w:val="0"/>
        <w:spacing w:line="240" w:lineRule="auto"/>
        <w:jc w:val="center"/>
        <w:rPr>
          <w:rFonts w:hint="eastAsia"/>
          <w:color w:val="auto"/>
          <w:sz w:val="32"/>
          <w:szCs w:val="32"/>
        </w:rPr>
      </w:pPr>
    </w:p>
    <w:p w14:paraId="7D4498C5">
      <w:pPr>
        <w:pStyle w:val="3"/>
        <w:keepNext w:val="0"/>
        <w:keepLines w:val="0"/>
        <w:pageBreakBefore w:val="0"/>
        <w:widowControl w:val="0"/>
        <w:kinsoku/>
        <w:wordWrap/>
        <w:overflowPunct/>
        <w:topLinePunct w:val="0"/>
        <w:autoSpaceDE/>
        <w:autoSpaceDN/>
        <w:bidi w:val="0"/>
        <w:spacing w:line="240" w:lineRule="auto"/>
        <w:jc w:val="center"/>
        <w:rPr>
          <w:color w:val="auto"/>
          <w:sz w:val="32"/>
          <w:szCs w:val="32"/>
        </w:rPr>
      </w:pPr>
      <w:r>
        <w:rPr>
          <w:rFonts w:hint="eastAsia"/>
          <w:color w:val="auto"/>
          <w:sz w:val="32"/>
          <w:szCs w:val="32"/>
        </w:rPr>
        <w:t>第六章  响应文件</w:t>
      </w:r>
      <w:r>
        <w:rPr>
          <w:color w:val="auto"/>
          <w:sz w:val="32"/>
          <w:szCs w:val="32"/>
        </w:rPr>
        <w:t>格式</w:t>
      </w:r>
      <w:bookmarkEnd w:id="161"/>
      <w:bookmarkEnd w:id="162"/>
    </w:p>
    <w:p w14:paraId="75250030">
      <w:pPr>
        <w:keepNext w:val="0"/>
        <w:keepLines w:val="0"/>
        <w:pageBreakBefore w:val="0"/>
        <w:widowControl w:val="0"/>
        <w:kinsoku/>
        <w:wordWrap/>
        <w:overflowPunct/>
        <w:topLinePunct w:val="0"/>
        <w:autoSpaceDE/>
        <w:autoSpaceDN/>
        <w:bidi w:val="0"/>
        <w:ind w:left="612"/>
        <w:rPr>
          <w:rFonts w:ascii="Times New Roman" w:hAnsi="Times New Roman" w:eastAsia="Times New Roman" w:cs="Times New Roman"/>
          <w:color w:val="auto"/>
          <w:position w:val="1"/>
          <w:sz w:val="20"/>
          <w:szCs w:val="20"/>
        </w:rPr>
      </w:pPr>
    </w:p>
    <w:p w14:paraId="6A162E49">
      <w:pPr>
        <w:keepNext w:val="0"/>
        <w:keepLines w:val="0"/>
        <w:pageBreakBefore w:val="0"/>
        <w:widowControl w:val="0"/>
        <w:kinsoku/>
        <w:wordWrap/>
        <w:overflowPunct/>
        <w:topLinePunct w:val="0"/>
        <w:autoSpaceDE/>
        <w:autoSpaceDN/>
        <w:bidi w:val="0"/>
        <w:ind w:firstLine="1968" w:firstLineChars="600"/>
        <w:rPr>
          <w:rFonts w:ascii="宋体" w:hAnsi="宋体" w:eastAsia="宋体" w:cs="宋体"/>
          <w:b/>
          <w:color w:val="auto"/>
          <w:sz w:val="28"/>
          <w:szCs w:val="28"/>
          <w:u w:val="single"/>
        </w:rPr>
      </w:pPr>
      <w:r>
        <w:rPr>
          <w:rFonts w:ascii="宋体" w:hAnsi="宋体" w:eastAsia="宋体" w:cs="宋体"/>
          <w:color w:val="auto"/>
          <w:w w:val="115"/>
          <w:position w:val="1"/>
          <w:sz w:val="28"/>
          <w:szCs w:val="28"/>
          <w:u w:val="single"/>
        </w:rPr>
        <w:t xml:space="preserve">                        </w:t>
      </w:r>
      <w:r>
        <w:rPr>
          <w:rFonts w:hint="eastAsia" w:ascii="宋体" w:hAnsi="宋体" w:eastAsia="宋体" w:cs="宋体"/>
          <w:b/>
          <w:color w:val="auto"/>
          <w:w w:val="115"/>
          <w:position w:val="1"/>
          <w:sz w:val="28"/>
          <w:szCs w:val="28"/>
          <w:u w:val="single"/>
        </w:rPr>
        <w:t>（</w:t>
      </w:r>
      <w:r>
        <w:rPr>
          <w:rFonts w:hint="eastAsia"/>
          <w:b/>
          <w:color w:val="auto"/>
          <w:sz w:val="28"/>
          <w:u w:val="single"/>
        </w:rPr>
        <w:t>项目名称</w:t>
      </w:r>
      <w:r>
        <w:rPr>
          <w:rFonts w:hint="eastAsia" w:ascii="宋体" w:hAnsi="宋体" w:eastAsia="宋体" w:cs="宋体"/>
          <w:b/>
          <w:color w:val="auto"/>
          <w:w w:val="115"/>
          <w:position w:val="1"/>
          <w:sz w:val="28"/>
          <w:szCs w:val="28"/>
          <w:u w:val="single"/>
        </w:rPr>
        <w:t>）</w:t>
      </w:r>
    </w:p>
    <w:p w14:paraId="5A216619">
      <w:pPr>
        <w:keepNext w:val="0"/>
        <w:keepLines w:val="0"/>
        <w:pageBreakBefore w:val="0"/>
        <w:widowControl w:val="0"/>
        <w:kinsoku/>
        <w:wordWrap/>
        <w:overflowPunct/>
        <w:topLinePunct w:val="0"/>
        <w:autoSpaceDE/>
        <w:autoSpaceDN/>
        <w:bidi w:val="0"/>
        <w:spacing w:line="200" w:lineRule="exact"/>
        <w:rPr>
          <w:color w:val="auto"/>
          <w:sz w:val="20"/>
          <w:szCs w:val="20"/>
        </w:rPr>
      </w:pPr>
    </w:p>
    <w:p w14:paraId="7C516E2D">
      <w:pPr>
        <w:keepNext w:val="0"/>
        <w:keepLines w:val="0"/>
        <w:pageBreakBefore w:val="0"/>
        <w:widowControl w:val="0"/>
        <w:kinsoku/>
        <w:wordWrap/>
        <w:overflowPunct/>
        <w:topLinePunct w:val="0"/>
        <w:autoSpaceDE/>
        <w:autoSpaceDN/>
        <w:bidi w:val="0"/>
        <w:spacing w:line="200" w:lineRule="exact"/>
        <w:rPr>
          <w:color w:val="auto"/>
          <w:sz w:val="20"/>
          <w:szCs w:val="20"/>
        </w:rPr>
      </w:pPr>
    </w:p>
    <w:p w14:paraId="77065EEA">
      <w:pPr>
        <w:keepNext w:val="0"/>
        <w:keepLines w:val="0"/>
        <w:pageBreakBefore w:val="0"/>
        <w:widowControl w:val="0"/>
        <w:kinsoku/>
        <w:wordWrap/>
        <w:overflowPunct/>
        <w:topLinePunct w:val="0"/>
        <w:autoSpaceDE/>
        <w:autoSpaceDN/>
        <w:bidi w:val="0"/>
        <w:spacing w:line="200" w:lineRule="exact"/>
        <w:rPr>
          <w:color w:val="auto"/>
          <w:sz w:val="20"/>
          <w:szCs w:val="20"/>
        </w:rPr>
      </w:pPr>
    </w:p>
    <w:p w14:paraId="087BAD37">
      <w:pPr>
        <w:keepNext w:val="0"/>
        <w:keepLines w:val="0"/>
        <w:pageBreakBefore w:val="0"/>
        <w:widowControl w:val="0"/>
        <w:kinsoku/>
        <w:wordWrap/>
        <w:overflowPunct/>
        <w:topLinePunct w:val="0"/>
        <w:autoSpaceDE/>
        <w:autoSpaceDN/>
        <w:bidi w:val="0"/>
        <w:spacing w:line="200" w:lineRule="exact"/>
        <w:rPr>
          <w:color w:val="auto"/>
          <w:sz w:val="20"/>
          <w:szCs w:val="20"/>
        </w:rPr>
      </w:pPr>
    </w:p>
    <w:p w14:paraId="77BE760C">
      <w:pPr>
        <w:keepNext w:val="0"/>
        <w:keepLines w:val="0"/>
        <w:pageBreakBefore w:val="0"/>
        <w:widowControl w:val="0"/>
        <w:kinsoku/>
        <w:wordWrap/>
        <w:overflowPunct/>
        <w:topLinePunct w:val="0"/>
        <w:autoSpaceDE/>
        <w:autoSpaceDN/>
        <w:bidi w:val="0"/>
        <w:spacing w:line="200" w:lineRule="exact"/>
        <w:rPr>
          <w:color w:val="auto"/>
          <w:sz w:val="20"/>
          <w:szCs w:val="20"/>
        </w:rPr>
      </w:pPr>
    </w:p>
    <w:p w14:paraId="1373F4F3">
      <w:pPr>
        <w:keepNext w:val="0"/>
        <w:keepLines w:val="0"/>
        <w:pageBreakBefore w:val="0"/>
        <w:widowControl w:val="0"/>
        <w:kinsoku/>
        <w:wordWrap/>
        <w:overflowPunct/>
        <w:topLinePunct w:val="0"/>
        <w:autoSpaceDE/>
        <w:autoSpaceDN/>
        <w:bidi w:val="0"/>
        <w:spacing w:line="200" w:lineRule="exact"/>
        <w:rPr>
          <w:color w:val="auto"/>
          <w:sz w:val="20"/>
          <w:szCs w:val="20"/>
        </w:rPr>
      </w:pPr>
    </w:p>
    <w:p w14:paraId="4ACB9D93">
      <w:pPr>
        <w:keepNext w:val="0"/>
        <w:keepLines w:val="0"/>
        <w:pageBreakBefore w:val="0"/>
        <w:widowControl w:val="0"/>
        <w:kinsoku/>
        <w:wordWrap/>
        <w:overflowPunct/>
        <w:topLinePunct w:val="0"/>
        <w:autoSpaceDE/>
        <w:autoSpaceDN/>
        <w:bidi w:val="0"/>
        <w:spacing w:line="200" w:lineRule="exact"/>
        <w:rPr>
          <w:color w:val="auto"/>
          <w:sz w:val="20"/>
          <w:szCs w:val="20"/>
        </w:rPr>
      </w:pPr>
    </w:p>
    <w:p w14:paraId="0A47CE15">
      <w:pPr>
        <w:keepNext w:val="0"/>
        <w:keepLines w:val="0"/>
        <w:pageBreakBefore w:val="0"/>
        <w:widowControl w:val="0"/>
        <w:kinsoku/>
        <w:wordWrap/>
        <w:overflowPunct/>
        <w:topLinePunct w:val="0"/>
        <w:autoSpaceDE/>
        <w:autoSpaceDN/>
        <w:bidi w:val="0"/>
        <w:spacing w:line="200" w:lineRule="exact"/>
        <w:rPr>
          <w:color w:val="auto"/>
          <w:sz w:val="20"/>
          <w:szCs w:val="20"/>
        </w:rPr>
      </w:pPr>
    </w:p>
    <w:p w14:paraId="6BF53BDA">
      <w:pPr>
        <w:keepNext w:val="0"/>
        <w:keepLines w:val="0"/>
        <w:pageBreakBefore w:val="0"/>
        <w:widowControl w:val="0"/>
        <w:kinsoku/>
        <w:wordWrap/>
        <w:overflowPunct/>
        <w:topLinePunct w:val="0"/>
        <w:autoSpaceDE/>
        <w:autoSpaceDN/>
        <w:bidi w:val="0"/>
        <w:spacing w:line="200" w:lineRule="exact"/>
        <w:rPr>
          <w:color w:val="auto"/>
          <w:sz w:val="20"/>
          <w:szCs w:val="20"/>
        </w:rPr>
      </w:pPr>
    </w:p>
    <w:p w14:paraId="6E171071">
      <w:pPr>
        <w:keepNext w:val="0"/>
        <w:keepLines w:val="0"/>
        <w:pageBreakBefore w:val="0"/>
        <w:widowControl w:val="0"/>
        <w:kinsoku/>
        <w:wordWrap/>
        <w:overflowPunct/>
        <w:topLinePunct w:val="0"/>
        <w:autoSpaceDE/>
        <w:autoSpaceDN/>
        <w:bidi w:val="0"/>
        <w:spacing w:line="200" w:lineRule="exact"/>
        <w:rPr>
          <w:color w:val="auto"/>
          <w:sz w:val="20"/>
          <w:szCs w:val="20"/>
        </w:rPr>
      </w:pPr>
    </w:p>
    <w:p w14:paraId="67351147">
      <w:pPr>
        <w:keepNext w:val="0"/>
        <w:keepLines w:val="0"/>
        <w:pageBreakBefore w:val="0"/>
        <w:widowControl w:val="0"/>
        <w:kinsoku/>
        <w:wordWrap/>
        <w:overflowPunct/>
        <w:topLinePunct w:val="0"/>
        <w:autoSpaceDE/>
        <w:autoSpaceDN/>
        <w:bidi w:val="0"/>
        <w:spacing w:line="200" w:lineRule="exact"/>
        <w:rPr>
          <w:color w:val="auto"/>
          <w:sz w:val="20"/>
          <w:szCs w:val="20"/>
        </w:rPr>
      </w:pPr>
    </w:p>
    <w:p w14:paraId="38C666E4">
      <w:pPr>
        <w:keepNext w:val="0"/>
        <w:keepLines w:val="0"/>
        <w:pageBreakBefore w:val="0"/>
        <w:widowControl w:val="0"/>
        <w:kinsoku/>
        <w:wordWrap/>
        <w:overflowPunct/>
        <w:topLinePunct w:val="0"/>
        <w:autoSpaceDE/>
        <w:autoSpaceDN/>
        <w:bidi w:val="0"/>
        <w:spacing w:line="200" w:lineRule="exact"/>
        <w:rPr>
          <w:color w:val="auto"/>
          <w:sz w:val="20"/>
          <w:szCs w:val="20"/>
        </w:rPr>
      </w:pPr>
    </w:p>
    <w:p w14:paraId="77242EBE">
      <w:pPr>
        <w:keepNext w:val="0"/>
        <w:keepLines w:val="0"/>
        <w:pageBreakBefore w:val="0"/>
        <w:widowControl w:val="0"/>
        <w:kinsoku/>
        <w:wordWrap/>
        <w:overflowPunct/>
        <w:topLinePunct w:val="0"/>
        <w:autoSpaceDE/>
        <w:autoSpaceDN/>
        <w:bidi w:val="0"/>
        <w:spacing w:line="200" w:lineRule="exact"/>
        <w:rPr>
          <w:color w:val="auto"/>
          <w:sz w:val="20"/>
          <w:szCs w:val="20"/>
        </w:rPr>
      </w:pPr>
    </w:p>
    <w:p w14:paraId="269F05FA">
      <w:pPr>
        <w:keepNext w:val="0"/>
        <w:keepLines w:val="0"/>
        <w:pageBreakBefore w:val="0"/>
        <w:widowControl w:val="0"/>
        <w:kinsoku/>
        <w:wordWrap/>
        <w:overflowPunct/>
        <w:topLinePunct w:val="0"/>
        <w:autoSpaceDE/>
        <w:autoSpaceDN/>
        <w:bidi w:val="0"/>
        <w:jc w:val="center"/>
        <w:rPr>
          <w:b/>
          <w:color w:val="auto"/>
          <w:sz w:val="44"/>
          <w:szCs w:val="44"/>
        </w:rPr>
      </w:pPr>
      <w:r>
        <w:rPr>
          <w:rFonts w:hint="eastAsia"/>
          <w:b/>
          <w:color w:val="auto"/>
          <w:sz w:val="52"/>
          <w:szCs w:val="44"/>
        </w:rPr>
        <w:t xml:space="preserve">响 应 </w:t>
      </w:r>
      <w:r>
        <w:rPr>
          <w:b/>
          <w:color w:val="auto"/>
          <w:sz w:val="52"/>
          <w:szCs w:val="44"/>
        </w:rPr>
        <w:t>文</w:t>
      </w:r>
      <w:r>
        <w:rPr>
          <w:rFonts w:hint="eastAsia"/>
          <w:b/>
          <w:color w:val="auto"/>
          <w:sz w:val="52"/>
          <w:szCs w:val="44"/>
        </w:rPr>
        <w:t xml:space="preserve"> </w:t>
      </w:r>
      <w:r>
        <w:rPr>
          <w:b/>
          <w:color w:val="auto"/>
          <w:sz w:val="52"/>
          <w:szCs w:val="44"/>
        </w:rPr>
        <w:t>件</w:t>
      </w:r>
    </w:p>
    <w:p w14:paraId="72A101A6">
      <w:pPr>
        <w:keepNext w:val="0"/>
        <w:keepLines w:val="0"/>
        <w:pageBreakBefore w:val="0"/>
        <w:widowControl w:val="0"/>
        <w:kinsoku/>
        <w:wordWrap/>
        <w:overflowPunct/>
        <w:topLinePunct w:val="0"/>
        <w:autoSpaceDE/>
        <w:autoSpaceDN/>
        <w:bidi w:val="0"/>
        <w:spacing w:line="200" w:lineRule="exact"/>
        <w:rPr>
          <w:color w:val="auto"/>
          <w:sz w:val="20"/>
          <w:szCs w:val="20"/>
        </w:rPr>
      </w:pPr>
    </w:p>
    <w:p w14:paraId="53C5126F">
      <w:pPr>
        <w:keepNext w:val="0"/>
        <w:keepLines w:val="0"/>
        <w:pageBreakBefore w:val="0"/>
        <w:widowControl w:val="0"/>
        <w:kinsoku/>
        <w:wordWrap/>
        <w:overflowPunct/>
        <w:topLinePunct w:val="0"/>
        <w:autoSpaceDE/>
        <w:autoSpaceDN/>
        <w:bidi w:val="0"/>
        <w:spacing w:line="200" w:lineRule="exact"/>
        <w:rPr>
          <w:color w:val="auto"/>
          <w:sz w:val="20"/>
          <w:szCs w:val="20"/>
        </w:rPr>
      </w:pPr>
    </w:p>
    <w:p w14:paraId="5A37442E">
      <w:pPr>
        <w:keepNext w:val="0"/>
        <w:keepLines w:val="0"/>
        <w:pageBreakBefore w:val="0"/>
        <w:widowControl w:val="0"/>
        <w:kinsoku/>
        <w:wordWrap/>
        <w:overflowPunct/>
        <w:topLinePunct w:val="0"/>
        <w:autoSpaceDE/>
        <w:autoSpaceDN/>
        <w:bidi w:val="0"/>
        <w:spacing w:line="200" w:lineRule="exact"/>
        <w:rPr>
          <w:color w:val="auto"/>
          <w:sz w:val="20"/>
          <w:szCs w:val="20"/>
        </w:rPr>
      </w:pPr>
    </w:p>
    <w:p w14:paraId="789B0DF7">
      <w:pPr>
        <w:keepNext w:val="0"/>
        <w:keepLines w:val="0"/>
        <w:pageBreakBefore w:val="0"/>
        <w:widowControl w:val="0"/>
        <w:kinsoku/>
        <w:wordWrap/>
        <w:overflowPunct/>
        <w:topLinePunct w:val="0"/>
        <w:autoSpaceDE/>
        <w:autoSpaceDN/>
        <w:bidi w:val="0"/>
        <w:spacing w:line="200" w:lineRule="exact"/>
        <w:rPr>
          <w:color w:val="auto"/>
          <w:sz w:val="20"/>
          <w:szCs w:val="20"/>
        </w:rPr>
      </w:pPr>
    </w:p>
    <w:p w14:paraId="151C1097">
      <w:pPr>
        <w:keepNext w:val="0"/>
        <w:keepLines w:val="0"/>
        <w:pageBreakBefore w:val="0"/>
        <w:widowControl w:val="0"/>
        <w:kinsoku/>
        <w:wordWrap/>
        <w:overflowPunct/>
        <w:topLinePunct w:val="0"/>
        <w:autoSpaceDE/>
        <w:autoSpaceDN/>
        <w:bidi w:val="0"/>
        <w:spacing w:line="360" w:lineRule="auto"/>
        <w:jc w:val="center"/>
        <w:rPr>
          <w:color w:val="auto"/>
          <w:sz w:val="28"/>
          <w:szCs w:val="28"/>
        </w:rPr>
      </w:pPr>
      <w:r>
        <w:rPr>
          <w:rFonts w:hint="eastAsia"/>
          <w:color w:val="auto"/>
          <w:sz w:val="28"/>
          <w:szCs w:val="28"/>
        </w:rPr>
        <w:t>（正本</w:t>
      </w:r>
      <w:r>
        <w:rPr>
          <w:color w:val="auto"/>
          <w:sz w:val="28"/>
          <w:szCs w:val="28"/>
        </w:rPr>
        <w:t>/</w:t>
      </w:r>
      <w:r>
        <w:rPr>
          <w:rFonts w:hint="eastAsia"/>
          <w:color w:val="auto"/>
          <w:sz w:val="28"/>
          <w:szCs w:val="28"/>
        </w:rPr>
        <w:t>副本）</w:t>
      </w:r>
    </w:p>
    <w:p w14:paraId="78F27309">
      <w:pPr>
        <w:keepNext w:val="0"/>
        <w:keepLines w:val="0"/>
        <w:pageBreakBefore w:val="0"/>
        <w:widowControl w:val="0"/>
        <w:kinsoku/>
        <w:wordWrap/>
        <w:overflowPunct/>
        <w:topLinePunct w:val="0"/>
        <w:autoSpaceDE/>
        <w:autoSpaceDN/>
        <w:bidi w:val="0"/>
        <w:spacing w:line="360" w:lineRule="auto"/>
        <w:jc w:val="center"/>
        <w:rPr>
          <w:color w:val="auto"/>
          <w:sz w:val="28"/>
          <w:szCs w:val="28"/>
        </w:rPr>
      </w:pPr>
      <w:r>
        <w:rPr>
          <w:rFonts w:hint="eastAsia"/>
          <w:color w:val="auto"/>
          <w:sz w:val="28"/>
          <w:szCs w:val="28"/>
        </w:rPr>
        <w:t>项目编号：</w:t>
      </w:r>
    </w:p>
    <w:p w14:paraId="38D87C63">
      <w:pPr>
        <w:keepNext w:val="0"/>
        <w:keepLines w:val="0"/>
        <w:pageBreakBefore w:val="0"/>
        <w:widowControl w:val="0"/>
        <w:kinsoku/>
        <w:wordWrap/>
        <w:overflowPunct/>
        <w:topLinePunct w:val="0"/>
        <w:autoSpaceDE/>
        <w:autoSpaceDN/>
        <w:bidi w:val="0"/>
        <w:spacing w:line="200" w:lineRule="exact"/>
        <w:rPr>
          <w:color w:val="auto"/>
          <w:sz w:val="20"/>
          <w:szCs w:val="20"/>
        </w:rPr>
      </w:pPr>
    </w:p>
    <w:p w14:paraId="0AC12101">
      <w:pPr>
        <w:keepNext w:val="0"/>
        <w:keepLines w:val="0"/>
        <w:pageBreakBefore w:val="0"/>
        <w:widowControl w:val="0"/>
        <w:kinsoku/>
        <w:wordWrap/>
        <w:overflowPunct/>
        <w:topLinePunct w:val="0"/>
        <w:autoSpaceDE/>
        <w:autoSpaceDN/>
        <w:bidi w:val="0"/>
        <w:spacing w:line="200" w:lineRule="exact"/>
        <w:rPr>
          <w:color w:val="auto"/>
          <w:sz w:val="20"/>
          <w:szCs w:val="20"/>
        </w:rPr>
      </w:pPr>
    </w:p>
    <w:p w14:paraId="0BC3FF13">
      <w:pPr>
        <w:keepNext w:val="0"/>
        <w:keepLines w:val="0"/>
        <w:pageBreakBefore w:val="0"/>
        <w:widowControl w:val="0"/>
        <w:kinsoku/>
        <w:wordWrap/>
        <w:overflowPunct/>
        <w:topLinePunct w:val="0"/>
        <w:autoSpaceDE/>
        <w:autoSpaceDN/>
        <w:bidi w:val="0"/>
        <w:spacing w:line="200" w:lineRule="exact"/>
        <w:rPr>
          <w:color w:val="auto"/>
          <w:sz w:val="20"/>
          <w:szCs w:val="20"/>
        </w:rPr>
      </w:pPr>
    </w:p>
    <w:p w14:paraId="1CDBE345">
      <w:pPr>
        <w:keepNext w:val="0"/>
        <w:keepLines w:val="0"/>
        <w:pageBreakBefore w:val="0"/>
        <w:widowControl w:val="0"/>
        <w:kinsoku/>
        <w:wordWrap/>
        <w:overflowPunct/>
        <w:topLinePunct w:val="0"/>
        <w:autoSpaceDE/>
        <w:autoSpaceDN/>
        <w:bidi w:val="0"/>
        <w:spacing w:line="200" w:lineRule="exact"/>
        <w:rPr>
          <w:color w:val="auto"/>
          <w:sz w:val="20"/>
          <w:szCs w:val="20"/>
        </w:rPr>
      </w:pPr>
    </w:p>
    <w:p w14:paraId="6A56CF8C">
      <w:pPr>
        <w:keepNext w:val="0"/>
        <w:keepLines w:val="0"/>
        <w:pageBreakBefore w:val="0"/>
        <w:widowControl w:val="0"/>
        <w:kinsoku/>
        <w:wordWrap/>
        <w:overflowPunct/>
        <w:topLinePunct w:val="0"/>
        <w:autoSpaceDE/>
        <w:autoSpaceDN/>
        <w:bidi w:val="0"/>
        <w:spacing w:line="200" w:lineRule="exact"/>
        <w:rPr>
          <w:color w:val="auto"/>
          <w:sz w:val="20"/>
          <w:szCs w:val="20"/>
        </w:rPr>
      </w:pPr>
    </w:p>
    <w:p w14:paraId="4E1E62B4">
      <w:pPr>
        <w:keepNext w:val="0"/>
        <w:keepLines w:val="0"/>
        <w:pageBreakBefore w:val="0"/>
        <w:widowControl w:val="0"/>
        <w:kinsoku/>
        <w:wordWrap/>
        <w:overflowPunct/>
        <w:topLinePunct w:val="0"/>
        <w:autoSpaceDE/>
        <w:autoSpaceDN/>
        <w:bidi w:val="0"/>
        <w:spacing w:line="200" w:lineRule="exact"/>
        <w:rPr>
          <w:color w:val="auto"/>
          <w:sz w:val="20"/>
          <w:szCs w:val="20"/>
        </w:rPr>
      </w:pPr>
    </w:p>
    <w:p w14:paraId="4EE7DC1F">
      <w:pPr>
        <w:keepNext w:val="0"/>
        <w:keepLines w:val="0"/>
        <w:pageBreakBefore w:val="0"/>
        <w:widowControl w:val="0"/>
        <w:kinsoku/>
        <w:wordWrap/>
        <w:overflowPunct/>
        <w:topLinePunct w:val="0"/>
        <w:autoSpaceDE/>
        <w:autoSpaceDN/>
        <w:bidi w:val="0"/>
        <w:spacing w:line="200" w:lineRule="exact"/>
        <w:rPr>
          <w:color w:val="auto"/>
          <w:sz w:val="20"/>
          <w:szCs w:val="20"/>
        </w:rPr>
      </w:pPr>
    </w:p>
    <w:p w14:paraId="791DFA29">
      <w:pPr>
        <w:keepNext w:val="0"/>
        <w:keepLines w:val="0"/>
        <w:pageBreakBefore w:val="0"/>
        <w:widowControl w:val="0"/>
        <w:kinsoku/>
        <w:wordWrap/>
        <w:overflowPunct/>
        <w:topLinePunct w:val="0"/>
        <w:autoSpaceDE/>
        <w:autoSpaceDN/>
        <w:bidi w:val="0"/>
        <w:spacing w:line="200" w:lineRule="exact"/>
        <w:rPr>
          <w:color w:val="auto"/>
          <w:sz w:val="20"/>
          <w:szCs w:val="20"/>
        </w:rPr>
      </w:pPr>
    </w:p>
    <w:p w14:paraId="6CE6C053">
      <w:pPr>
        <w:keepNext w:val="0"/>
        <w:keepLines w:val="0"/>
        <w:pageBreakBefore w:val="0"/>
        <w:widowControl w:val="0"/>
        <w:kinsoku/>
        <w:wordWrap/>
        <w:overflowPunct/>
        <w:topLinePunct w:val="0"/>
        <w:autoSpaceDE/>
        <w:autoSpaceDN/>
        <w:bidi w:val="0"/>
        <w:spacing w:line="200" w:lineRule="exact"/>
        <w:rPr>
          <w:color w:val="auto"/>
          <w:sz w:val="20"/>
          <w:szCs w:val="20"/>
        </w:rPr>
      </w:pPr>
    </w:p>
    <w:p w14:paraId="25CEB39A">
      <w:pPr>
        <w:keepNext w:val="0"/>
        <w:keepLines w:val="0"/>
        <w:pageBreakBefore w:val="0"/>
        <w:widowControl w:val="0"/>
        <w:kinsoku/>
        <w:wordWrap/>
        <w:overflowPunct/>
        <w:topLinePunct w:val="0"/>
        <w:autoSpaceDE/>
        <w:autoSpaceDN/>
        <w:bidi w:val="0"/>
        <w:spacing w:line="200" w:lineRule="exact"/>
        <w:rPr>
          <w:color w:val="auto"/>
          <w:sz w:val="20"/>
          <w:szCs w:val="20"/>
        </w:rPr>
      </w:pPr>
    </w:p>
    <w:p w14:paraId="6508D8F4">
      <w:pPr>
        <w:keepNext w:val="0"/>
        <w:keepLines w:val="0"/>
        <w:pageBreakBefore w:val="0"/>
        <w:widowControl w:val="0"/>
        <w:kinsoku/>
        <w:wordWrap/>
        <w:overflowPunct/>
        <w:topLinePunct w:val="0"/>
        <w:autoSpaceDE/>
        <w:autoSpaceDN/>
        <w:bidi w:val="0"/>
        <w:spacing w:line="200" w:lineRule="exact"/>
        <w:rPr>
          <w:color w:val="auto"/>
          <w:sz w:val="20"/>
          <w:szCs w:val="20"/>
        </w:rPr>
      </w:pPr>
    </w:p>
    <w:p w14:paraId="799D9B24">
      <w:pPr>
        <w:keepNext w:val="0"/>
        <w:keepLines w:val="0"/>
        <w:pageBreakBefore w:val="0"/>
        <w:widowControl w:val="0"/>
        <w:kinsoku/>
        <w:wordWrap/>
        <w:overflowPunct/>
        <w:topLinePunct w:val="0"/>
        <w:autoSpaceDE/>
        <w:autoSpaceDN/>
        <w:bidi w:val="0"/>
        <w:spacing w:line="200" w:lineRule="exact"/>
        <w:rPr>
          <w:color w:val="auto"/>
          <w:sz w:val="20"/>
          <w:szCs w:val="20"/>
        </w:rPr>
      </w:pPr>
    </w:p>
    <w:p w14:paraId="0C3F34D9">
      <w:pPr>
        <w:keepNext w:val="0"/>
        <w:keepLines w:val="0"/>
        <w:pageBreakBefore w:val="0"/>
        <w:widowControl w:val="0"/>
        <w:kinsoku/>
        <w:wordWrap/>
        <w:overflowPunct/>
        <w:topLinePunct w:val="0"/>
        <w:autoSpaceDE/>
        <w:autoSpaceDN/>
        <w:bidi w:val="0"/>
        <w:spacing w:before="10" w:line="220" w:lineRule="exact"/>
        <w:rPr>
          <w:color w:val="auto"/>
          <w:sz w:val="22"/>
        </w:rPr>
      </w:pPr>
    </w:p>
    <w:p w14:paraId="3569A1CF">
      <w:pPr>
        <w:keepNext w:val="0"/>
        <w:keepLines w:val="0"/>
        <w:pageBreakBefore w:val="0"/>
        <w:widowControl w:val="0"/>
        <w:tabs>
          <w:tab w:val="left" w:pos="2269"/>
        </w:tabs>
        <w:kinsoku/>
        <w:wordWrap/>
        <w:overflowPunct/>
        <w:topLinePunct w:val="0"/>
        <w:autoSpaceDE/>
        <w:autoSpaceDN/>
        <w:bidi w:val="0"/>
        <w:ind w:firstLine="3720" w:firstLineChars="1200"/>
        <w:jc w:val="both"/>
        <w:rPr>
          <w:color w:val="auto"/>
          <w:sz w:val="20"/>
          <w:szCs w:val="20"/>
          <w:u w:val="none"/>
        </w:rPr>
      </w:pPr>
      <w:r>
        <w:rPr>
          <w:rFonts w:hint="eastAsia" w:ascii="宋体" w:hAnsi="宋体" w:eastAsia="宋体" w:cs="宋体"/>
          <w:color w:val="auto"/>
          <w:w w:val="95"/>
          <w:sz w:val="32"/>
          <w:szCs w:val="25"/>
          <w:u w:val="none"/>
        </w:rPr>
        <w:t>供应商:</w:t>
      </w:r>
    </w:p>
    <w:p w14:paraId="37B42F85">
      <w:pPr>
        <w:keepNext w:val="0"/>
        <w:keepLines w:val="0"/>
        <w:pageBreakBefore w:val="0"/>
        <w:widowControl w:val="0"/>
        <w:kinsoku/>
        <w:wordWrap/>
        <w:overflowPunct/>
        <w:topLinePunct w:val="0"/>
        <w:autoSpaceDE/>
        <w:autoSpaceDN/>
        <w:bidi w:val="0"/>
        <w:spacing w:line="200" w:lineRule="exact"/>
        <w:rPr>
          <w:color w:val="auto"/>
          <w:sz w:val="20"/>
          <w:szCs w:val="20"/>
        </w:rPr>
      </w:pPr>
    </w:p>
    <w:p w14:paraId="65E9C717">
      <w:pPr>
        <w:keepNext w:val="0"/>
        <w:keepLines w:val="0"/>
        <w:pageBreakBefore w:val="0"/>
        <w:widowControl w:val="0"/>
        <w:kinsoku/>
        <w:wordWrap/>
        <w:overflowPunct/>
        <w:topLinePunct w:val="0"/>
        <w:autoSpaceDE/>
        <w:autoSpaceDN/>
        <w:bidi w:val="0"/>
        <w:spacing w:before="13" w:line="280" w:lineRule="exact"/>
        <w:rPr>
          <w:color w:val="auto"/>
          <w:sz w:val="28"/>
          <w:szCs w:val="28"/>
        </w:rPr>
      </w:pPr>
    </w:p>
    <w:p w14:paraId="7F2AF1F1">
      <w:pPr>
        <w:keepNext w:val="0"/>
        <w:keepLines w:val="0"/>
        <w:pageBreakBefore w:val="0"/>
        <w:widowControl w:val="0"/>
        <w:tabs>
          <w:tab w:val="left" w:pos="2269"/>
          <w:tab w:val="left" w:pos="3523"/>
        </w:tabs>
        <w:kinsoku/>
        <w:wordWrap/>
        <w:overflowPunct/>
        <w:topLinePunct w:val="0"/>
        <w:autoSpaceDE/>
        <w:autoSpaceDN/>
        <w:bidi w:val="0"/>
        <w:jc w:val="center"/>
        <w:rPr>
          <w:rFonts w:ascii="宋体" w:hAnsi="宋体" w:eastAsia="宋体" w:cs="宋体"/>
          <w:color w:val="auto"/>
          <w:sz w:val="22"/>
          <w:u w:val="none"/>
        </w:rPr>
      </w:pPr>
      <w:r>
        <w:rPr>
          <w:rFonts w:hint="eastAsia" w:ascii="宋体" w:hAnsi="宋体" w:eastAsia="宋体" w:cs="宋体"/>
          <w:color w:val="auto"/>
          <w:w w:val="95"/>
          <w:sz w:val="24"/>
          <w:szCs w:val="25"/>
          <w:u w:val="none"/>
        </w:rPr>
        <w:t xml:space="preserve">年  </w:t>
      </w:r>
      <w:r>
        <w:rPr>
          <w:rFonts w:ascii="宋体" w:hAnsi="宋体" w:eastAsia="宋体" w:cs="宋体"/>
          <w:color w:val="auto"/>
          <w:w w:val="95"/>
          <w:sz w:val="24"/>
          <w:szCs w:val="25"/>
          <w:u w:val="none"/>
        </w:rPr>
        <w:t xml:space="preserve">   </w:t>
      </w:r>
      <w:r>
        <w:rPr>
          <w:rFonts w:hint="eastAsia" w:ascii="宋体" w:hAnsi="宋体" w:eastAsia="宋体" w:cs="宋体"/>
          <w:color w:val="auto"/>
          <w:w w:val="95"/>
          <w:sz w:val="24"/>
          <w:szCs w:val="25"/>
          <w:u w:val="none"/>
        </w:rPr>
        <w:t xml:space="preserve"> 月   </w:t>
      </w:r>
      <w:r>
        <w:rPr>
          <w:rFonts w:ascii="宋体" w:hAnsi="宋体" w:eastAsia="宋体" w:cs="宋体"/>
          <w:color w:val="auto"/>
          <w:w w:val="95"/>
          <w:sz w:val="24"/>
          <w:szCs w:val="25"/>
          <w:u w:val="none"/>
        </w:rPr>
        <w:t xml:space="preserve">   </w:t>
      </w:r>
      <w:r>
        <w:rPr>
          <w:rFonts w:hint="eastAsia" w:ascii="宋体" w:hAnsi="宋体" w:eastAsia="宋体" w:cs="宋体"/>
          <w:color w:val="auto"/>
          <w:w w:val="95"/>
          <w:sz w:val="24"/>
          <w:szCs w:val="25"/>
          <w:u w:val="none"/>
        </w:rPr>
        <w:t>日</w:t>
      </w:r>
    </w:p>
    <w:p w14:paraId="00C2B29D">
      <w:pPr>
        <w:keepNext w:val="0"/>
        <w:keepLines w:val="0"/>
        <w:pageBreakBefore w:val="0"/>
        <w:widowControl w:val="0"/>
        <w:kinsoku/>
        <w:wordWrap/>
        <w:overflowPunct/>
        <w:topLinePunct w:val="0"/>
        <w:autoSpaceDE/>
        <w:autoSpaceDN/>
        <w:bidi w:val="0"/>
        <w:rPr>
          <w:color w:val="auto"/>
        </w:rPr>
      </w:pPr>
    </w:p>
    <w:p w14:paraId="525C1F19">
      <w:pPr>
        <w:keepNext w:val="0"/>
        <w:keepLines w:val="0"/>
        <w:pageBreakBefore w:val="0"/>
        <w:widowControl w:val="0"/>
        <w:kinsoku/>
        <w:wordWrap/>
        <w:overflowPunct/>
        <w:topLinePunct w:val="0"/>
        <w:autoSpaceDE/>
        <w:autoSpaceDN/>
        <w:bidi w:val="0"/>
        <w:jc w:val="left"/>
        <w:rPr>
          <w:color w:val="auto"/>
        </w:rPr>
      </w:pPr>
      <w:r>
        <w:rPr>
          <w:color w:val="auto"/>
        </w:rPr>
        <w:br w:type="page"/>
      </w:r>
    </w:p>
    <w:p w14:paraId="65C9D158">
      <w:pPr>
        <w:keepNext w:val="0"/>
        <w:keepLines w:val="0"/>
        <w:pageBreakBefore w:val="0"/>
        <w:widowControl w:val="0"/>
        <w:kinsoku/>
        <w:wordWrap/>
        <w:overflowPunct/>
        <w:topLinePunct w:val="0"/>
        <w:autoSpaceDE/>
        <w:autoSpaceDN/>
        <w:bidi w:val="0"/>
        <w:adjustRightInd w:val="0"/>
        <w:spacing w:line="360" w:lineRule="auto"/>
        <w:jc w:val="center"/>
        <w:outlineLvl w:val="1"/>
        <w:rPr>
          <w:rFonts w:hint="eastAsia" w:ascii="宋体" w:hAnsi="宋体" w:cs="宋体"/>
          <w:b/>
          <w:color w:val="auto"/>
          <w:highlight w:val="none"/>
        </w:rPr>
      </w:pPr>
      <w:bookmarkStart w:id="163" w:name="_Toc8467"/>
      <w:bookmarkStart w:id="164" w:name="_Toc14540"/>
      <w:bookmarkStart w:id="165" w:name="_Toc29559"/>
      <w:r>
        <w:rPr>
          <w:rStyle w:val="68"/>
          <w:rFonts w:hint="eastAsia"/>
          <w:color w:val="auto"/>
          <w:highlight w:val="none"/>
        </w:rPr>
        <w:t>响应文件目录</w:t>
      </w:r>
      <w:bookmarkEnd w:id="163"/>
      <w:bookmarkEnd w:id="164"/>
      <w:bookmarkEnd w:id="165"/>
    </w:p>
    <w:p w14:paraId="2A4E8A50">
      <w:pPr>
        <w:keepNext w:val="0"/>
        <w:keepLines w:val="0"/>
        <w:pageBreakBefore w:val="0"/>
        <w:widowControl w:val="0"/>
        <w:kinsoku/>
        <w:wordWrap/>
        <w:overflowPunct/>
        <w:topLinePunct w:val="0"/>
        <w:autoSpaceDE/>
        <w:autoSpaceDN/>
        <w:bidi w:val="0"/>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根据</w:t>
      </w:r>
      <w:r>
        <w:rPr>
          <w:rFonts w:hint="eastAsia" w:ascii="宋体" w:hAnsi="宋体" w:eastAsia="宋体" w:cs="宋体"/>
          <w:color w:val="auto"/>
          <w:highlight w:val="none"/>
          <w:lang w:eastAsia="zh-CN"/>
        </w:rPr>
        <w:t>谈判</w:t>
      </w:r>
      <w:r>
        <w:rPr>
          <w:rFonts w:hint="eastAsia" w:ascii="宋体" w:hAnsi="宋体" w:eastAsia="宋体" w:cs="宋体"/>
          <w:color w:val="auto"/>
          <w:highlight w:val="none"/>
        </w:rPr>
        <w:t>文件第六章提供的格式编写目录，目录须标注页码，同时为方便评审，须在目录前填写响应文件索引表，目录和索引表便于评委在评审时有效查找响应文件的响应情况，请各供应商认真编写填报。</w:t>
      </w:r>
    </w:p>
    <w:p w14:paraId="0456A066">
      <w:pPr>
        <w:keepNext w:val="0"/>
        <w:keepLines w:val="0"/>
        <w:pageBreakBefore w:val="0"/>
        <w:widowControl w:val="0"/>
        <w:kinsoku/>
        <w:wordWrap/>
        <w:overflowPunct/>
        <w:topLinePunct w:val="0"/>
        <w:autoSpaceDE/>
        <w:autoSpaceDN/>
        <w:bidi w:val="0"/>
        <w:adjustRightInd w:val="0"/>
        <w:spacing w:line="440" w:lineRule="exact"/>
        <w:jc w:val="left"/>
        <w:outlineLvl w:val="1"/>
        <w:rPr>
          <w:rFonts w:hint="eastAsia" w:ascii="宋体" w:hAnsi="宋体" w:cs="宋体"/>
          <w:color w:val="auto"/>
          <w:highlight w:val="none"/>
        </w:rPr>
        <w:sectPr>
          <w:pgSz w:w="11906" w:h="16838"/>
          <w:pgMar w:top="1440" w:right="1080" w:bottom="1440" w:left="1080" w:header="851" w:footer="1134" w:gutter="0"/>
          <w:pgNumType w:fmt="decimal"/>
          <w:cols w:space="720" w:num="1"/>
          <w:docGrid w:type="linesAndChars" w:linePitch="579" w:charSpace="1229"/>
        </w:sectPr>
      </w:pPr>
    </w:p>
    <w:p w14:paraId="772B52BD">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color w:val="auto"/>
          <w:highlight w:val="none"/>
        </w:rPr>
      </w:pPr>
      <w:bookmarkStart w:id="166" w:name="_Toc6427"/>
      <w:bookmarkStart w:id="167" w:name="_Toc28338"/>
      <w:bookmarkStart w:id="168" w:name="_Toc19853"/>
      <w:bookmarkStart w:id="169" w:name="_Toc17548"/>
      <w:bookmarkStart w:id="170" w:name="_Toc22960"/>
      <w:r>
        <w:rPr>
          <w:rFonts w:hint="eastAsia" w:ascii="Arial" w:hAnsi="Arial" w:eastAsia="宋体" w:cs="宋体"/>
          <w:b/>
          <w:color w:val="auto"/>
          <w:kern w:val="2"/>
          <w:sz w:val="32"/>
          <w:szCs w:val="32"/>
          <w:lang w:val="en-US" w:eastAsia="zh-CN" w:bidi="ar-SA"/>
        </w:rPr>
        <w:t>一、</w:t>
      </w:r>
      <w:r>
        <w:rPr>
          <w:rFonts w:hint="eastAsia"/>
          <w:color w:val="auto"/>
          <w:highlight w:val="none"/>
        </w:rPr>
        <w:t>报价</w:t>
      </w:r>
      <w:bookmarkEnd w:id="166"/>
      <w:bookmarkEnd w:id="167"/>
      <w:r>
        <w:rPr>
          <w:rFonts w:hint="eastAsia"/>
          <w:color w:val="auto"/>
          <w:highlight w:val="none"/>
        </w:rPr>
        <w:t>函</w:t>
      </w:r>
      <w:bookmarkEnd w:id="168"/>
      <w:bookmarkEnd w:id="169"/>
      <w:bookmarkEnd w:id="170"/>
    </w:p>
    <w:p w14:paraId="6F83273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宋体" w:hAnsi="宋体" w:cs="宋体"/>
          <w:color w:val="auto"/>
          <w:kern w:val="0"/>
          <w:szCs w:val="21"/>
          <w:highlight w:val="none"/>
        </w:rPr>
      </w:pPr>
      <w:r>
        <w:rPr>
          <w:rFonts w:hint="eastAsia" w:ascii="宋体" w:hAnsi="宋体" w:cs="宋体"/>
          <w:snapToGrid w:val="0"/>
          <w:color w:val="auto"/>
          <w:kern w:val="0"/>
          <w:szCs w:val="21"/>
          <w:highlight w:val="none"/>
          <w:u w:val="single"/>
        </w:rPr>
        <w:t>采购人和采购代理机构</w:t>
      </w:r>
      <w:r>
        <w:rPr>
          <w:rFonts w:hint="eastAsia" w:ascii="宋体" w:hAnsi="宋体" w:cs="宋体"/>
          <w:color w:val="auto"/>
          <w:kern w:val="0"/>
          <w:szCs w:val="21"/>
          <w:highlight w:val="none"/>
        </w:rPr>
        <w:t>：</w:t>
      </w:r>
    </w:p>
    <w:p w14:paraId="72081E28">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p>
    <w:p w14:paraId="15B7C892">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依据贵方</w:t>
      </w:r>
      <w:r>
        <w:rPr>
          <w:rFonts w:hint="eastAsia" w:ascii="宋体" w:hAnsi="宋体" w:cs="宋体"/>
          <w:color w:val="auto"/>
          <w:kern w:val="0"/>
          <w:szCs w:val="21"/>
          <w:highlight w:val="none"/>
          <w:u w:val="single"/>
        </w:rPr>
        <w:t>（项目名称）（项目编号）</w:t>
      </w:r>
      <w:r>
        <w:rPr>
          <w:rFonts w:hint="eastAsia" w:ascii="宋体" w:hAnsi="宋体" w:cs="宋体"/>
          <w:color w:val="auto"/>
          <w:kern w:val="0"/>
          <w:szCs w:val="21"/>
          <w:highlight w:val="none"/>
        </w:rPr>
        <w:t>项目招标采购服务的投标邀请，我方代表</w:t>
      </w:r>
      <w:r>
        <w:rPr>
          <w:rFonts w:hint="eastAsia" w:ascii="宋体" w:hAnsi="宋体" w:cs="宋体"/>
          <w:color w:val="auto"/>
          <w:kern w:val="0"/>
          <w:szCs w:val="21"/>
          <w:highlight w:val="none"/>
          <w:u w:val="single"/>
        </w:rPr>
        <w:t>（姓名、职务）</w:t>
      </w:r>
      <w:r>
        <w:rPr>
          <w:rFonts w:hint="eastAsia" w:ascii="宋体" w:hAnsi="宋体" w:cs="宋体"/>
          <w:color w:val="auto"/>
          <w:kern w:val="0"/>
          <w:szCs w:val="21"/>
          <w:highlight w:val="none"/>
        </w:rPr>
        <w:t>经正式授权并代表供应商</w:t>
      </w:r>
      <w:r>
        <w:rPr>
          <w:rFonts w:hint="eastAsia" w:ascii="宋体" w:hAnsi="宋体" w:cs="宋体"/>
          <w:color w:val="auto"/>
          <w:kern w:val="0"/>
          <w:szCs w:val="21"/>
          <w:highlight w:val="none"/>
          <w:u w:val="single"/>
        </w:rPr>
        <w:t>（供应商的全称、地址）</w:t>
      </w:r>
      <w:r>
        <w:rPr>
          <w:rFonts w:hint="eastAsia" w:ascii="宋体" w:hAnsi="宋体" w:cs="宋体"/>
          <w:color w:val="auto"/>
          <w:kern w:val="0"/>
          <w:szCs w:val="21"/>
          <w:highlight w:val="none"/>
        </w:rPr>
        <w:t>提交下述文件正本</w:t>
      </w:r>
      <w:r>
        <w:rPr>
          <w:rFonts w:hint="eastAsia" w:ascii="宋体" w:hAnsi="宋体" w:cs="宋体"/>
          <w:color w:val="auto"/>
          <w:kern w:val="0"/>
          <w:szCs w:val="21"/>
          <w:highlight w:val="none"/>
          <w:u w:val="single"/>
        </w:rPr>
        <w:t>一</w:t>
      </w:r>
      <w:r>
        <w:rPr>
          <w:rFonts w:hint="eastAsia" w:ascii="宋体" w:hAnsi="宋体" w:cs="宋体"/>
          <w:color w:val="auto"/>
          <w:kern w:val="0"/>
          <w:szCs w:val="21"/>
          <w:highlight w:val="none"/>
        </w:rPr>
        <w:t>份，副本</w:t>
      </w:r>
      <w:r>
        <w:rPr>
          <w:rFonts w:hint="eastAsia" w:ascii="宋体" w:hAnsi="宋体" w:cs="宋体"/>
          <w:color w:val="auto"/>
          <w:kern w:val="0"/>
          <w:szCs w:val="21"/>
          <w:highlight w:val="none"/>
          <w:u w:val="single"/>
          <w:lang w:val="en-US" w:eastAsia="zh-CN"/>
        </w:rPr>
        <w:t>二</w:t>
      </w:r>
      <w:r>
        <w:rPr>
          <w:rFonts w:hint="eastAsia" w:ascii="宋体" w:hAnsi="宋体" w:cs="宋体"/>
          <w:color w:val="auto"/>
          <w:kern w:val="0"/>
          <w:szCs w:val="21"/>
          <w:highlight w:val="none"/>
        </w:rPr>
        <w:t>份</w:t>
      </w:r>
      <w:r>
        <w:rPr>
          <w:rFonts w:hint="eastAsia" w:ascii="宋体" w:hAnsi="宋体" w:cs="宋体"/>
          <w:color w:val="auto"/>
          <w:kern w:val="0"/>
          <w:szCs w:val="21"/>
          <w:highlight w:val="none"/>
          <w:lang w:eastAsia="zh-CN"/>
        </w:rPr>
        <w:t>，电子版</w:t>
      </w:r>
      <w:r>
        <w:rPr>
          <w:rFonts w:hint="eastAsia" w:ascii="宋体" w:hAnsi="宋体" w:cs="宋体"/>
          <w:color w:val="auto"/>
          <w:kern w:val="0"/>
          <w:szCs w:val="21"/>
          <w:highlight w:val="none"/>
          <w:u w:val="single"/>
        </w:rPr>
        <w:t>一</w:t>
      </w:r>
      <w:r>
        <w:rPr>
          <w:rFonts w:hint="eastAsia" w:ascii="宋体" w:hAnsi="宋体" w:cs="宋体"/>
          <w:color w:val="auto"/>
          <w:kern w:val="0"/>
          <w:szCs w:val="21"/>
          <w:highlight w:val="none"/>
        </w:rPr>
        <w:t>份。</w:t>
      </w:r>
    </w:p>
    <w:p w14:paraId="44128191">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响应文件；</w:t>
      </w:r>
    </w:p>
    <w:p w14:paraId="159C2E43">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按采购文件的规定递交符合采购文件规定的保证金。</w:t>
      </w:r>
    </w:p>
    <w:p w14:paraId="065D7E0C">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同时进行如下承诺声明：</w:t>
      </w:r>
    </w:p>
    <w:p w14:paraId="6D8EAF0A">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我公司在本响应文件中所提供的全部资格证明文件均真实有效，我方承诺对其真实性负责并承担相应后果；</w:t>
      </w:r>
    </w:p>
    <w:p w14:paraId="6AEF6E7E">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我公司在本响应文件中所响应的内容均将成为签订合同的依据，并承诺按响应内容提供相应服务；</w:t>
      </w:r>
    </w:p>
    <w:p w14:paraId="276C8A2F">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其它承诺：</w:t>
      </w:r>
      <w:r>
        <w:rPr>
          <w:rFonts w:hint="eastAsia" w:ascii="宋体" w:hAnsi="宋体" w:cs="宋体"/>
          <w:color w:val="auto"/>
          <w:kern w:val="0"/>
          <w:szCs w:val="21"/>
          <w:highlight w:val="none"/>
          <w:u w:val="single"/>
        </w:rPr>
        <w:t>如有的话，可自行填写</w:t>
      </w:r>
      <w:r>
        <w:rPr>
          <w:rFonts w:hint="eastAsia" w:ascii="宋体" w:hAnsi="宋体" w:cs="宋体"/>
          <w:color w:val="auto"/>
          <w:kern w:val="0"/>
          <w:szCs w:val="21"/>
          <w:highlight w:val="none"/>
        </w:rPr>
        <w:t>；</w:t>
      </w:r>
    </w:p>
    <w:p w14:paraId="5746145B">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在此，我方宣布同意如下：</w:t>
      </w:r>
    </w:p>
    <w:p w14:paraId="0A20D320">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已详细审查全部采购文件及补充通知等文件（如果有的话），我们完全理解并对此无异议。</w:t>
      </w:r>
    </w:p>
    <w:p w14:paraId="192C1151">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本响应文件的有效期为自开标之日起</w:t>
      </w:r>
      <w:r>
        <w:rPr>
          <w:rFonts w:hint="eastAsia" w:ascii="宋体" w:hAnsi="宋体" w:cs="宋体"/>
          <w:color w:val="auto"/>
          <w:kern w:val="0"/>
          <w:szCs w:val="21"/>
          <w:highlight w:val="none"/>
          <w:u w:val="single"/>
        </w:rPr>
        <w:t>90</w:t>
      </w:r>
      <w:r>
        <w:rPr>
          <w:rFonts w:hint="eastAsia" w:ascii="宋体" w:hAnsi="宋体" w:cs="宋体"/>
          <w:color w:val="auto"/>
          <w:kern w:val="0"/>
          <w:szCs w:val="21"/>
          <w:highlight w:val="none"/>
        </w:rPr>
        <w:t>日历日。</w:t>
      </w:r>
    </w:p>
    <w:p w14:paraId="46E1CFD0">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同意提供按照贵方可能要求的与其投标有关的一切数据或资料。</w:t>
      </w:r>
    </w:p>
    <w:p w14:paraId="461B2B2C">
      <w:pPr>
        <w:keepNext w:val="0"/>
        <w:keepLines w:val="0"/>
        <w:pageBreakBefore w:val="0"/>
        <w:widowControl w:val="0"/>
        <w:numPr>
          <w:ilvl w:val="0"/>
          <w:numId w:val="12"/>
        </w:numPr>
        <w:tabs>
          <w:tab w:val="left" w:pos="840"/>
        </w:tabs>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与本采购有关的一切正式往来信函请按如下地址邮寄或传真：</w:t>
      </w:r>
    </w:p>
    <w:p w14:paraId="544D7A94">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通讯地址：</w:t>
      </w:r>
      <w:r>
        <w:rPr>
          <w:rFonts w:hint="eastAsia" w:ascii="宋体" w:hAnsi="宋体" w:cs="宋体"/>
          <w:color w:val="auto"/>
          <w:kern w:val="0"/>
          <w:szCs w:val="21"/>
          <w:highlight w:val="none"/>
          <w:u w:val="single"/>
        </w:rPr>
        <w:t xml:space="preserve">                                             </w:t>
      </w:r>
    </w:p>
    <w:p w14:paraId="01BAB339">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传  　真：</w:t>
      </w:r>
      <w:r>
        <w:rPr>
          <w:rFonts w:hint="eastAsia" w:ascii="宋体" w:hAnsi="宋体" w:cs="宋体"/>
          <w:color w:val="auto"/>
          <w:kern w:val="0"/>
          <w:szCs w:val="21"/>
          <w:highlight w:val="none"/>
          <w:u w:val="single"/>
        </w:rPr>
        <w:t xml:space="preserve">                                             </w:t>
      </w:r>
    </w:p>
    <w:p w14:paraId="3C5D5F8E">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电    话：</w:t>
      </w:r>
      <w:r>
        <w:rPr>
          <w:rFonts w:hint="eastAsia" w:ascii="宋体" w:hAnsi="宋体" w:cs="宋体"/>
          <w:color w:val="auto"/>
          <w:kern w:val="0"/>
          <w:szCs w:val="21"/>
          <w:highlight w:val="none"/>
          <w:u w:val="single"/>
        </w:rPr>
        <w:t xml:space="preserve">                                             </w:t>
      </w:r>
    </w:p>
    <w:p w14:paraId="079EF9F5">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电子邮件：</w:t>
      </w:r>
      <w:r>
        <w:rPr>
          <w:rFonts w:hint="eastAsia" w:ascii="宋体" w:hAnsi="宋体" w:cs="宋体"/>
          <w:color w:val="auto"/>
          <w:kern w:val="0"/>
          <w:szCs w:val="21"/>
          <w:highlight w:val="none"/>
          <w:u w:val="single"/>
        </w:rPr>
        <w:t xml:space="preserve">                                             </w:t>
      </w:r>
    </w:p>
    <w:p w14:paraId="7192F60C">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法定代表人或委托代理人签字：</w:t>
      </w:r>
      <w:r>
        <w:rPr>
          <w:rFonts w:hint="eastAsia" w:ascii="宋体" w:hAnsi="宋体" w:cs="宋体"/>
          <w:color w:val="auto"/>
          <w:kern w:val="0"/>
          <w:szCs w:val="21"/>
          <w:highlight w:val="none"/>
          <w:u w:val="single"/>
        </w:rPr>
        <w:t xml:space="preserve">                           </w:t>
      </w:r>
    </w:p>
    <w:p w14:paraId="5A879220">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供应商名称（公章）：</w:t>
      </w:r>
      <w:r>
        <w:rPr>
          <w:rFonts w:hint="eastAsia" w:ascii="宋体" w:hAnsi="宋体" w:cs="宋体"/>
          <w:color w:val="auto"/>
          <w:kern w:val="0"/>
          <w:szCs w:val="21"/>
          <w:highlight w:val="none"/>
          <w:u w:val="single"/>
        </w:rPr>
        <w:t xml:space="preserve">                                   </w:t>
      </w:r>
    </w:p>
    <w:p w14:paraId="54E7A969">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日    期：</w:t>
      </w:r>
      <w:r>
        <w:rPr>
          <w:rFonts w:hint="eastAsia" w:ascii="宋体" w:hAnsi="宋体" w:cs="宋体"/>
          <w:color w:val="auto"/>
          <w:kern w:val="0"/>
          <w:szCs w:val="21"/>
          <w:highlight w:val="none"/>
          <w:u w:val="single"/>
        </w:rPr>
        <w:t xml:space="preserve">                                             </w:t>
      </w:r>
    </w:p>
    <w:p w14:paraId="015FC419">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rPr>
        <w:t xml:space="preserve">                                             </w:t>
      </w:r>
    </w:p>
    <w:p w14:paraId="45D8A13F">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jc w:val="left"/>
        <w:textAlignment w:val="auto"/>
        <w:rPr>
          <w:rFonts w:hint="eastAsia" w:ascii="宋体" w:hAnsi="宋体" w:cs="宋体"/>
          <w:color w:val="auto"/>
          <w:kern w:val="0"/>
          <w:szCs w:val="21"/>
          <w:highlight w:val="none"/>
          <w:u w:val="single"/>
        </w:rPr>
        <w:sectPr>
          <w:pgSz w:w="11906" w:h="16838"/>
          <w:pgMar w:top="1440" w:right="1080" w:bottom="1440" w:left="1080" w:header="851" w:footer="1134" w:gutter="0"/>
          <w:pgNumType w:fmt="decimal"/>
          <w:cols w:space="720" w:num="1"/>
          <w:docGrid w:type="linesAndChars" w:linePitch="579" w:charSpace="1229"/>
        </w:sectPr>
      </w:pPr>
      <w:r>
        <w:rPr>
          <w:rFonts w:hint="eastAsia" w:ascii="宋体" w:hAnsi="宋体" w:cs="宋体"/>
          <w:color w:val="auto"/>
          <w:kern w:val="0"/>
          <w:szCs w:val="21"/>
          <w:highlight w:val="none"/>
        </w:rPr>
        <w:t>账号/行号：</w:t>
      </w:r>
      <w:bookmarkStart w:id="171" w:name="_Toc262043768"/>
      <w:r>
        <w:rPr>
          <w:rFonts w:hint="eastAsia" w:ascii="宋体" w:hAnsi="宋体" w:cs="宋体"/>
          <w:color w:val="auto"/>
          <w:kern w:val="0"/>
          <w:szCs w:val="21"/>
          <w:highlight w:val="none"/>
          <w:u w:val="single"/>
        </w:rPr>
        <w:t xml:space="preserve">                                             </w:t>
      </w:r>
    </w:p>
    <w:p w14:paraId="677BAEB1">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ascii="Arial" w:hAnsi="Arial" w:eastAsia="宋体" w:cs="Times New Roman"/>
          <w:b/>
          <w:color w:val="auto"/>
          <w:highlight w:val="none"/>
        </w:rPr>
      </w:pPr>
      <w:bookmarkStart w:id="172" w:name="_Toc12062"/>
      <w:bookmarkStart w:id="173" w:name="_Toc28552"/>
      <w:bookmarkStart w:id="174" w:name="_Toc23941"/>
      <w:r>
        <w:rPr>
          <w:rFonts w:hint="eastAsia" w:ascii="Arial" w:hAnsi="Arial" w:eastAsia="宋体" w:cs="Times New Roman"/>
          <w:b/>
          <w:color w:val="auto"/>
          <w:kern w:val="2"/>
          <w:sz w:val="32"/>
          <w:szCs w:val="32"/>
          <w:lang w:val="en-US" w:eastAsia="zh-CN" w:bidi="ar-SA"/>
        </w:rPr>
        <w:t>二、</w:t>
      </w:r>
      <w:r>
        <w:rPr>
          <w:rFonts w:hint="eastAsia" w:ascii="Arial" w:hAnsi="Arial" w:eastAsia="宋体" w:cs="Times New Roman"/>
          <w:b/>
          <w:color w:val="auto"/>
          <w:highlight w:val="none"/>
        </w:rPr>
        <w:t>法定代表人授权书</w:t>
      </w:r>
      <w:bookmarkEnd w:id="171"/>
      <w:bookmarkEnd w:id="172"/>
      <w:bookmarkEnd w:id="173"/>
      <w:bookmarkEnd w:id="174"/>
    </w:p>
    <w:p w14:paraId="4E2E164B">
      <w:pPr>
        <w:keepNext w:val="0"/>
        <w:keepLines w:val="0"/>
        <w:pageBreakBefore w:val="0"/>
        <w:widowControl w:val="0"/>
        <w:kinsoku/>
        <w:wordWrap/>
        <w:overflowPunct/>
        <w:topLinePunct w:val="0"/>
        <w:autoSpaceDE/>
        <w:autoSpaceDN/>
        <w:bidi w:val="0"/>
        <w:snapToGrid/>
        <w:spacing w:line="240" w:lineRule="auto"/>
        <w:ind w:left="0" w:leftChars="0" w:firstLine="0" w:firstLineChars="0"/>
        <w:textAlignment w:val="auto"/>
        <w:rPr>
          <w:rFonts w:hint="eastAsia" w:ascii="宋体" w:hAnsi="宋体" w:cs="宋体"/>
          <w:bCs/>
          <w:color w:val="auto"/>
          <w:sz w:val="21"/>
          <w:szCs w:val="21"/>
          <w:highlight w:val="none"/>
        </w:rPr>
      </w:pPr>
      <w:r>
        <w:rPr>
          <w:rFonts w:hint="eastAsia" w:cs="宋体"/>
          <w:bCs/>
          <w:color w:val="auto"/>
          <w:sz w:val="22"/>
          <w:szCs w:val="22"/>
          <w:highlight w:val="none"/>
          <w:lang w:val="en-US" w:eastAsia="zh-CN"/>
        </w:rPr>
        <w:t xml:space="preserve"> </w:t>
      </w:r>
      <w:r>
        <w:rPr>
          <w:rFonts w:hint="eastAsia" w:cs="宋体"/>
          <w:bCs/>
          <w:color w:val="auto"/>
          <w:sz w:val="21"/>
          <w:szCs w:val="21"/>
          <w:highlight w:val="none"/>
          <w:u w:val="single"/>
          <w:lang w:val="en-US" w:eastAsia="zh-CN"/>
        </w:rPr>
        <w:t xml:space="preserve">  (招标代理公司)     </w:t>
      </w:r>
      <w:r>
        <w:rPr>
          <w:rFonts w:hint="eastAsia" w:ascii="宋体" w:hAnsi="宋体" w:cs="宋体"/>
          <w:bCs/>
          <w:color w:val="auto"/>
          <w:sz w:val="21"/>
          <w:szCs w:val="21"/>
          <w:highlight w:val="none"/>
        </w:rPr>
        <w:t>：</w:t>
      </w:r>
    </w:p>
    <w:p w14:paraId="7C3C2108">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p>
    <w:p w14:paraId="175B41E9">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兹授权</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同志为我公司参加贵单位组织的</w:t>
      </w:r>
      <w:r>
        <w:rPr>
          <w:rFonts w:hint="eastAsia" w:ascii="宋体" w:hAnsi="宋体" w:cs="宋体"/>
          <w:color w:val="auto"/>
          <w:kern w:val="0"/>
          <w:sz w:val="21"/>
          <w:szCs w:val="21"/>
          <w:highlight w:val="none"/>
          <w:u w:val="single"/>
        </w:rPr>
        <w:t>（项目名称）</w:t>
      </w:r>
      <w:r>
        <w:rPr>
          <w:rFonts w:hint="eastAsia" w:ascii="宋体" w:hAnsi="宋体" w:cs="宋体"/>
          <w:color w:val="auto"/>
          <w:kern w:val="0"/>
          <w:sz w:val="21"/>
          <w:szCs w:val="21"/>
          <w:highlight w:val="none"/>
        </w:rPr>
        <w:t xml:space="preserve"> 采购活动的供应商代表人，全权代表我公司处理在该项目采购活动中的一切事宜。代理期限从</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年 </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月</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日起至</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年 </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月</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日止。</w:t>
      </w:r>
    </w:p>
    <w:p w14:paraId="68D16F89">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授权单位（签章）：</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 </w:t>
      </w:r>
    </w:p>
    <w:p w14:paraId="64A24EF6">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法定代表人（签字或盖章）：</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 </w:t>
      </w:r>
    </w:p>
    <w:p w14:paraId="2A9A8127">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签发日期：</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年 </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月</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日</w:t>
      </w:r>
    </w:p>
    <w:p w14:paraId="05650F13">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附：</w:t>
      </w:r>
    </w:p>
    <w:p w14:paraId="5CF566AA">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代理人工作单位：</w:t>
      </w:r>
      <w:r>
        <w:rPr>
          <w:rFonts w:hint="eastAsia" w:ascii="宋体" w:hAnsi="宋体" w:cs="宋体"/>
          <w:color w:val="auto"/>
          <w:kern w:val="0"/>
          <w:sz w:val="21"/>
          <w:szCs w:val="21"/>
          <w:highlight w:val="none"/>
          <w:u w:val="single"/>
        </w:rPr>
        <w:t xml:space="preserve">                                </w:t>
      </w:r>
    </w:p>
    <w:p w14:paraId="068AB8B3">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职务：</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性别：</w:t>
      </w:r>
      <w:r>
        <w:rPr>
          <w:rFonts w:hint="eastAsia" w:ascii="宋体" w:hAnsi="宋体" w:cs="宋体"/>
          <w:color w:val="auto"/>
          <w:kern w:val="0"/>
          <w:sz w:val="21"/>
          <w:szCs w:val="21"/>
          <w:highlight w:val="none"/>
          <w:u w:val="single"/>
        </w:rPr>
        <w:t xml:space="preserve">       </w:t>
      </w:r>
    </w:p>
    <w:p w14:paraId="0BD733C4">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联系电话：</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邮箱：</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  </w:t>
      </w:r>
    </w:p>
    <w:p w14:paraId="5A0DD4BE">
      <w:pPr>
        <w:keepNext w:val="0"/>
        <w:keepLines w:val="0"/>
        <w:pageBreakBefore w:val="0"/>
        <w:widowControl w:val="0"/>
        <w:kinsoku/>
        <w:wordWrap/>
        <w:overflowPunct/>
        <w:topLinePunct w:val="0"/>
        <w:autoSpaceDE/>
        <w:autoSpaceDN/>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1"/>
          <w:szCs w:val="21"/>
          <w:highlight w:val="none"/>
        </w:rPr>
        <w:t>身份证号码：</w:t>
      </w:r>
      <w:r>
        <w:rPr>
          <w:rFonts w:hint="eastAsia" w:ascii="宋体" w:hAnsi="宋体" w:cs="宋体"/>
          <w:color w:val="auto"/>
          <w:kern w:val="0"/>
          <w:sz w:val="21"/>
          <w:szCs w:val="21"/>
          <w:highlight w:val="none"/>
          <w:u w:val="single"/>
        </w:rPr>
        <w:t xml:space="preserve">                                    </w:t>
      </w:r>
    </w:p>
    <w:tbl>
      <w:tblPr>
        <w:tblStyle w:val="32"/>
        <w:tblW w:w="88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0"/>
      </w:tblGrid>
      <w:tr w14:paraId="7C3D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8" w:hRule="atLeast"/>
        </w:trPr>
        <w:tc>
          <w:tcPr>
            <w:tcW w:w="8800" w:type="dxa"/>
            <w:noWrap w:val="0"/>
            <w:vAlign w:val="top"/>
          </w:tcPr>
          <w:p w14:paraId="77BBDE20">
            <w:pPr>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textAlignment w:val="auto"/>
              <w:rPr>
                <w:color w:val="auto"/>
                <w:sz w:val="24"/>
                <w:szCs w:val="24"/>
                <w:highlight w:val="none"/>
              </w:rPr>
            </w:pPr>
            <w:bookmarkStart w:id="175" w:name="_Toc262043769"/>
            <w:r>
              <w:rPr>
                <w:rFonts w:hint="eastAsia"/>
                <w:color w:val="auto"/>
                <w:sz w:val="24"/>
                <w:szCs w:val="24"/>
                <w:highlight w:val="none"/>
              </w:rPr>
              <w:t>粘贴被授权人身份证（复印件正反面）：</w:t>
            </w:r>
          </w:p>
          <w:p w14:paraId="3268DE53">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color w:val="auto"/>
                <w:sz w:val="24"/>
                <w:szCs w:val="24"/>
                <w:highlight w:val="none"/>
              </w:rPr>
            </w:pPr>
          </w:p>
          <w:p w14:paraId="423E127D">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color w:val="auto"/>
                <w:sz w:val="24"/>
                <w:szCs w:val="24"/>
                <w:highlight w:val="none"/>
              </w:rPr>
            </w:pPr>
          </w:p>
          <w:p w14:paraId="2DCEA780">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color w:val="auto"/>
                <w:sz w:val="24"/>
                <w:szCs w:val="24"/>
                <w:highlight w:val="none"/>
              </w:rPr>
            </w:pPr>
          </w:p>
          <w:p w14:paraId="3399B03A">
            <w:pPr>
              <w:keepNext w:val="0"/>
              <w:keepLines w:val="0"/>
              <w:pageBreakBefore w:val="0"/>
              <w:widowControl w:val="0"/>
              <w:kinsoku/>
              <w:wordWrap/>
              <w:overflowPunct/>
              <w:topLinePunct w:val="0"/>
              <w:autoSpaceDE/>
              <w:autoSpaceDN/>
              <w:bidi w:val="0"/>
              <w:snapToGrid/>
              <w:spacing w:line="240" w:lineRule="auto"/>
              <w:ind w:left="0" w:leftChars="0" w:firstLine="0" w:firstLineChars="0"/>
              <w:textAlignment w:val="auto"/>
              <w:rPr>
                <w:rFonts w:hint="eastAsia"/>
                <w:color w:val="auto"/>
                <w:sz w:val="24"/>
                <w:szCs w:val="24"/>
                <w:highlight w:val="none"/>
              </w:rPr>
            </w:pPr>
            <w:bookmarkStart w:id="176" w:name="_Toc5651"/>
            <w:bookmarkStart w:id="177" w:name="_Toc16398"/>
            <w:bookmarkStart w:id="178" w:name="_Toc20095"/>
            <w:bookmarkStart w:id="179" w:name="_Toc24766"/>
            <w:r>
              <w:rPr>
                <w:rFonts w:hint="eastAsia"/>
                <w:color w:val="auto"/>
                <w:sz w:val="24"/>
                <w:szCs w:val="24"/>
                <w:highlight w:val="none"/>
              </w:rPr>
              <w:t>粘贴法定代表人身份证（复印件正反面）：</w:t>
            </w:r>
            <w:bookmarkEnd w:id="176"/>
            <w:bookmarkEnd w:id="177"/>
            <w:bookmarkEnd w:id="178"/>
            <w:bookmarkEnd w:id="179"/>
          </w:p>
          <w:p w14:paraId="6E558251">
            <w:pPr>
              <w:keepNext w:val="0"/>
              <w:keepLines w:val="0"/>
              <w:pageBreakBefore w:val="0"/>
              <w:widowControl w:val="0"/>
              <w:kinsoku/>
              <w:wordWrap/>
              <w:overflowPunct/>
              <w:topLinePunct w:val="0"/>
              <w:autoSpaceDE/>
              <w:autoSpaceDN/>
              <w:bidi w:val="0"/>
              <w:snapToGrid/>
              <w:spacing w:line="240" w:lineRule="auto"/>
              <w:textAlignment w:val="auto"/>
              <w:rPr>
                <w:rFonts w:hint="eastAsia"/>
                <w:color w:val="auto"/>
                <w:sz w:val="22"/>
                <w:szCs w:val="22"/>
                <w:highlight w:val="none"/>
              </w:rPr>
            </w:pPr>
          </w:p>
          <w:p w14:paraId="232697A1">
            <w:pPr>
              <w:keepNext w:val="0"/>
              <w:keepLines w:val="0"/>
              <w:pageBreakBefore w:val="0"/>
              <w:widowControl w:val="0"/>
              <w:kinsoku/>
              <w:wordWrap/>
              <w:overflowPunct/>
              <w:topLinePunct w:val="0"/>
              <w:autoSpaceDE/>
              <w:autoSpaceDN/>
              <w:bidi w:val="0"/>
              <w:snapToGrid/>
              <w:spacing w:line="240" w:lineRule="auto"/>
              <w:textAlignment w:val="auto"/>
              <w:rPr>
                <w:rFonts w:hint="eastAsia"/>
                <w:color w:val="auto"/>
                <w:sz w:val="22"/>
                <w:szCs w:val="22"/>
                <w:highlight w:val="none"/>
              </w:rPr>
            </w:pPr>
          </w:p>
          <w:p w14:paraId="52E90CE3">
            <w:pPr>
              <w:keepNext w:val="0"/>
              <w:keepLines w:val="0"/>
              <w:pageBreakBefore w:val="0"/>
              <w:widowControl w:val="0"/>
              <w:kinsoku/>
              <w:wordWrap/>
              <w:overflowPunct/>
              <w:topLinePunct w:val="0"/>
              <w:autoSpaceDE/>
              <w:autoSpaceDN/>
              <w:bidi w:val="0"/>
              <w:snapToGrid/>
              <w:spacing w:line="240" w:lineRule="auto"/>
              <w:textAlignment w:val="auto"/>
              <w:rPr>
                <w:rFonts w:hint="eastAsia"/>
                <w:color w:val="auto"/>
                <w:sz w:val="22"/>
                <w:szCs w:val="22"/>
                <w:highlight w:val="none"/>
              </w:rPr>
            </w:pPr>
          </w:p>
        </w:tc>
      </w:tr>
    </w:tbl>
    <w:p w14:paraId="0FF1B611">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outlineLvl w:val="1"/>
        <w:rPr>
          <w:rFonts w:hint="eastAsia" w:ascii="宋体" w:hAnsi="宋体" w:cs="宋体"/>
          <w:color w:val="auto"/>
          <w:kern w:val="0"/>
          <w:szCs w:val="21"/>
          <w:highlight w:val="none"/>
        </w:rPr>
        <w:sectPr>
          <w:pgSz w:w="11906" w:h="16838"/>
          <w:pgMar w:top="1440" w:right="1080" w:bottom="1440" w:left="1080" w:header="851" w:footer="1134" w:gutter="0"/>
          <w:pgNumType w:fmt="decimal"/>
          <w:cols w:space="720" w:num="1"/>
          <w:docGrid w:type="linesAndChars" w:linePitch="579" w:charSpace="1229"/>
        </w:sectPr>
      </w:pPr>
    </w:p>
    <w:p w14:paraId="6C98369A">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ascii="Arial" w:hAnsi="Arial" w:eastAsia="宋体" w:cs="Times New Roman"/>
          <w:b/>
          <w:color w:val="auto"/>
          <w:highlight w:val="none"/>
        </w:rPr>
      </w:pPr>
      <w:bookmarkStart w:id="180" w:name="_Toc12761"/>
      <w:bookmarkStart w:id="181" w:name="_Toc18276"/>
      <w:bookmarkStart w:id="182" w:name="_Toc424832832"/>
      <w:bookmarkStart w:id="183" w:name="_Toc5610"/>
      <w:bookmarkStart w:id="184" w:name="_Toc360120184"/>
      <w:bookmarkStart w:id="185" w:name="_Toc432149008"/>
      <w:bookmarkStart w:id="186" w:name="_Toc21618"/>
      <w:r>
        <w:rPr>
          <w:rFonts w:hint="eastAsia" w:ascii="Arial" w:hAnsi="Arial" w:eastAsia="宋体" w:cs="Times New Roman"/>
          <w:b/>
          <w:color w:val="auto"/>
          <w:kern w:val="2"/>
          <w:sz w:val="32"/>
          <w:szCs w:val="32"/>
          <w:lang w:val="en-US" w:eastAsia="zh-CN" w:bidi="ar-SA"/>
        </w:rPr>
        <w:t>三、</w:t>
      </w:r>
      <w:r>
        <w:rPr>
          <w:rFonts w:hint="eastAsia" w:ascii="Arial" w:hAnsi="Arial" w:eastAsia="宋体" w:cs="Times New Roman"/>
          <w:b/>
          <w:color w:val="auto"/>
          <w:highlight w:val="none"/>
        </w:rPr>
        <w:t>法定代表人身份证明书</w:t>
      </w:r>
      <w:bookmarkEnd w:id="180"/>
      <w:bookmarkEnd w:id="181"/>
      <w:bookmarkEnd w:id="182"/>
      <w:bookmarkEnd w:id="183"/>
      <w:bookmarkEnd w:id="184"/>
      <w:bookmarkEnd w:id="185"/>
      <w:bookmarkEnd w:id="186"/>
    </w:p>
    <w:p w14:paraId="5924F32A">
      <w:pPr>
        <w:keepNext w:val="0"/>
        <w:keepLines w:val="0"/>
        <w:pageBreakBefore w:val="0"/>
        <w:widowControl w:val="0"/>
        <w:kinsoku/>
        <w:wordWrap/>
        <w:overflowPunct/>
        <w:topLinePunct w:val="0"/>
        <w:autoSpaceDE/>
        <w:autoSpaceDN/>
        <w:bidi w:val="0"/>
        <w:adjustRightInd w:val="0"/>
        <w:snapToGrid w:val="0"/>
        <w:spacing w:line="360" w:lineRule="auto"/>
        <w:rPr>
          <w:rFonts w:hint="eastAsia" w:ascii="宋体" w:hAnsi="宋体" w:cs="宋体"/>
          <w:color w:val="auto"/>
          <w:kern w:val="0"/>
          <w:szCs w:val="21"/>
          <w:highlight w:val="none"/>
        </w:rPr>
      </w:pPr>
    </w:p>
    <w:p w14:paraId="7585F5D5">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rPr>
        <w:t>兹证明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w:t>
      </w:r>
      <w:r>
        <w:rPr>
          <w:rFonts w:hint="eastAsia" w:ascii="宋体" w:hAnsi="宋体" w:cs="宋体"/>
          <w:color w:val="auto"/>
          <w:szCs w:val="21"/>
          <w:highlight w:val="none"/>
        </w:rPr>
        <w:t>在我单位任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kern w:val="0"/>
          <w:szCs w:val="21"/>
          <w:highlight w:val="none"/>
        </w:rPr>
        <w:t>，系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（供应商）的法定代表人。</w:t>
      </w:r>
    </w:p>
    <w:p w14:paraId="5BEAB575">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rPr>
      </w:pPr>
    </w:p>
    <w:p w14:paraId="1CC8414C">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rPr>
        <w:t>供应商（盖章）：</w:t>
      </w:r>
      <w:r>
        <w:rPr>
          <w:rFonts w:hint="eastAsia" w:ascii="宋体" w:hAnsi="宋体" w:cs="宋体"/>
          <w:color w:val="auto"/>
          <w:kern w:val="0"/>
          <w:szCs w:val="21"/>
          <w:highlight w:val="none"/>
          <w:u w:val="single"/>
        </w:rPr>
        <w:t xml:space="preserve">                             </w:t>
      </w:r>
    </w:p>
    <w:p w14:paraId="24B94498">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法定代表人（签章）：</w:t>
      </w:r>
      <w:r>
        <w:rPr>
          <w:rFonts w:hint="eastAsia" w:ascii="宋体" w:hAnsi="宋体" w:cs="宋体"/>
          <w:color w:val="auto"/>
          <w:kern w:val="0"/>
          <w:szCs w:val="21"/>
          <w:highlight w:val="none"/>
          <w:u w:val="single"/>
        </w:rPr>
        <w:t xml:space="preserve">                         </w:t>
      </w:r>
    </w:p>
    <w:p w14:paraId="16FE840F">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年龄：</w:t>
      </w:r>
      <w:r>
        <w:rPr>
          <w:rFonts w:hint="eastAsia" w:ascii="宋体" w:hAnsi="宋体" w:cs="宋体"/>
          <w:color w:val="auto"/>
          <w:kern w:val="0"/>
          <w:szCs w:val="21"/>
          <w:highlight w:val="none"/>
          <w:u w:val="single"/>
        </w:rPr>
        <w:t xml:space="preserve">         </w:t>
      </w:r>
    </w:p>
    <w:p w14:paraId="309DEAD6">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身份证号码：</w:t>
      </w:r>
      <w:r>
        <w:rPr>
          <w:rFonts w:hint="eastAsia" w:ascii="宋体" w:hAnsi="宋体" w:cs="宋体"/>
          <w:color w:val="auto"/>
          <w:kern w:val="0"/>
          <w:szCs w:val="21"/>
          <w:highlight w:val="none"/>
          <w:u w:val="single"/>
        </w:rPr>
        <w:t xml:space="preserve">                  </w:t>
      </w:r>
    </w:p>
    <w:p w14:paraId="5461FA96">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w:t>
      </w:r>
    </w:p>
    <w:p w14:paraId="48B2BE3B">
      <w:pPr>
        <w:keepNext w:val="0"/>
        <w:keepLines w:val="0"/>
        <w:pageBreakBefore w:val="0"/>
        <w:widowControl w:val="0"/>
        <w:kinsoku/>
        <w:wordWrap/>
        <w:overflowPunct/>
        <w:topLinePunct w:val="0"/>
        <w:autoSpaceDE/>
        <w:autoSpaceDN/>
        <w:bidi w:val="0"/>
        <w:adjustRightInd w:val="0"/>
        <w:spacing w:line="360" w:lineRule="auto"/>
        <w:rPr>
          <w:rFonts w:hint="eastAsia" w:ascii="宋体" w:hAnsi="宋体" w:cs="宋体"/>
          <w:color w:val="auto"/>
          <w:kern w:val="0"/>
          <w:szCs w:val="21"/>
          <w:highlight w:val="none"/>
        </w:rPr>
      </w:pPr>
    </w:p>
    <w:p w14:paraId="3DDDE102">
      <w:pPr>
        <w:keepNext w:val="0"/>
        <w:keepLines w:val="0"/>
        <w:pageBreakBefore w:val="0"/>
        <w:widowControl w:val="0"/>
        <w:kinsoku/>
        <w:wordWrap/>
        <w:overflowPunct/>
        <w:topLinePunct w:val="0"/>
        <w:autoSpaceDE/>
        <w:autoSpaceDN/>
        <w:bidi w:val="0"/>
        <w:ind w:firstLine="492"/>
        <w:rPr>
          <w:rFonts w:hint="eastAsia" w:hAnsi="宋体" w:cs="宋体"/>
          <w:color w:val="auto"/>
          <w:highlight w:val="none"/>
        </w:r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4"/>
      </w:tblGrid>
      <w:tr w14:paraId="3D19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8904" w:type="dxa"/>
            <w:noWrap w:val="0"/>
            <w:vAlign w:val="top"/>
          </w:tcPr>
          <w:p w14:paraId="72D169BE">
            <w:pPr>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粘贴法定代表人身份证（复印件正反面）：</w:t>
            </w:r>
          </w:p>
          <w:p w14:paraId="490DE007">
            <w:pPr>
              <w:keepNext w:val="0"/>
              <w:keepLines w:val="0"/>
              <w:pageBreakBefore w:val="0"/>
              <w:widowControl w:val="0"/>
              <w:kinsoku/>
              <w:wordWrap/>
              <w:overflowPunct/>
              <w:topLinePunct w:val="0"/>
              <w:autoSpaceDE/>
              <w:autoSpaceDN/>
              <w:bidi w:val="0"/>
              <w:spacing w:line="360" w:lineRule="auto"/>
              <w:rPr>
                <w:rFonts w:hint="eastAsia" w:ascii="宋体" w:hAnsi="宋体" w:cs="宋体"/>
                <w:color w:val="auto"/>
                <w:kern w:val="0"/>
                <w:szCs w:val="21"/>
                <w:highlight w:val="none"/>
              </w:rPr>
            </w:pPr>
          </w:p>
        </w:tc>
      </w:tr>
    </w:tbl>
    <w:p w14:paraId="40B12D27">
      <w:pPr>
        <w:keepNext w:val="0"/>
        <w:keepLines w:val="0"/>
        <w:pageBreakBefore w:val="0"/>
        <w:widowControl w:val="0"/>
        <w:kinsoku/>
        <w:wordWrap/>
        <w:overflowPunct/>
        <w:topLinePunct w:val="0"/>
        <w:autoSpaceDE/>
        <w:autoSpaceDN/>
        <w:bidi w:val="0"/>
        <w:spacing w:line="400" w:lineRule="exact"/>
        <w:rPr>
          <w:rFonts w:hint="eastAsia" w:ascii="宋体" w:hAnsi="宋体" w:cs="宋体"/>
          <w:color w:val="auto"/>
          <w:kern w:val="0"/>
          <w:szCs w:val="21"/>
          <w:highlight w:val="none"/>
        </w:rPr>
        <w:sectPr>
          <w:pgSz w:w="11906" w:h="16838"/>
          <w:pgMar w:top="1440" w:right="1080" w:bottom="1440" w:left="1080" w:header="851" w:footer="1134" w:gutter="0"/>
          <w:pgNumType w:fmt="decimal"/>
          <w:cols w:space="720" w:num="1"/>
          <w:docGrid w:type="linesAndChars" w:linePitch="579" w:charSpace="1229"/>
        </w:sectPr>
      </w:pPr>
    </w:p>
    <w:bookmarkEnd w:id="175"/>
    <w:p w14:paraId="6B3750A9">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ascii="Arial" w:hAnsi="Arial" w:eastAsia="宋体" w:cs="Times New Roman"/>
          <w:b/>
          <w:color w:val="auto"/>
          <w:highlight w:val="none"/>
        </w:rPr>
      </w:pPr>
      <w:bookmarkStart w:id="187" w:name="_Toc391975652"/>
      <w:bookmarkStart w:id="188" w:name="_Toc364868914"/>
      <w:bookmarkStart w:id="189" w:name="_Toc6869"/>
      <w:bookmarkStart w:id="190" w:name="_Toc28208"/>
      <w:bookmarkStart w:id="191" w:name="_Toc10964"/>
      <w:bookmarkStart w:id="192" w:name="_Toc264644281"/>
      <w:bookmarkStart w:id="193" w:name="_Toc262043771"/>
      <w:r>
        <w:rPr>
          <w:rFonts w:hint="eastAsia" w:ascii="Arial" w:hAnsi="Arial" w:eastAsia="宋体" w:cs="Times New Roman"/>
          <w:b/>
          <w:color w:val="auto"/>
          <w:kern w:val="2"/>
          <w:sz w:val="32"/>
          <w:szCs w:val="32"/>
          <w:lang w:val="en-US" w:eastAsia="zh-CN" w:bidi="ar-SA"/>
        </w:rPr>
        <w:t>四、</w:t>
      </w:r>
      <w:r>
        <w:rPr>
          <w:rFonts w:hint="eastAsia" w:ascii="Arial" w:hAnsi="Arial" w:eastAsia="宋体" w:cs="Times New Roman"/>
          <w:b/>
          <w:color w:val="auto"/>
          <w:highlight w:val="none"/>
        </w:rPr>
        <w:t>供应商的资格声明</w:t>
      </w:r>
      <w:bookmarkEnd w:id="187"/>
      <w:bookmarkEnd w:id="188"/>
      <w:bookmarkEnd w:id="189"/>
      <w:bookmarkEnd w:id="190"/>
      <w:bookmarkEnd w:id="191"/>
      <w:bookmarkEnd w:id="192"/>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1728"/>
        <w:gridCol w:w="1529"/>
        <w:gridCol w:w="254"/>
        <w:gridCol w:w="677"/>
        <w:gridCol w:w="713"/>
        <w:gridCol w:w="2350"/>
      </w:tblGrid>
      <w:tr w14:paraId="7564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003" w:type="dxa"/>
            <w:noWrap w:val="0"/>
            <w:vAlign w:val="center"/>
          </w:tcPr>
          <w:p w14:paraId="6E2E35D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供应商法定名称：（加盖公章）</w:t>
            </w:r>
          </w:p>
        </w:tc>
        <w:tc>
          <w:tcPr>
            <w:tcW w:w="3511" w:type="dxa"/>
            <w:gridSpan w:val="3"/>
            <w:noWrap w:val="0"/>
            <w:vAlign w:val="center"/>
          </w:tcPr>
          <w:p w14:paraId="71E6C4D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cs="宋体"/>
                <w:color w:val="auto"/>
                <w:sz w:val="24"/>
                <w:szCs w:val="24"/>
                <w:highlight w:val="none"/>
              </w:rPr>
            </w:pPr>
          </w:p>
        </w:tc>
        <w:tc>
          <w:tcPr>
            <w:tcW w:w="1390" w:type="dxa"/>
            <w:gridSpan w:val="2"/>
            <w:noWrap w:val="0"/>
            <w:vAlign w:val="center"/>
          </w:tcPr>
          <w:p w14:paraId="0CD659D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曾用名：</w:t>
            </w:r>
          </w:p>
        </w:tc>
        <w:tc>
          <w:tcPr>
            <w:tcW w:w="2350" w:type="dxa"/>
            <w:noWrap w:val="0"/>
            <w:vAlign w:val="center"/>
          </w:tcPr>
          <w:p w14:paraId="38F105E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cs="宋体"/>
                <w:color w:val="auto"/>
                <w:sz w:val="24"/>
                <w:szCs w:val="24"/>
                <w:highlight w:val="none"/>
              </w:rPr>
            </w:pPr>
          </w:p>
        </w:tc>
      </w:tr>
      <w:tr w14:paraId="41F6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03" w:type="dxa"/>
            <w:noWrap w:val="0"/>
            <w:vAlign w:val="center"/>
          </w:tcPr>
          <w:p w14:paraId="2C8700B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营业执照号：</w:t>
            </w:r>
          </w:p>
        </w:tc>
        <w:tc>
          <w:tcPr>
            <w:tcW w:w="7251" w:type="dxa"/>
            <w:gridSpan w:val="6"/>
            <w:noWrap w:val="0"/>
            <w:vAlign w:val="center"/>
          </w:tcPr>
          <w:p w14:paraId="7A991BEA">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34E6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003" w:type="dxa"/>
            <w:noWrap w:val="0"/>
            <w:vAlign w:val="center"/>
          </w:tcPr>
          <w:p w14:paraId="55694CC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法人代表：</w:t>
            </w:r>
          </w:p>
        </w:tc>
        <w:tc>
          <w:tcPr>
            <w:tcW w:w="7251" w:type="dxa"/>
            <w:gridSpan w:val="6"/>
            <w:noWrap w:val="0"/>
            <w:vAlign w:val="center"/>
          </w:tcPr>
          <w:p w14:paraId="1781478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35C2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003" w:type="dxa"/>
            <w:noWrap w:val="0"/>
            <w:vAlign w:val="center"/>
          </w:tcPr>
          <w:p w14:paraId="654B06C5">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注册成立时间：</w:t>
            </w:r>
          </w:p>
        </w:tc>
        <w:tc>
          <w:tcPr>
            <w:tcW w:w="3511" w:type="dxa"/>
            <w:gridSpan w:val="3"/>
            <w:noWrap w:val="0"/>
            <w:vAlign w:val="center"/>
          </w:tcPr>
          <w:p w14:paraId="49126B18">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c>
          <w:tcPr>
            <w:tcW w:w="1390" w:type="dxa"/>
            <w:gridSpan w:val="2"/>
            <w:noWrap w:val="0"/>
            <w:vAlign w:val="center"/>
          </w:tcPr>
          <w:p w14:paraId="3E10228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注册地：</w:t>
            </w:r>
          </w:p>
        </w:tc>
        <w:tc>
          <w:tcPr>
            <w:tcW w:w="2350" w:type="dxa"/>
            <w:noWrap w:val="0"/>
            <w:vAlign w:val="center"/>
          </w:tcPr>
          <w:p w14:paraId="364A93F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1018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003" w:type="dxa"/>
            <w:noWrap w:val="0"/>
            <w:vAlign w:val="center"/>
          </w:tcPr>
          <w:p w14:paraId="41B1149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公司地址</w:t>
            </w:r>
            <w:r>
              <w:rPr>
                <w:rFonts w:hint="eastAsia" w:ascii="宋体" w:hAnsi="宋体" w:cs="宋体"/>
                <w:color w:val="auto"/>
                <w:sz w:val="24"/>
                <w:szCs w:val="24"/>
                <w:highlight w:val="none"/>
              </w:rPr>
              <w:t>：</w:t>
            </w:r>
          </w:p>
        </w:tc>
        <w:tc>
          <w:tcPr>
            <w:tcW w:w="7251" w:type="dxa"/>
            <w:gridSpan w:val="6"/>
            <w:noWrap w:val="0"/>
            <w:vAlign w:val="center"/>
          </w:tcPr>
          <w:p w14:paraId="346234D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7C17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003" w:type="dxa"/>
            <w:noWrap w:val="0"/>
            <w:vAlign w:val="center"/>
          </w:tcPr>
          <w:p w14:paraId="6B199F6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kern w:val="0"/>
                <w:sz w:val="24"/>
                <w:szCs w:val="24"/>
                <w:highlight w:val="none"/>
              </w:rPr>
              <w:t>注册资金</w:t>
            </w:r>
            <w:r>
              <w:rPr>
                <w:rFonts w:hint="eastAsia" w:ascii="宋体" w:hAnsi="宋体" w:cs="宋体"/>
                <w:color w:val="auto"/>
                <w:sz w:val="24"/>
                <w:szCs w:val="24"/>
                <w:highlight w:val="none"/>
              </w:rPr>
              <w:t>：（单位：万元）</w:t>
            </w:r>
          </w:p>
        </w:tc>
        <w:tc>
          <w:tcPr>
            <w:tcW w:w="7251" w:type="dxa"/>
            <w:gridSpan w:val="6"/>
            <w:noWrap w:val="0"/>
            <w:vAlign w:val="center"/>
          </w:tcPr>
          <w:p w14:paraId="13D6065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0F28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2003" w:type="dxa"/>
            <w:vMerge w:val="restart"/>
            <w:noWrap w:val="0"/>
            <w:vAlign w:val="center"/>
          </w:tcPr>
          <w:p w14:paraId="5B5B4754">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w:t>
            </w:r>
          </w:p>
          <w:p w14:paraId="2E91E94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联系方式：</w:t>
            </w:r>
          </w:p>
        </w:tc>
        <w:tc>
          <w:tcPr>
            <w:tcW w:w="1728" w:type="dxa"/>
            <w:noWrap w:val="0"/>
            <w:vAlign w:val="center"/>
          </w:tcPr>
          <w:p w14:paraId="20F55A87">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授权代表：</w:t>
            </w:r>
          </w:p>
        </w:tc>
        <w:tc>
          <w:tcPr>
            <w:tcW w:w="1529" w:type="dxa"/>
            <w:noWrap w:val="0"/>
            <w:vAlign w:val="center"/>
          </w:tcPr>
          <w:p w14:paraId="3271043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c>
          <w:tcPr>
            <w:tcW w:w="931" w:type="dxa"/>
            <w:gridSpan w:val="2"/>
            <w:noWrap w:val="0"/>
            <w:vAlign w:val="center"/>
          </w:tcPr>
          <w:p w14:paraId="44BA33D7">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3063" w:type="dxa"/>
            <w:gridSpan w:val="2"/>
            <w:noWrap w:val="0"/>
            <w:vAlign w:val="center"/>
          </w:tcPr>
          <w:p w14:paraId="429F1C5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587E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003" w:type="dxa"/>
            <w:vMerge w:val="continue"/>
            <w:noWrap w:val="0"/>
            <w:vAlign w:val="center"/>
          </w:tcPr>
          <w:p w14:paraId="46C0A5A4">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c>
          <w:tcPr>
            <w:tcW w:w="1728" w:type="dxa"/>
            <w:noWrap w:val="0"/>
            <w:vAlign w:val="center"/>
          </w:tcPr>
          <w:p w14:paraId="6AAFC705">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手机：</w:t>
            </w:r>
          </w:p>
        </w:tc>
        <w:tc>
          <w:tcPr>
            <w:tcW w:w="1529" w:type="dxa"/>
            <w:noWrap w:val="0"/>
            <w:vAlign w:val="center"/>
          </w:tcPr>
          <w:p w14:paraId="2E4B87B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c>
          <w:tcPr>
            <w:tcW w:w="931" w:type="dxa"/>
            <w:gridSpan w:val="2"/>
            <w:noWrap w:val="0"/>
            <w:vAlign w:val="center"/>
          </w:tcPr>
          <w:p w14:paraId="11808667">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传真：</w:t>
            </w:r>
          </w:p>
        </w:tc>
        <w:tc>
          <w:tcPr>
            <w:tcW w:w="3063" w:type="dxa"/>
            <w:gridSpan w:val="2"/>
            <w:noWrap w:val="0"/>
            <w:vAlign w:val="center"/>
          </w:tcPr>
          <w:p w14:paraId="0CABA2D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41B0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003" w:type="dxa"/>
            <w:vMerge w:val="continue"/>
            <w:noWrap w:val="0"/>
            <w:vAlign w:val="center"/>
          </w:tcPr>
          <w:p w14:paraId="076C779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c>
          <w:tcPr>
            <w:tcW w:w="1728" w:type="dxa"/>
            <w:noWrap w:val="0"/>
            <w:vAlign w:val="center"/>
          </w:tcPr>
          <w:p w14:paraId="66B64B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联系地址</w:t>
            </w:r>
            <w:r>
              <w:rPr>
                <w:rFonts w:hint="eastAsia" w:ascii="宋体" w:hAnsi="宋体" w:cs="宋体"/>
                <w:color w:val="auto"/>
                <w:sz w:val="24"/>
                <w:szCs w:val="24"/>
                <w:highlight w:val="none"/>
                <w:lang w:eastAsia="zh-CN"/>
              </w:rPr>
              <w:t>：</w:t>
            </w:r>
          </w:p>
        </w:tc>
        <w:tc>
          <w:tcPr>
            <w:tcW w:w="5523" w:type="dxa"/>
            <w:gridSpan w:val="5"/>
            <w:noWrap w:val="0"/>
            <w:vAlign w:val="center"/>
          </w:tcPr>
          <w:p w14:paraId="0DBCAB6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r w14:paraId="3ECD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2003" w:type="dxa"/>
            <w:noWrap w:val="0"/>
            <w:vAlign w:val="center"/>
          </w:tcPr>
          <w:p w14:paraId="72BD82E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企业简介</w:t>
            </w:r>
          </w:p>
        </w:tc>
        <w:tc>
          <w:tcPr>
            <w:tcW w:w="7251" w:type="dxa"/>
            <w:gridSpan w:val="6"/>
            <w:noWrap w:val="0"/>
            <w:vAlign w:val="center"/>
          </w:tcPr>
          <w:p w14:paraId="6A2C571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cs="宋体"/>
                <w:color w:val="auto"/>
                <w:sz w:val="24"/>
                <w:szCs w:val="24"/>
                <w:highlight w:val="none"/>
              </w:rPr>
            </w:pPr>
          </w:p>
        </w:tc>
      </w:tr>
    </w:tbl>
    <w:p w14:paraId="28282C37">
      <w:pPr>
        <w:keepNext w:val="0"/>
        <w:keepLines w:val="0"/>
        <w:pageBreakBefore w:val="0"/>
        <w:widowControl w:val="0"/>
        <w:kinsoku/>
        <w:wordWrap/>
        <w:overflowPunct/>
        <w:topLinePunct w:val="0"/>
        <w:autoSpaceDE/>
        <w:autoSpaceDN/>
        <w:bidi w:val="0"/>
        <w:ind w:left="0" w:leftChars="0" w:firstLine="432"/>
        <w:textAlignment w:val="auto"/>
        <w:rPr>
          <w:rFonts w:ascii="宋体" w:hAnsi="宋体" w:cs="宋体"/>
          <w:bCs/>
          <w:color w:val="auto"/>
          <w:spacing w:val="0"/>
          <w:sz w:val="24"/>
          <w:szCs w:val="24"/>
          <w:highlight w:val="none"/>
          <w:lang w:val="en-GB"/>
        </w:rPr>
        <w:sectPr>
          <w:pgSz w:w="11906" w:h="16838"/>
          <w:pgMar w:top="1440" w:right="1080" w:bottom="1440" w:left="1080" w:header="851" w:footer="1134" w:gutter="0"/>
          <w:pgNumType w:fmt="decimal"/>
          <w:cols w:space="720" w:num="1"/>
          <w:docGrid w:type="linesAndChars" w:linePitch="579" w:charSpace="1229"/>
        </w:sectPr>
      </w:pPr>
      <w:r>
        <w:rPr>
          <w:rFonts w:ascii="宋体" w:hAnsi="宋体" w:cs="宋体"/>
          <w:bCs/>
          <w:color w:val="auto"/>
          <w:spacing w:val="0"/>
          <w:sz w:val="24"/>
          <w:szCs w:val="24"/>
          <w:highlight w:val="none"/>
          <w:lang w:val="en-GB"/>
        </w:rPr>
        <w:t>注：如供应商此表数据有虚假，一经查实，自行承担相关责任。</w:t>
      </w:r>
    </w:p>
    <w:p w14:paraId="7EB52097">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ascii="Arial" w:hAnsi="Arial" w:eastAsia="宋体" w:cs="Times New Roman"/>
          <w:b/>
          <w:color w:val="auto"/>
          <w:highlight w:val="none"/>
        </w:rPr>
      </w:pPr>
      <w:bookmarkStart w:id="194" w:name="_Toc23016"/>
      <w:bookmarkStart w:id="195" w:name="_Toc32465"/>
      <w:bookmarkStart w:id="196" w:name="_Toc5605"/>
      <w:r>
        <w:rPr>
          <w:rFonts w:hint="eastAsia" w:ascii="Arial" w:hAnsi="Arial" w:eastAsia="宋体" w:cs="Times New Roman"/>
          <w:b/>
          <w:color w:val="auto"/>
          <w:kern w:val="2"/>
          <w:sz w:val="32"/>
          <w:szCs w:val="32"/>
          <w:lang w:val="en-US" w:eastAsia="zh-CN" w:bidi="ar-SA"/>
        </w:rPr>
        <w:t>五、</w:t>
      </w:r>
      <w:r>
        <w:rPr>
          <w:rFonts w:hint="eastAsia" w:ascii="Arial" w:hAnsi="Arial" w:eastAsia="宋体" w:cs="Times New Roman"/>
          <w:b/>
          <w:color w:val="auto"/>
          <w:highlight w:val="none"/>
        </w:rPr>
        <w:t>资格证明文件</w:t>
      </w:r>
      <w:bookmarkEnd w:id="194"/>
      <w:bookmarkEnd w:id="195"/>
      <w:bookmarkEnd w:id="196"/>
    </w:p>
    <w:p w14:paraId="52E7225A">
      <w:pPr>
        <w:keepNext w:val="0"/>
        <w:keepLines w:val="0"/>
        <w:pageBreakBefore w:val="0"/>
        <w:widowControl w:val="0"/>
        <w:kinsoku/>
        <w:wordWrap/>
        <w:overflowPunct/>
        <w:topLinePunct w:val="0"/>
        <w:autoSpaceDE/>
        <w:autoSpaceDN/>
        <w:bidi w:val="0"/>
        <w:adjustRightInd w:val="0"/>
        <w:snapToGrid w:val="0"/>
        <w:spacing w:line="360" w:lineRule="auto"/>
        <w:ind w:firstLine="492" w:firstLineChars="200"/>
        <w:rPr>
          <w:rFonts w:hint="eastAsia" w:ascii="宋体" w:hAnsi="宋体" w:cs="宋体"/>
          <w:color w:val="auto"/>
          <w:sz w:val="24"/>
          <w:szCs w:val="24"/>
          <w:highlight w:val="none"/>
          <w:lang w:val="zh-CN"/>
        </w:rPr>
        <w:sectPr>
          <w:pgSz w:w="11906" w:h="16838"/>
          <w:pgMar w:top="1440" w:right="1080" w:bottom="1440" w:left="1080" w:header="851" w:footer="1134" w:gutter="0"/>
          <w:pgNumType w:fmt="decimal"/>
          <w:cols w:space="720" w:num="1"/>
          <w:docGrid w:type="linesAndChars" w:linePitch="579" w:charSpace="1229"/>
        </w:sectPr>
      </w:pPr>
      <w:r>
        <w:rPr>
          <w:rFonts w:hint="eastAsia" w:ascii="宋体" w:hAnsi="宋体" w:cs="宋体"/>
          <w:color w:val="auto"/>
          <w:sz w:val="24"/>
          <w:szCs w:val="24"/>
          <w:highlight w:val="none"/>
        </w:rPr>
        <w:t>提供第一章</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公告要求的资格证明文件。</w:t>
      </w:r>
      <w:r>
        <w:rPr>
          <w:rFonts w:hint="eastAsia" w:ascii="宋体" w:hAnsi="宋体" w:cs="宋体"/>
          <w:color w:val="auto"/>
          <w:sz w:val="24"/>
          <w:szCs w:val="24"/>
          <w:highlight w:val="none"/>
          <w:lang w:val="zh-CN"/>
        </w:rPr>
        <w:t>资格证明文件应为原件的扫描件或复印件。所有证明材料须清晰可辨认，如因证明材料模糊无法辨认，缺页、漏页导致无法进行评审认定的责任由供应商自负。如发现弄虚作假将按照有关规定严肃处理。</w:t>
      </w:r>
    </w:p>
    <w:p w14:paraId="74CF5562">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ascii="Arial" w:hAnsi="Arial" w:eastAsia="宋体" w:cs="Times New Roman"/>
          <w:b/>
          <w:color w:val="auto"/>
          <w:highlight w:val="none"/>
        </w:rPr>
      </w:pPr>
      <w:bookmarkStart w:id="197" w:name="_Toc576"/>
      <w:bookmarkStart w:id="198" w:name="_Toc2777"/>
      <w:bookmarkStart w:id="199" w:name="_Toc12592"/>
      <w:r>
        <w:rPr>
          <w:rFonts w:hint="eastAsia" w:ascii="Arial" w:hAnsi="Arial" w:eastAsia="宋体" w:cs="Times New Roman"/>
          <w:b/>
          <w:color w:val="auto"/>
          <w:kern w:val="2"/>
          <w:sz w:val="32"/>
          <w:szCs w:val="32"/>
          <w:lang w:val="en-US" w:eastAsia="zh-CN" w:bidi="ar-SA"/>
        </w:rPr>
        <w:t>六、</w:t>
      </w:r>
      <w:r>
        <w:rPr>
          <w:rFonts w:hint="eastAsia" w:ascii="Arial" w:hAnsi="Arial" w:eastAsia="宋体" w:cs="Times New Roman"/>
          <w:b/>
          <w:color w:val="auto"/>
          <w:highlight w:val="none"/>
          <w:lang w:val="en-US" w:eastAsia="zh-CN"/>
        </w:rPr>
        <w:t>采购需求响应偏离说明表</w:t>
      </w:r>
      <w:bookmarkEnd w:id="197"/>
      <w:bookmarkEnd w:id="198"/>
      <w:bookmarkEnd w:id="199"/>
    </w:p>
    <w:p w14:paraId="58BCF4AB">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olor w:val="auto"/>
          <w:highlight w:val="none"/>
        </w:rPr>
      </w:pPr>
      <w:bookmarkStart w:id="200" w:name="_Toc27583"/>
      <w:bookmarkStart w:id="201" w:name="_Toc8451"/>
      <w:r>
        <w:rPr>
          <w:rFonts w:hint="eastAsia"/>
          <w:color w:val="auto"/>
          <w:highlight w:val="none"/>
        </w:rPr>
        <w:t>6.1用户需求响应说明一览表</w:t>
      </w:r>
      <w:bookmarkEnd w:id="200"/>
      <w:bookmarkEnd w:id="201"/>
    </w:p>
    <w:p w14:paraId="7E68AA6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rPr>
      </w:pPr>
    </w:p>
    <w:p w14:paraId="1E574BD9">
      <w:pPr>
        <w:keepNext w:val="0"/>
        <w:keepLines w:val="0"/>
        <w:pageBreakBefore w:val="0"/>
        <w:widowControl w:val="0"/>
        <w:tabs>
          <w:tab w:val="center" w:pos="4253"/>
        </w:tabs>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6E8D250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3811"/>
        <w:gridCol w:w="2887"/>
        <w:gridCol w:w="2079"/>
      </w:tblGrid>
      <w:tr w14:paraId="7960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95" w:type="dxa"/>
            <w:noWrap w:val="0"/>
            <w:vAlign w:val="center"/>
          </w:tcPr>
          <w:p w14:paraId="7510BE0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序号</w:t>
            </w:r>
          </w:p>
        </w:tc>
        <w:tc>
          <w:tcPr>
            <w:tcW w:w="3811" w:type="dxa"/>
            <w:noWrap w:val="0"/>
            <w:vAlign w:val="center"/>
          </w:tcPr>
          <w:p w14:paraId="5D320EB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谈判</w:t>
            </w:r>
            <w:r>
              <w:rPr>
                <w:rFonts w:hint="eastAsia" w:ascii="宋体" w:hAnsi="宋体" w:cs="宋体"/>
                <w:bCs/>
                <w:color w:val="auto"/>
                <w:szCs w:val="21"/>
                <w:highlight w:val="none"/>
              </w:rPr>
              <w:t>文件采购需求</w:t>
            </w:r>
          </w:p>
        </w:tc>
        <w:tc>
          <w:tcPr>
            <w:tcW w:w="2887" w:type="dxa"/>
            <w:noWrap w:val="0"/>
            <w:vAlign w:val="center"/>
          </w:tcPr>
          <w:p w14:paraId="15827BB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是否响应</w:t>
            </w:r>
          </w:p>
        </w:tc>
        <w:tc>
          <w:tcPr>
            <w:tcW w:w="2079" w:type="dxa"/>
            <w:noWrap w:val="0"/>
            <w:vAlign w:val="center"/>
          </w:tcPr>
          <w:p w14:paraId="60165070">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bCs/>
                <w:color w:val="auto"/>
                <w:szCs w:val="21"/>
                <w:highlight w:val="none"/>
              </w:rPr>
            </w:pPr>
            <w:r>
              <w:rPr>
                <w:rFonts w:hint="eastAsia" w:ascii="宋体" w:hAnsi="宋体" w:cs="宋体"/>
                <w:color w:val="auto"/>
                <w:szCs w:val="21"/>
                <w:highlight w:val="none"/>
                <w:lang w:val="en-GB"/>
              </w:rPr>
              <w:t>差异说明</w:t>
            </w:r>
          </w:p>
        </w:tc>
      </w:tr>
      <w:tr w14:paraId="4330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95" w:type="dxa"/>
            <w:noWrap w:val="0"/>
            <w:vAlign w:val="center"/>
          </w:tcPr>
          <w:p w14:paraId="3C31C5C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1</w:t>
            </w:r>
          </w:p>
        </w:tc>
        <w:tc>
          <w:tcPr>
            <w:tcW w:w="3811" w:type="dxa"/>
            <w:noWrap w:val="0"/>
            <w:vAlign w:val="center"/>
          </w:tcPr>
          <w:p w14:paraId="4CAA3A5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lang w:val="en-GB"/>
              </w:rPr>
            </w:pPr>
          </w:p>
        </w:tc>
        <w:tc>
          <w:tcPr>
            <w:tcW w:w="2887" w:type="dxa"/>
            <w:noWrap w:val="0"/>
            <w:vAlign w:val="center"/>
          </w:tcPr>
          <w:p w14:paraId="1FC337AC">
            <w:pPr>
              <w:keepNext w:val="0"/>
              <w:keepLines w:val="0"/>
              <w:pageBreakBefore w:val="0"/>
              <w:widowControl w:val="0"/>
              <w:kinsoku/>
              <w:wordWrap/>
              <w:overflowPunct/>
              <w:topLinePunct w:val="0"/>
              <w:autoSpaceDE/>
              <w:autoSpaceDN/>
              <w:bidi w:val="0"/>
              <w:spacing w:before="0" w:after="0" w:line="360" w:lineRule="auto"/>
              <w:textAlignment w:val="auto"/>
              <w:rPr>
                <w:rFonts w:ascii="宋体" w:hAnsi="宋体" w:cs="宋体"/>
                <w:color w:val="auto"/>
                <w:spacing w:val="0"/>
                <w:sz w:val="21"/>
                <w:szCs w:val="21"/>
                <w:highlight w:val="none"/>
                <w:lang w:val="en-GB"/>
              </w:rPr>
            </w:pPr>
          </w:p>
        </w:tc>
        <w:tc>
          <w:tcPr>
            <w:tcW w:w="2079" w:type="dxa"/>
            <w:noWrap w:val="0"/>
            <w:vAlign w:val="center"/>
          </w:tcPr>
          <w:p w14:paraId="1B63B12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r>
      <w:tr w14:paraId="2A85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95" w:type="dxa"/>
            <w:noWrap w:val="0"/>
            <w:vAlign w:val="center"/>
          </w:tcPr>
          <w:p w14:paraId="141AC160">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2</w:t>
            </w:r>
          </w:p>
        </w:tc>
        <w:tc>
          <w:tcPr>
            <w:tcW w:w="3811" w:type="dxa"/>
            <w:noWrap w:val="0"/>
            <w:vAlign w:val="center"/>
          </w:tcPr>
          <w:p w14:paraId="4FDF318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lang w:val="en-GB"/>
              </w:rPr>
            </w:pPr>
          </w:p>
        </w:tc>
        <w:tc>
          <w:tcPr>
            <w:tcW w:w="2887" w:type="dxa"/>
            <w:noWrap w:val="0"/>
            <w:vAlign w:val="center"/>
          </w:tcPr>
          <w:p w14:paraId="29BC1858">
            <w:pPr>
              <w:keepNext w:val="0"/>
              <w:keepLines w:val="0"/>
              <w:pageBreakBefore w:val="0"/>
              <w:widowControl w:val="0"/>
              <w:kinsoku/>
              <w:wordWrap/>
              <w:overflowPunct/>
              <w:topLinePunct w:val="0"/>
              <w:autoSpaceDE/>
              <w:autoSpaceDN/>
              <w:bidi w:val="0"/>
              <w:spacing w:before="0" w:after="0" w:line="360" w:lineRule="auto"/>
              <w:textAlignment w:val="auto"/>
              <w:rPr>
                <w:rFonts w:ascii="宋体" w:hAnsi="宋体" w:cs="宋体"/>
                <w:color w:val="auto"/>
                <w:spacing w:val="0"/>
                <w:sz w:val="21"/>
                <w:szCs w:val="21"/>
                <w:highlight w:val="none"/>
                <w:lang w:val="en-GB"/>
              </w:rPr>
            </w:pPr>
          </w:p>
        </w:tc>
        <w:tc>
          <w:tcPr>
            <w:tcW w:w="2079" w:type="dxa"/>
            <w:noWrap w:val="0"/>
            <w:vAlign w:val="center"/>
          </w:tcPr>
          <w:p w14:paraId="1FCA45D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r>
      <w:tr w14:paraId="00AD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95" w:type="dxa"/>
            <w:noWrap w:val="0"/>
            <w:vAlign w:val="center"/>
          </w:tcPr>
          <w:p w14:paraId="23BF892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3</w:t>
            </w:r>
          </w:p>
        </w:tc>
        <w:tc>
          <w:tcPr>
            <w:tcW w:w="3811" w:type="dxa"/>
            <w:noWrap w:val="0"/>
            <w:vAlign w:val="center"/>
          </w:tcPr>
          <w:p w14:paraId="560FBC2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lang w:val="en-GB"/>
              </w:rPr>
            </w:pPr>
          </w:p>
        </w:tc>
        <w:tc>
          <w:tcPr>
            <w:tcW w:w="2887" w:type="dxa"/>
            <w:noWrap w:val="0"/>
            <w:vAlign w:val="center"/>
          </w:tcPr>
          <w:p w14:paraId="2A51EAC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c>
          <w:tcPr>
            <w:tcW w:w="2079" w:type="dxa"/>
            <w:noWrap w:val="0"/>
            <w:vAlign w:val="center"/>
          </w:tcPr>
          <w:p w14:paraId="723DEFE2">
            <w:pPr>
              <w:keepNext w:val="0"/>
              <w:keepLines w:val="0"/>
              <w:pageBreakBefore w:val="0"/>
              <w:widowControl w:val="0"/>
              <w:kinsoku/>
              <w:wordWrap/>
              <w:overflowPunct/>
              <w:topLinePunct w:val="0"/>
              <w:autoSpaceDE/>
              <w:autoSpaceDN/>
              <w:bidi w:val="0"/>
              <w:spacing w:line="360" w:lineRule="auto"/>
              <w:ind w:right="-35"/>
              <w:jc w:val="center"/>
              <w:textAlignment w:val="auto"/>
              <w:rPr>
                <w:rFonts w:hint="eastAsia" w:ascii="宋体" w:hAnsi="宋体" w:cs="宋体"/>
                <w:color w:val="auto"/>
                <w:szCs w:val="21"/>
                <w:highlight w:val="none"/>
                <w:lang w:val="en-GB"/>
              </w:rPr>
            </w:pPr>
          </w:p>
        </w:tc>
      </w:tr>
      <w:tr w14:paraId="1632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95" w:type="dxa"/>
            <w:noWrap w:val="0"/>
            <w:vAlign w:val="center"/>
          </w:tcPr>
          <w:p w14:paraId="38E1801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4</w:t>
            </w:r>
          </w:p>
        </w:tc>
        <w:tc>
          <w:tcPr>
            <w:tcW w:w="3811" w:type="dxa"/>
            <w:noWrap w:val="0"/>
            <w:vAlign w:val="center"/>
          </w:tcPr>
          <w:p w14:paraId="0CFDF00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lang w:val="en-GB"/>
              </w:rPr>
            </w:pPr>
          </w:p>
        </w:tc>
        <w:tc>
          <w:tcPr>
            <w:tcW w:w="2887" w:type="dxa"/>
            <w:noWrap w:val="0"/>
            <w:vAlign w:val="center"/>
          </w:tcPr>
          <w:p w14:paraId="4B14A04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c>
          <w:tcPr>
            <w:tcW w:w="2079" w:type="dxa"/>
            <w:noWrap w:val="0"/>
            <w:vAlign w:val="center"/>
          </w:tcPr>
          <w:p w14:paraId="081BA2D5">
            <w:pPr>
              <w:keepNext w:val="0"/>
              <w:keepLines w:val="0"/>
              <w:pageBreakBefore w:val="0"/>
              <w:widowControl w:val="0"/>
              <w:kinsoku/>
              <w:wordWrap/>
              <w:overflowPunct/>
              <w:topLinePunct w:val="0"/>
              <w:autoSpaceDE/>
              <w:autoSpaceDN/>
              <w:bidi w:val="0"/>
              <w:spacing w:line="360" w:lineRule="auto"/>
              <w:ind w:right="-35"/>
              <w:jc w:val="center"/>
              <w:textAlignment w:val="auto"/>
              <w:rPr>
                <w:rFonts w:hint="eastAsia" w:ascii="宋体" w:hAnsi="宋体" w:cs="宋体"/>
                <w:color w:val="auto"/>
                <w:szCs w:val="21"/>
                <w:highlight w:val="none"/>
                <w:lang w:val="en-GB"/>
              </w:rPr>
            </w:pPr>
          </w:p>
        </w:tc>
      </w:tr>
      <w:tr w14:paraId="4FE6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95" w:type="dxa"/>
            <w:noWrap w:val="0"/>
            <w:vAlign w:val="center"/>
          </w:tcPr>
          <w:p w14:paraId="0521714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5</w:t>
            </w:r>
          </w:p>
        </w:tc>
        <w:tc>
          <w:tcPr>
            <w:tcW w:w="3811" w:type="dxa"/>
            <w:noWrap w:val="0"/>
            <w:vAlign w:val="center"/>
          </w:tcPr>
          <w:p w14:paraId="656E664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lang w:val="en-GB"/>
              </w:rPr>
            </w:pPr>
          </w:p>
        </w:tc>
        <w:tc>
          <w:tcPr>
            <w:tcW w:w="2887" w:type="dxa"/>
            <w:noWrap w:val="0"/>
            <w:vAlign w:val="center"/>
          </w:tcPr>
          <w:p w14:paraId="7900FEC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c>
          <w:tcPr>
            <w:tcW w:w="2079" w:type="dxa"/>
            <w:noWrap w:val="0"/>
            <w:vAlign w:val="center"/>
          </w:tcPr>
          <w:p w14:paraId="250FC282">
            <w:pPr>
              <w:keepNext w:val="0"/>
              <w:keepLines w:val="0"/>
              <w:pageBreakBefore w:val="0"/>
              <w:widowControl w:val="0"/>
              <w:kinsoku/>
              <w:wordWrap/>
              <w:overflowPunct/>
              <w:topLinePunct w:val="0"/>
              <w:autoSpaceDE/>
              <w:autoSpaceDN/>
              <w:bidi w:val="0"/>
              <w:spacing w:line="360" w:lineRule="auto"/>
              <w:ind w:right="-35"/>
              <w:jc w:val="center"/>
              <w:textAlignment w:val="auto"/>
              <w:rPr>
                <w:rFonts w:hint="eastAsia" w:ascii="宋体" w:hAnsi="宋体" w:cs="宋体"/>
                <w:color w:val="auto"/>
                <w:szCs w:val="21"/>
                <w:highlight w:val="none"/>
                <w:lang w:val="en-GB"/>
              </w:rPr>
            </w:pPr>
          </w:p>
        </w:tc>
      </w:tr>
      <w:tr w14:paraId="1260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95" w:type="dxa"/>
            <w:noWrap w:val="0"/>
            <w:vAlign w:val="center"/>
          </w:tcPr>
          <w:p w14:paraId="51A3E10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6</w:t>
            </w:r>
          </w:p>
        </w:tc>
        <w:tc>
          <w:tcPr>
            <w:tcW w:w="3811" w:type="dxa"/>
            <w:noWrap w:val="0"/>
            <w:vAlign w:val="center"/>
          </w:tcPr>
          <w:p w14:paraId="1B547CD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lang w:val="en-GB"/>
              </w:rPr>
            </w:pPr>
          </w:p>
        </w:tc>
        <w:tc>
          <w:tcPr>
            <w:tcW w:w="2887" w:type="dxa"/>
            <w:noWrap w:val="0"/>
            <w:vAlign w:val="center"/>
          </w:tcPr>
          <w:p w14:paraId="75BE43F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c>
          <w:tcPr>
            <w:tcW w:w="2079" w:type="dxa"/>
            <w:noWrap w:val="0"/>
            <w:vAlign w:val="center"/>
          </w:tcPr>
          <w:p w14:paraId="1547E1D8">
            <w:pPr>
              <w:keepNext w:val="0"/>
              <w:keepLines w:val="0"/>
              <w:pageBreakBefore w:val="0"/>
              <w:widowControl w:val="0"/>
              <w:kinsoku/>
              <w:wordWrap/>
              <w:overflowPunct/>
              <w:topLinePunct w:val="0"/>
              <w:autoSpaceDE/>
              <w:autoSpaceDN/>
              <w:bidi w:val="0"/>
              <w:spacing w:before="0" w:after="0" w:line="360" w:lineRule="auto"/>
              <w:textAlignment w:val="auto"/>
              <w:rPr>
                <w:rFonts w:ascii="宋体" w:hAnsi="宋体" w:cs="宋体"/>
                <w:color w:val="auto"/>
                <w:spacing w:val="0"/>
                <w:sz w:val="21"/>
                <w:szCs w:val="21"/>
                <w:highlight w:val="none"/>
                <w:lang w:val="en-GB"/>
              </w:rPr>
            </w:pPr>
          </w:p>
        </w:tc>
      </w:tr>
      <w:tr w14:paraId="12D1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95" w:type="dxa"/>
            <w:noWrap w:val="0"/>
            <w:vAlign w:val="center"/>
          </w:tcPr>
          <w:p w14:paraId="10DD45D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7</w:t>
            </w:r>
          </w:p>
        </w:tc>
        <w:tc>
          <w:tcPr>
            <w:tcW w:w="3811" w:type="dxa"/>
            <w:noWrap w:val="0"/>
            <w:vAlign w:val="center"/>
          </w:tcPr>
          <w:p w14:paraId="3054CEF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rPr>
            </w:pPr>
          </w:p>
        </w:tc>
        <w:tc>
          <w:tcPr>
            <w:tcW w:w="2887" w:type="dxa"/>
            <w:noWrap w:val="0"/>
            <w:vAlign w:val="center"/>
          </w:tcPr>
          <w:p w14:paraId="128F4FD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c>
          <w:tcPr>
            <w:tcW w:w="2079" w:type="dxa"/>
            <w:noWrap w:val="0"/>
            <w:vAlign w:val="center"/>
          </w:tcPr>
          <w:p w14:paraId="2D125AC7">
            <w:pPr>
              <w:keepNext w:val="0"/>
              <w:keepLines w:val="0"/>
              <w:pageBreakBefore w:val="0"/>
              <w:widowControl w:val="0"/>
              <w:kinsoku/>
              <w:wordWrap/>
              <w:overflowPunct/>
              <w:topLinePunct w:val="0"/>
              <w:autoSpaceDE/>
              <w:autoSpaceDN/>
              <w:bidi w:val="0"/>
              <w:spacing w:before="0" w:after="0" w:line="360" w:lineRule="auto"/>
              <w:textAlignment w:val="auto"/>
              <w:rPr>
                <w:rFonts w:ascii="宋体" w:hAnsi="宋体" w:cs="宋体"/>
                <w:color w:val="auto"/>
                <w:spacing w:val="0"/>
                <w:sz w:val="21"/>
                <w:szCs w:val="21"/>
                <w:highlight w:val="none"/>
                <w:lang w:val="en-GB"/>
              </w:rPr>
            </w:pPr>
          </w:p>
        </w:tc>
      </w:tr>
      <w:tr w14:paraId="08AD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95" w:type="dxa"/>
            <w:noWrap w:val="0"/>
            <w:vAlign w:val="center"/>
          </w:tcPr>
          <w:p w14:paraId="78AE258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w:t>
            </w:r>
          </w:p>
        </w:tc>
        <w:tc>
          <w:tcPr>
            <w:tcW w:w="3811" w:type="dxa"/>
            <w:noWrap w:val="0"/>
            <w:vAlign w:val="center"/>
          </w:tcPr>
          <w:p w14:paraId="3A71C47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Cs w:val="21"/>
                <w:highlight w:val="none"/>
              </w:rPr>
            </w:pPr>
          </w:p>
        </w:tc>
        <w:tc>
          <w:tcPr>
            <w:tcW w:w="2887" w:type="dxa"/>
            <w:noWrap w:val="0"/>
            <w:vAlign w:val="center"/>
          </w:tcPr>
          <w:p w14:paraId="6A30F50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cs="宋体"/>
                <w:color w:val="auto"/>
                <w:szCs w:val="21"/>
                <w:highlight w:val="none"/>
                <w:lang w:val="en-GB"/>
              </w:rPr>
            </w:pPr>
          </w:p>
        </w:tc>
        <w:tc>
          <w:tcPr>
            <w:tcW w:w="2079" w:type="dxa"/>
            <w:noWrap w:val="0"/>
            <w:vAlign w:val="center"/>
          </w:tcPr>
          <w:p w14:paraId="579C6FE3">
            <w:pPr>
              <w:keepNext w:val="0"/>
              <w:keepLines w:val="0"/>
              <w:pageBreakBefore w:val="0"/>
              <w:widowControl w:val="0"/>
              <w:kinsoku/>
              <w:wordWrap/>
              <w:overflowPunct/>
              <w:topLinePunct w:val="0"/>
              <w:autoSpaceDE/>
              <w:autoSpaceDN/>
              <w:bidi w:val="0"/>
              <w:spacing w:before="0" w:after="0" w:line="360" w:lineRule="auto"/>
              <w:textAlignment w:val="auto"/>
              <w:rPr>
                <w:rFonts w:ascii="宋体" w:hAnsi="宋体" w:cs="宋体"/>
                <w:color w:val="auto"/>
                <w:spacing w:val="0"/>
                <w:sz w:val="21"/>
                <w:szCs w:val="21"/>
                <w:highlight w:val="none"/>
                <w:lang w:val="en-GB"/>
              </w:rPr>
            </w:pPr>
          </w:p>
        </w:tc>
      </w:tr>
    </w:tbl>
    <w:p w14:paraId="56DEA8E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rPr>
      </w:pPr>
    </w:p>
    <w:p w14:paraId="55B1344A">
      <w:pPr>
        <w:keepNext w:val="0"/>
        <w:keepLines w:val="0"/>
        <w:pageBreakBefore w:val="0"/>
        <w:widowControl w:val="0"/>
        <w:kinsoku/>
        <w:wordWrap/>
        <w:overflowPunct/>
        <w:topLinePunct w:val="0"/>
        <w:autoSpaceDE/>
        <w:autoSpaceDN/>
        <w:bidi w:val="0"/>
        <w:adjustRightInd w:val="0"/>
        <w:snapToGrid w:val="0"/>
        <w:spacing w:line="360" w:lineRule="auto"/>
        <w:ind w:left="0" w:firstLine="432" w:firstLineChars="200"/>
        <w:jc w:val="left"/>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 xml:space="preserve">注：1. </w:t>
      </w:r>
      <w:r>
        <w:rPr>
          <w:rFonts w:hint="eastAsia" w:ascii="宋体" w:hAnsi="宋体" w:cs="宋体"/>
          <w:color w:val="auto"/>
          <w:szCs w:val="21"/>
          <w:highlight w:val="none"/>
          <w:lang w:val="en-GB" w:eastAsia="zh-CN"/>
        </w:rPr>
        <w:t>谈判</w:t>
      </w:r>
      <w:r>
        <w:rPr>
          <w:rFonts w:hint="eastAsia" w:ascii="宋体" w:hAnsi="宋体" w:cs="宋体"/>
          <w:color w:val="auto"/>
          <w:szCs w:val="21"/>
          <w:highlight w:val="none"/>
          <w:lang w:val="en-GB"/>
        </w:rPr>
        <w:t>文件</w:t>
      </w:r>
      <w:r>
        <w:rPr>
          <w:rFonts w:hint="eastAsia" w:ascii="宋体" w:hAnsi="宋体" w:cs="宋体"/>
          <w:color w:val="auto"/>
          <w:highlight w:val="none"/>
          <w:lang w:val="en-US" w:eastAsia="zh-CN"/>
        </w:rPr>
        <w:t>采购</w:t>
      </w:r>
      <w:r>
        <w:rPr>
          <w:rFonts w:hint="eastAsia" w:ascii="宋体" w:hAnsi="宋体" w:cs="宋体"/>
          <w:color w:val="auto"/>
          <w:highlight w:val="none"/>
        </w:rPr>
        <w:t>需求</w:t>
      </w:r>
      <w:r>
        <w:rPr>
          <w:rFonts w:hint="eastAsia" w:ascii="宋体" w:hAnsi="宋体" w:cs="宋体"/>
          <w:color w:val="auto"/>
          <w:szCs w:val="21"/>
          <w:highlight w:val="none"/>
          <w:lang w:val="en-GB"/>
        </w:rPr>
        <w:t>见第三章</w:t>
      </w:r>
      <w:r>
        <w:rPr>
          <w:rFonts w:hint="eastAsia" w:ascii="宋体" w:hAnsi="宋体" w:cs="宋体"/>
          <w:color w:val="auto"/>
          <w:szCs w:val="21"/>
          <w:highlight w:val="none"/>
          <w:lang w:val="en-GB" w:eastAsia="zh-CN"/>
        </w:rPr>
        <w:t>，</w:t>
      </w:r>
      <w:r>
        <w:rPr>
          <w:rFonts w:hint="eastAsia" w:ascii="宋体" w:hAnsi="宋体" w:cs="宋体"/>
          <w:color w:val="auto"/>
          <w:szCs w:val="21"/>
          <w:highlight w:val="none"/>
          <w:lang w:val="en-US" w:eastAsia="zh-CN"/>
        </w:rPr>
        <w:t>技术商务</w:t>
      </w:r>
      <w:r>
        <w:rPr>
          <w:rFonts w:hint="eastAsia" w:ascii="Times New Roman" w:hAnsi="Times New Roman" w:eastAsia="宋体" w:cs="宋体"/>
          <w:color w:val="auto"/>
          <w:szCs w:val="24"/>
          <w:highlight w:val="none"/>
        </w:rPr>
        <w:t>条款不允许负偏离，否则按否决处理</w:t>
      </w:r>
      <w:r>
        <w:rPr>
          <w:rFonts w:hint="eastAsia" w:ascii="宋体" w:hAnsi="宋体" w:cs="宋体"/>
          <w:color w:val="auto"/>
          <w:szCs w:val="21"/>
          <w:highlight w:val="none"/>
          <w:lang w:val="en-GB"/>
        </w:rPr>
        <w:t>。</w:t>
      </w:r>
    </w:p>
    <w:p w14:paraId="028B61E8">
      <w:pPr>
        <w:keepNext w:val="0"/>
        <w:keepLines w:val="0"/>
        <w:pageBreakBefore w:val="0"/>
        <w:widowControl w:val="0"/>
        <w:kinsoku/>
        <w:wordWrap/>
        <w:overflowPunct/>
        <w:topLinePunct w:val="0"/>
        <w:autoSpaceDE/>
        <w:autoSpaceDN/>
        <w:bidi w:val="0"/>
        <w:adjustRightInd w:val="0"/>
        <w:snapToGrid w:val="0"/>
        <w:spacing w:line="360" w:lineRule="auto"/>
        <w:ind w:left="0" w:firstLine="432" w:firstLineChars="200"/>
        <w:jc w:val="left"/>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2.“差异说明”一栏中，如供应商提供的</w:t>
      </w:r>
      <w:r>
        <w:rPr>
          <w:rFonts w:hint="eastAsia" w:ascii="宋体" w:hAnsi="宋体" w:cs="宋体"/>
          <w:color w:val="auto"/>
          <w:szCs w:val="21"/>
          <w:highlight w:val="none"/>
          <w:lang w:val="en-US" w:eastAsia="zh-CN"/>
        </w:rPr>
        <w:t>技术</w:t>
      </w:r>
      <w:r>
        <w:rPr>
          <w:rFonts w:hint="eastAsia" w:ascii="宋体" w:hAnsi="宋体" w:cs="宋体"/>
          <w:color w:val="auto"/>
          <w:szCs w:val="21"/>
          <w:highlight w:val="none"/>
          <w:lang w:val="en-GB"/>
        </w:rPr>
        <w:t>商务条款与</w:t>
      </w:r>
      <w:r>
        <w:rPr>
          <w:rFonts w:hint="eastAsia" w:ascii="宋体" w:hAnsi="宋体" w:cs="宋体"/>
          <w:color w:val="auto"/>
          <w:szCs w:val="21"/>
          <w:highlight w:val="none"/>
          <w:lang w:val="en-GB" w:eastAsia="zh-CN"/>
        </w:rPr>
        <w:t>谈判</w:t>
      </w:r>
      <w:r>
        <w:rPr>
          <w:rFonts w:hint="eastAsia" w:ascii="宋体" w:hAnsi="宋体" w:cs="宋体"/>
          <w:color w:val="auto"/>
          <w:szCs w:val="21"/>
          <w:highlight w:val="none"/>
          <w:lang w:val="en-GB"/>
        </w:rPr>
        <w:t>文件第三章</w:t>
      </w:r>
      <w:r>
        <w:rPr>
          <w:rFonts w:hint="eastAsia" w:ascii="宋体" w:hAnsi="宋体" w:cs="宋体"/>
          <w:color w:val="auto"/>
          <w:szCs w:val="21"/>
          <w:highlight w:val="none"/>
          <w:lang w:val="en-US" w:eastAsia="zh-CN"/>
        </w:rPr>
        <w:t>技术</w:t>
      </w:r>
      <w:r>
        <w:rPr>
          <w:rFonts w:hint="eastAsia" w:ascii="宋体" w:hAnsi="宋体" w:cs="宋体"/>
          <w:color w:val="auto"/>
          <w:szCs w:val="21"/>
          <w:highlight w:val="none"/>
          <w:lang w:val="en-GB"/>
        </w:rPr>
        <w:t>商务条款有所差异，则在该栏中说明差异之处。如供应商提供的</w:t>
      </w:r>
      <w:r>
        <w:rPr>
          <w:rFonts w:hint="eastAsia" w:ascii="宋体" w:hAnsi="宋体" w:cs="宋体"/>
          <w:color w:val="auto"/>
          <w:szCs w:val="21"/>
          <w:highlight w:val="none"/>
          <w:lang w:val="en-US" w:eastAsia="zh-CN"/>
        </w:rPr>
        <w:t>技术</w:t>
      </w:r>
      <w:r>
        <w:rPr>
          <w:rFonts w:hint="eastAsia" w:ascii="宋体" w:hAnsi="宋体" w:cs="宋体"/>
          <w:color w:val="auto"/>
          <w:szCs w:val="21"/>
          <w:highlight w:val="none"/>
          <w:lang w:val="en-GB"/>
        </w:rPr>
        <w:t>商务条款与</w:t>
      </w:r>
      <w:r>
        <w:rPr>
          <w:rFonts w:hint="eastAsia" w:ascii="宋体" w:hAnsi="宋体" w:cs="宋体"/>
          <w:color w:val="auto"/>
          <w:szCs w:val="21"/>
          <w:highlight w:val="none"/>
          <w:lang w:val="en-GB" w:eastAsia="zh-CN"/>
        </w:rPr>
        <w:t>谈判</w:t>
      </w:r>
      <w:r>
        <w:rPr>
          <w:rFonts w:hint="eastAsia" w:ascii="宋体" w:hAnsi="宋体" w:cs="宋体"/>
          <w:color w:val="auto"/>
          <w:szCs w:val="21"/>
          <w:highlight w:val="none"/>
          <w:lang w:val="en-GB"/>
        </w:rPr>
        <w:t>文件</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lang w:val="en-GB"/>
        </w:rPr>
        <w:t>需求书</w:t>
      </w:r>
      <w:r>
        <w:rPr>
          <w:rFonts w:hint="eastAsia" w:ascii="宋体" w:hAnsi="宋体" w:cs="宋体"/>
          <w:color w:val="auto"/>
          <w:szCs w:val="21"/>
          <w:highlight w:val="none"/>
          <w:lang w:val="en-US" w:eastAsia="zh-CN"/>
        </w:rPr>
        <w:t>技术</w:t>
      </w:r>
      <w:r>
        <w:rPr>
          <w:rFonts w:hint="eastAsia" w:ascii="宋体" w:hAnsi="宋体" w:cs="宋体"/>
          <w:color w:val="auto"/>
          <w:szCs w:val="21"/>
          <w:highlight w:val="none"/>
          <w:lang w:val="en-GB"/>
        </w:rPr>
        <w:t>商务条款一致则填写</w:t>
      </w:r>
      <w:r>
        <w:rPr>
          <w:rFonts w:hint="eastAsia" w:ascii="宋体" w:hAnsi="宋体" w:cs="宋体"/>
          <w:b/>
          <w:bCs/>
          <w:color w:val="auto"/>
          <w:szCs w:val="21"/>
          <w:highlight w:val="none"/>
          <w:lang w:val="en-GB"/>
        </w:rPr>
        <w:t>“无差异”或“完全响应”</w:t>
      </w:r>
      <w:r>
        <w:rPr>
          <w:rFonts w:hint="eastAsia" w:ascii="宋体" w:hAnsi="宋体" w:cs="宋体"/>
          <w:color w:val="auto"/>
          <w:szCs w:val="21"/>
          <w:highlight w:val="none"/>
          <w:lang w:val="en-GB"/>
        </w:rPr>
        <w:t>。如供应商不填写，则视为全部响应和无差异，</w:t>
      </w:r>
      <w:r>
        <w:rPr>
          <w:rFonts w:hint="eastAsia" w:ascii="宋体" w:hAnsi="宋体" w:cs="宋体"/>
          <w:color w:val="auto"/>
          <w:szCs w:val="21"/>
          <w:highlight w:val="none"/>
        </w:rPr>
        <w:t>但此页仍需签字盖章</w:t>
      </w:r>
      <w:r>
        <w:rPr>
          <w:rFonts w:hint="eastAsia" w:ascii="宋体" w:hAnsi="宋体" w:cs="宋体"/>
          <w:color w:val="auto"/>
          <w:szCs w:val="21"/>
          <w:highlight w:val="none"/>
          <w:lang w:val="en-GB"/>
        </w:rPr>
        <w:t>。</w:t>
      </w:r>
    </w:p>
    <w:p w14:paraId="6601145A">
      <w:pPr>
        <w:keepNext w:val="0"/>
        <w:keepLines w:val="0"/>
        <w:pageBreakBefore w:val="0"/>
        <w:widowControl w:val="0"/>
        <w:kinsoku/>
        <w:wordWrap/>
        <w:overflowPunct/>
        <w:topLinePunct w:val="0"/>
        <w:autoSpaceDE/>
        <w:autoSpaceDN/>
        <w:bidi w:val="0"/>
        <w:adjustRightInd w:val="0"/>
        <w:snapToGrid w:val="0"/>
        <w:ind w:left="0" w:firstLine="432" w:firstLineChars="200"/>
        <w:jc w:val="both"/>
        <w:textAlignment w:val="auto"/>
        <w:rPr>
          <w:rFonts w:hint="eastAsia" w:ascii="Times New Roman" w:hAnsi="Times New Roman" w:eastAsia="宋体" w:cs="宋体"/>
          <w:color w:val="auto"/>
          <w:szCs w:val="24"/>
          <w:highlight w:val="none"/>
        </w:rPr>
      </w:pPr>
    </w:p>
    <w:p w14:paraId="150C57C9">
      <w:pPr>
        <w:keepNext w:val="0"/>
        <w:keepLines w:val="0"/>
        <w:pageBreakBefore w:val="0"/>
        <w:widowControl w:val="0"/>
        <w:kinsoku/>
        <w:wordWrap/>
        <w:overflowPunct/>
        <w:topLinePunct w:val="0"/>
        <w:autoSpaceDE/>
        <w:autoSpaceDN/>
        <w:bidi w:val="0"/>
        <w:spacing w:beforeAutospacing="0" w:afterAutospacing="0" w:line="360" w:lineRule="auto"/>
        <w:ind w:firstLine="432" w:firstLineChars="200"/>
        <w:textAlignment w:val="auto"/>
        <w:rPr>
          <w:bCs/>
          <w:color w:val="auto"/>
          <w:highlight w:val="none"/>
          <w:u w:val="single"/>
          <w:lang w:val="zh-CN"/>
        </w:rPr>
      </w:pPr>
      <w:r>
        <w:rPr>
          <w:rFonts w:hint="eastAsia"/>
          <w:bCs/>
          <w:color w:val="auto"/>
          <w:highlight w:val="none"/>
          <w:lang w:val="zh-CN"/>
        </w:rPr>
        <w:t>供应商（公章）：</w:t>
      </w:r>
      <w:r>
        <w:rPr>
          <w:rFonts w:hint="eastAsia"/>
          <w:bCs/>
          <w:color w:val="auto"/>
          <w:highlight w:val="none"/>
          <w:u w:val="single"/>
          <w:lang w:val="zh-CN"/>
        </w:rPr>
        <w:t xml:space="preserve">                                </w:t>
      </w:r>
    </w:p>
    <w:p w14:paraId="329FF916">
      <w:pPr>
        <w:keepNext w:val="0"/>
        <w:keepLines w:val="0"/>
        <w:pageBreakBefore w:val="0"/>
        <w:widowControl w:val="0"/>
        <w:kinsoku/>
        <w:wordWrap/>
        <w:overflowPunct/>
        <w:topLinePunct w:val="0"/>
        <w:autoSpaceDE/>
        <w:autoSpaceDN/>
        <w:bidi w:val="0"/>
        <w:adjustRightInd w:val="0"/>
        <w:snapToGrid w:val="0"/>
        <w:ind w:left="0" w:firstLine="432" w:firstLineChars="200"/>
        <w:textAlignment w:val="auto"/>
        <w:rPr>
          <w:rFonts w:hint="eastAsia" w:ascii="宋体" w:hAnsi="宋体" w:cs="宋体"/>
          <w:color w:val="auto"/>
          <w:szCs w:val="21"/>
          <w:highlight w:val="none"/>
        </w:rPr>
      </w:pPr>
      <w:r>
        <w:rPr>
          <w:rFonts w:hint="eastAsia"/>
          <w:color w:val="auto"/>
          <w:szCs w:val="24"/>
          <w:highlight w:val="none"/>
        </w:rPr>
        <w:t>日期：</w:t>
      </w:r>
      <w:r>
        <w:rPr>
          <w:rFonts w:hint="eastAsia"/>
          <w:bCs/>
          <w:color w:val="auto"/>
          <w:highlight w:val="none"/>
          <w:u w:val="single"/>
          <w:lang w:val="zh-CN"/>
        </w:rPr>
        <w:t xml:space="preserve">                                     </w:t>
      </w:r>
    </w:p>
    <w:p w14:paraId="1DC5DE97">
      <w:pPr>
        <w:keepNext w:val="0"/>
        <w:keepLines w:val="0"/>
        <w:pageBreakBefore w:val="0"/>
        <w:widowControl w:val="0"/>
        <w:kinsoku/>
        <w:wordWrap/>
        <w:overflowPunct/>
        <w:topLinePunct w:val="0"/>
        <w:autoSpaceDE/>
        <w:autoSpaceDN/>
        <w:bidi w:val="0"/>
        <w:ind w:firstLine="492"/>
        <w:rPr>
          <w:rFonts w:hint="eastAsia" w:hAnsi="宋体" w:cs="宋体"/>
          <w:color w:val="auto"/>
          <w:szCs w:val="21"/>
          <w:highlight w:val="none"/>
        </w:rPr>
        <w:sectPr>
          <w:pgSz w:w="11906" w:h="16838"/>
          <w:pgMar w:top="1440" w:right="1080" w:bottom="1440" w:left="1080" w:header="851" w:footer="1134" w:gutter="0"/>
          <w:pgNumType w:fmt="decimal"/>
          <w:cols w:space="720" w:num="1"/>
          <w:docGrid w:type="linesAndChars" w:linePitch="579" w:charSpace="1229"/>
        </w:sectPr>
      </w:pPr>
    </w:p>
    <w:p w14:paraId="35D3E75B">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color w:val="auto"/>
          <w:highlight w:val="none"/>
        </w:rPr>
      </w:pPr>
      <w:bookmarkStart w:id="202" w:name="_Toc28940"/>
      <w:bookmarkStart w:id="203" w:name="_Toc18722"/>
      <w:r>
        <w:rPr>
          <w:rFonts w:hint="eastAsia" w:ascii="Times New Roman" w:hAnsi="Times New Roman" w:eastAsia="宋体" w:cs="Times New Roman"/>
          <w:b/>
          <w:color w:val="auto"/>
          <w:highlight w:val="none"/>
          <w:lang w:val="en-US" w:eastAsia="zh-CN"/>
        </w:rPr>
        <w:t>6.2合同条款响应一览表</w:t>
      </w:r>
      <w:bookmarkEnd w:id="202"/>
      <w:bookmarkEnd w:id="203"/>
    </w:p>
    <w:p w14:paraId="47A84310">
      <w:pPr>
        <w:keepNext w:val="0"/>
        <w:keepLines w:val="0"/>
        <w:pageBreakBefore w:val="0"/>
        <w:widowControl w:val="0"/>
        <w:kinsoku/>
        <w:wordWrap/>
        <w:overflowPunct/>
        <w:topLinePunct w:val="0"/>
        <w:autoSpaceDE/>
        <w:autoSpaceDN/>
        <w:bidi w:val="0"/>
        <w:adjustRightInd w:val="0"/>
        <w:snapToGrid w:val="0"/>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3EAE09DA">
      <w:pPr>
        <w:keepNext w:val="0"/>
        <w:keepLines w:val="0"/>
        <w:pageBreakBefore w:val="0"/>
        <w:widowControl w:val="0"/>
        <w:kinsoku/>
        <w:wordWrap/>
        <w:overflowPunct/>
        <w:topLinePunct w:val="0"/>
        <w:autoSpaceDE/>
        <w:autoSpaceDN/>
        <w:bidi w:val="0"/>
        <w:adjustRightInd w:val="0"/>
        <w:snapToGrid w:val="0"/>
        <w:rPr>
          <w:rFonts w:hint="eastAsia"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3811"/>
        <w:gridCol w:w="2887"/>
        <w:gridCol w:w="2079"/>
      </w:tblGrid>
      <w:tr w14:paraId="589C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95" w:type="dxa"/>
            <w:noWrap w:val="0"/>
            <w:vAlign w:val="center"/>
          </w:tcPr>
          <w:p w14:paraId="4555AB48">
            <w:pPr>
              <w:keepNext w:val="0"/>
              <w:keepLines w:val="0"/>
              <w:pageBreakBefore w:val="0"/>
              <w:widowControl w:val="0"/>
              <w:kinsoku/>
              <w:wordWrap/>
              <w:overflowPunct/>
              <w:topLinePunct w:val="0"/>
              <w:autoSpaceDE/>
              <w:autoSpaceDN/>
              <w:bidi w:val="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序号</w:t>
            </w:r>
          </w:p>
        </w:tc>
        <w:tc>
          <w:tcPr>
            <w:tcW w:w="3811" w:type="dxa"/>
            <w:noWrap w:val="0"/>
            <w:vAlign w:val="center"/>
          </w:tcPr>
          <w:p w14:paraId="5F7B2D0F">
            <w:pPr>
              <w:keepNext w:val="0"/>
              <w:keepLines w:val="0"/>
              <w:pageBreakBefore w:val="0"/>
              <w:widowControl w:val="0"/>
              <w:kinsoku/>
              <w:wordWrap/>
              <w:overflowPunct/>
              <w:topLinePunct w:val="0"/>
              <w:autoSpaceDE/>
              <w:autoSpaceDN/>
              <w:bidi w:val="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文件要求</w:t>
            </w:r>
          </w:p>
        </w:tc>
        <w:tc>
          <w:tcPr>
            <w:tcW w:w="2887" w:type="dxa"/>
            <w:noWrap w:val="0"/>
            <w:vAlign w:val="center"/>
          </w:tcPr>
          <w:p w14:paraId="57F13654">
            <w:pPr>
              <w:keepNext w:val="0"/>
              <w:keepLines w:val="0"/>
              <w:pageBreakBefore w:val="0"/>
              <w:widowControl w:val="0"/>
              <w:kinsoku/>
              <w:wordWrap/>
              <w:overflowPunct/>
              <w:topLinePunct w:val="0"/>
              <w:autoSpaceDE/>
              <w:autoSpaceDN/>
              <w:bidi w:val="0"/>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t>是否响应</w:t>
            </w:r>
          </w:p>
        </w:tc>
        <w:tc>
          <w:tcPr>
            <w:tcW w:w="2079" w:type="dxa"/>
            <w:noWrap w:val="0"/>
            <w:vAlign w:val="center"/>
          </w:tcPr>
          <w:p w14:paraId="54AB656F">
            <w:pPr>
              <w:keepNext w:val="0"/>
              <w:keepLines w:val="0"/>
              <w:pageBreakBefore w:val="0"/>
              <w:widowControl w:val="0"/>
              <w:kinsoku/>
              <w:wordWrap/>
              <w:overflowPunct/>
              <w:topLinePunct w:val="0"/>
              <w:autoSpaceDE/>
              <w:autoSpaceDN/>
              <w:bidi w:val="0"/>
              <w:jc w:val="center"/>
              <w:rPr>
                <w:rFonts w:hint="eastAsia" w:ascii="宋体" w:hAnsi="宋体" w:cs="宋体"/>
                <w:bCs/>
                <w:color w:val="auto"/>
                <w:sz w:val="24"/>
                <w:szCs w:val="24"/>
                <w:highlight w:val="none"/>
              </w:rPr>
            </w:pPr>
            <w:r>
              <w:rPr>
                <w:rFonts w:hint="eastAsia" w:ascii="宋体" w:hAnsi="宋体" w:cs="宋体"/>
                <w:color w:val="auto"/>
                <w:sz w:val="24"/>
                <w:szCs w:val="24"/>
                <w:highlight w:val="none"/>
                <w:lang w:val="en-GB"/>
              </w:rPr>
              <w:t>差异说明</w:t>
            </w:r>
          </w:p>
        </w:tc>
      </w:tr>
      <w:tr w14:paraId="1883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95" w:type="dxa"/>
            <w:noWrap w:val="0"/>
            <w:vAlign w:val="center"/>
          </w:tcPr>
          <w:p w14:paraId="030A8020">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1</w:t>
            </w:r>
          </w:p>
        </w:tc>
        <w:tc>
          <w:tcPr>
            <w:tcW w:w="3811" w:type="dxa"/>
            <w:noWrap w:val="0"/>
            <w:vAlign w:val="center"/>
          </w:tcPr>
          <w:p w14:paraId="48932BF3">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887" w:type="dxa"/>
            <w:noWrap w:val="0"/>
            <w:vAlign w:val="center"/>
          </w:tcPr>
          <w:p w14:paraId="1B1AE920">
            <w:pPr>
              <w:keepNext w:val="0"/>
              <w:keepLines w:val="0"/>
              <w:pageBreakBefore w:val="0"/>
              <w:widowControl w:val="0"/>
              <w:kinsoku/>
              <w:wordWrap/>
              <w:overflowPunct/>
              <w:topLinePunct w:val="0"/>
              <w:autoSpaceDE/>
              <w:autoSpaceDN/>
              <w:bidi w:val="0"/>
              <w:spacing w:before="0" w:after="0" w:line="240" w:lineRule="auto"/>
              <w:jc w:val="center"/>
              <w:textAlignment w:val="auto"/>
              <w:rPr>
                <w:rFonts w:ascii="宋体" w:hAnsi="宋体" w:cs="宋体"/>
                <w:color w:val="auto"/>
                <w:spacing w:val="0"/>
                <w:sz w:val="24"/>
                <w:szCs w:val="24"/>
                <w:highlight w:val="none"/>
                <w:lang w:val="en-GB"/>
              </w:rPr>
            </w:pPr>
          </w:p>
        </w:tc>
        <w:tc>
          <w:tcPr>
            <w:tcW w:w="2079" w:type="dxa"/>
            <w:noWrap w:val="0"/>
            <w:vAlign w:val="center"/>
          </w:tcPr>
          <w:p w14:paraId="132B7BC7">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r>
      <w:tr w14:paraId="0C83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95" w:type="dxa"/>
            <w:noWrap w:val="0"/>
            <w:vAlign w:val="center"/>
          </w:tcPr>
          <w:p w14:paraId="155C2FEA">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2</w:t>
            </w:r>
          </w:p>
        </w:tc>
        <w:tc>
          <w:tcPr>
            <w:tcW w:w="3811" w:type="dxa"/>
            <w:noWrap w:val="0"/>
            <w:vAlign w:val="center"/>
          </w:tcPr>
          <w:p w14:paraId="7BF46EAD">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887" w:type="dxa"/>
            <w:noWrap w:val="0"/>
            <w:vAlign w:val="center"/>
          </w:tcPr>
          <w:p w14:paraId="4B8DDF77">
            <w:pPr>
              <w:keepNext w:val="0"/>
              <w:keepLines w:val="0"/>
              <w:pageBreakBefore w:val="0"/>
              <w:widowControl w:val="0"/>
              <w:kinsoku/>
              <w:wordWrap/>
              <w:overflowPunct/>
              <w:topLinePunct w:val="0"/>
              <w:autoSpaceDE/>
              <w:autoSpaceDN/>
              <w:bidi w:val="0"/>
              <w:spacing w:before="0" w:after="0" w:line="240" w:lineRule="auto"/>
              <w:jc w:val="center"/>
              <w:textAlignment w:val="auto"/>
              <w:rPr>
                <w:rFonts w:ascii="宋体" w:hAnsi="宋体" w:cs="宋体"/>
                <w:color w:val="auto"/>
                <w:spacing w:val="0"/>
                <w:sz w:val="24"/>
                <w:szCs w:val="24"/>
                <w:highlight w:val="none"/>
                <w:lang w:val="en-GB"/>
              </w:rPr>
            </w:pPr>
          </w:p>
        </w:tc>
        <w:tc>
          <w:tcPr>
            <w:tcW w:w="2079" w:type="dxa"/>
            <w:noWrap w:val="0"/>
            <w:vAlign w:val="center"/>
          </w:tcPr>
          <w:p w14:paraId="7BF96650">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r>
      <w:tr w14:paraId="2881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95" w:type="dxa"/>
            <w:noWrap w:val="0"/>
            <w:vAlign w:val="center"/>
          </w:tcPr>
          <w:p w14:paraId="3FB7C6CA">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3</w:t>
            </w:r>
          </w:p>
        </w:tc>
        <w:tc>
          <w:tcPr>
            <w:tcW w:w="3811" w:type="dxa"/>
            <w:noWrap w:val="0"/>
            <w:vAlign w:val="center"/>
          </w:tcPr>
          <w:p w14:paraId="4D1E1B43">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887" w:type="dxa"/>
            <w:noWrap w:val="0"/>
            <w:vAlign w:val="center"/>
          </w:tcPr>
          <w:p w14:paraId="150FA501">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079" w:type="dxa"/>
            <w:noWrap w:val="0"/>
            <w:vAlign w:val="center"/>
          </w:tcPr>
          <w:p w14:paraId="3BFC2E20">
            <w:pPr>
              <w:keepNext w:val="0"/>
              <w:keepLines w:val="0"/>
              <w:pageBreakBefore w:val="0"/>
              <w:widowControl w:val="0"/>
              <w:kinsoku/>
              <w:wordWrap/>
              <w:overflowPunct/>
              <w:topLinePunct w:val="0"/>
              <w:autoSpaceDE/>
              <w:autoSpaceDN/>
              <w:bidi w:val="0"/>
              <w:ind w:right="-35"/>
              <w:jc w:val="center"/>
              <w:rPr>
                <w:rFonts w:hint="eastAsia" w:ascii="宋体" w:hAnsi="宋体" w:cs="宋体"/>
                <w:color w:val="auto"/>
                <w:sz w:val="24"/>
                <w:szCs w:val="24"/>
                <w:highlight w:val="none"/>
                <w:lang w:val="en-GB"/>
              </w:rPr>
            </w:pPr>
          </w:p>
        </w:tc>
      </w:tr>
      <w:tr w14:paraId="7DE0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95" w:type="dxa"/>
            <w:noWrap w:val="0"/>
            <w:vAlign w:val="center"/>
          </w:tcPr>
          <w:p w14:paraId="302FA258">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4</w:t>
            </w:r>
          </w:p>
        </w:tc>
        <w:tc>
          <w:tcPr>
            <w:tcW w:w="3811" w:type="dxa"/>
            <w:noWrap w:val="0"/>
            <w:vAlign w:val="center"/>
          </w:tcPr>
          <w:p w14:paraId="3EBD8785">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887" w:type="dxa"/>
            <w:noWrap w:val="0"/>
            <w:vAlign w:val="center"/>
          </w:tcPr>
          <w:p w14:paraId="0969458A">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079" w:type="dxa"/>
            <w:noWrap w:val="0"/>
            <w:vAlign w:val="center"/>
          </w:tcPr>
          <w:p w14:paraId="728185AB">
            <w:pPr>
              <w:keepNext w:val="0"/>
              <w:keepLines w:val="0"/>
              <w:pageBreakBefore w:val="0"/>
              <w:widowControl w:val="0"/>
              <w:kinsoku/>
              <w:wordWrap/>
              <w:overflowPunct/>
              <w:topLinePunct w:val="0"/>
              <w:autoSpaceDE/>
              <w:autoSpaceDN/>
              <w:bidi w:val="0"/>
              <w:ind w:right="-35"/>
              <w:jc w:val="center"/>
              <w:rPr>
                <w:rFonts w:hint="eastAsia" w:ascii="宋体" w:hAnsi="宋体" w:cs="宋体"/>
                <w:color w:val="auto"/>
                <w:sz w:val="24"/>
                <w:szCs w:val="24"/>
                <w:highlight w:val="none"/>
                <w:lang w:val="en-GB"/>
              </w:rPr>
            </w:pPr>
          </w:p>
        </w:tc>
      </w:tr>
      <w:tr w14:paraId="24DA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95" w:type="dxa"/>
            <w:noWrap w:val="0"/>
            <w:vAlign w:val="center"/>
          </w:tcPr>
          <w:p w14:paraId="517A0B7F">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5</w:t>
            </w:r>
          </w:p>
        </w:tc>
        <w:tc>
          <w:tcPr>
            <w:tcW w:w="3811" w:type="dxa"/>
            <w:noWrap w:val="0"/>
            <w:vAlign w:val="center"/>
          </w:tcPr>
          <w:p w14:paraId="20AD31FF">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887" w:type="dxa"/>
            <w:noWrap w:val="0"/>
            <w:vAlign w:val="center"/>
          </w:tcPr>
          <w:p w14:paraId="6C2D7029">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079" w:type="dxa"/>
            <w:noWrap w:val="0"/>
            <w:vAlign w:val="center"/>
          </w:tcPr>
          <w:p w14:paraId="1F20AE92">
            <w:pPr>
              <w:keepNext w:val="0"/>
              <w:keepLines w:val="0"/>
              <w:pageBreakBefore w:val="0"/>
              <w:widowControl w:val="0"/>
              <w:kinsoku/>
              <w:wordWrap/>
              <w:overflowPunct/>
              <w:topLinePunct w:val="0"/>
              <w:autoSpaceDE/>
              <w:autoSpaceDN/>
              <w:bidi w:val="0"/>
              <w:ind w:right="-35"/>
              <w:jc w:val="center"/>
              <w:rPr>
                <w:rFonts w:hint="eastAsia" w:ascii="宋体" w:hAnsi="宋体" w:cs="宋体"/>
                <w:color w:val="auto"/>
                <w:sz w:val="24"/>
                <w:szCs w:val="24"/>
                <w:highlight w:val="none"/>
                <w:lang w:val="en-GB"/>
              </w:rPr>
            </w:pPr>
          </w:p>
        </w:tc>
      </w:tr>
      <w:tr w14:paraId="0015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95" w:type="dxa"/>
            <w:noWrap w:val="0"/>
            <w:vAlign w:val="center"/>
          </w:tcPr>
          <w:p w14:paraId="1374AF96">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6</w:t>
            </w:r>
          </w:p>
        </w:tc>
        <w:tc>
          <w:tcPr>
            <w:tcW w:w="3811" w:type="dxa"/>
            <w:noWrap w:val="0"/>
            <w:vAlign w:val="center"/>
          </w:tcPr>
          <w:p w14:paraId="150FB897">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887" w:type="dxa"/>
            <w:noWrap w:val="0"/>
            <w:vAlign w:val="center"/>
          </w:tcPr>
          <w:p w14:paraId="31F5B8E9">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079" w:type="dxa"/>
            <w:noWrap w:val="0"/>
            <w:vAlign w:val="center"/>
          </w:tcPr>
          <w:p w14:paraId="7F190536">
            <w:pPr>
              <w:keepNext w:val="0"/>
              <w:keepLines w:val="0"/>
              <w:pageBreakBefore w:val="0"/>
              <w:widowControl w:val="0"/>
              <w:kinsoku/>
              <w:wordWrap/>
              <w:overflowPunct/>
              <w:topLinePunct w:val="0"/>
              <w:autoSpaceDE/>
              <w:autoSpaceDN/>
              <w:bidi w:val="0"/>
              <w:spacing w:before="0" w:after="0" w:line="240" w:lineRule="auto"/>
              <w:jc w:val="center"/>
              <w:textAlignment w:val="auto"/>
              <w:rPr>
                <w:rFonts w:ascii="宋体" w:hAnsi="宋体" w:cs="宋体"/>
                <w:color w:val="auto"/>
                <w:spacing w:val="0"/>
                <w:sz w:val="24"/>
                <w:szCs w:val="24"/>
                <w:highlight w:val="none"/>
                <w:lang w:val="en-GB"/>
              </w:rPr>
            </w:pPr>
          </w:p>
        </w:tc>
      </w:tr>
      <w:tr w14:paraId="36E9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95" w:type="dxa"/>
            <w:noWrap w:val="0"/>
            <w:vAlign w:val="center"/>
          </w:tcPr>
          <w:p w14:paraId="5E674CB1">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7</w:t>
            </w:r>
          </w:p>
        </w:tc>
        <w:tc>
          <w:tcPr>
            <w:tcW w:w="3811" w:type="dxa"/>
            <w:noWrap w:val="0"/>
            <w:vAlign w:val="center"/>
          </w:tcPr>
          <w:p w14:paraId="3A8A6B13">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rPr>
            </w:pPr>
          </w:p>
        </w:tc>
        <w:tc>
          <w:tcPr>
            <w:tcW w:w="2887" w:type="dxa"/>
            <w:noWrap w:val="0"/>
            <w:vAlign w:val="center"/>
          </w:tcPr>
          <w:p w14:paraId="4FB8931B">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079" w:type="dxa"/>
            <w:noWrap w:val="0"/>
            <w:vAlign w:val="center"/>
          </w:tcPr>
          <w:p w14:paraId="2C23FE3C">
            <w:pPr>
              <w:keepNext w:val="0"/>
              <w:keepLines w:val="0"/>
              <w:pageBreakBefore w:val="0"/>
              <w:widowControl w:val="0"/>
              <w:kinsoku/>
              <w:wordWrap/>
              <w:overflowPunct/>
              <w:topLinePunct w:val="0"/>
              <w:autoSpaceDE/>
              <w:autoSpaceDN/>
              <w:bidi w:val="0"/>
              <w:spacing w:before="0" w:after="0" w:line="240" w:lineRule="auto"/>
              <w:jc w:val="center"/>
              <w:textAlignment w:val="auto"/>
              <w:rPr>
                <w:rFonts w:ascii="宋体" w:hAnsi="宋体" w:cs="宋体"/>
                <w:color w:val="auto"/>
                <w:spacing w:val="0"/>
                <w:sz w:val="24"/>
                <w:szCs w:val="24"/>
                <w:highlight w:val="none"/>
                <w:lang w:val="en-GB"/>
              </w:rPr>
            </w:pPr>
          </w:p>
        </w:tc>
      </w:tr>
      <w:tr w14:paraId="6C7B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95" w:type="dxa"/>
            <w:noWrap w:val="0"/>
            <w:vAlign w:val="center"/>
          </w:tcPr>
          <w:p w14:paraId="6FD70B3B">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r>
              <w:rPr>
                <w:rFonts w:hint="eastAsia" w:ascii="宋体" w:hAnsi="宋体" w:cs="宋体"/>
                <w:color w:val="auto"/>
                <w:sz w:val="24"/>
                <w:szCs w:val="24"/>
                <w:highlight w:val="none"/>
                <w:lang w:val="en-GB"/>
              </w:rPr>
              <w:t>……</w:t>
            </w:r>
          </w:p>
        </w:tc>
        <w:tc>
          <w:tcPr>
            <w:tcW w:w="3811" w:type="dxa"/>
            <w:noWrap w:val="0"/>
            <w:vAlign w:val="center"/>
          </w:tcPr>
          <w:p w14:paraId="6129EFF5">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rPr>
            </w:pPr>
          </w:p>
        </w:tc>
        <w:tc>
          <w:tcPr>
            <w:tcW w:w="2887" w:type="dxa"/>
            <w:noWrap w:val="0"/>
            <w:vAlign w:val="center"/>
          </w:tcPr>
          <w:p w14:paraId="3F5873A1">
            <w:pPr>
              <w:keepNext w:val="0"/>
              <w:keepLines w:val="0"/>
              <w:pageBreakBefore w:val="0"/>
              <w:widowControl w:val="0"/>
              <w:kinsoku/>
              <w:wordWrap/>
              <w:overflowPunct/>
              <w:topLinePunct w:val="0"/>
              <w:autoSpaceDE/>
              <w:autoSpaceDN/>
              <w:bidi w:val="0"/>
              <w:jc w:val="center"/>
              <w:rPr>
                <w:rFonts w:hint="eastAsia" w:ascii="宋体" w:hAnsi="宋体" w:cs="宋体"/>
                <w:color w:val="auto"/>
                <w:sz w:val="24"/>
                <w:szCs w:val="24"/>
                <w:highlight w:val="none"/>
                <w:lang w:val="en-GB"/>
              </w:rPr>
            </w:pPr>
          </w:p>
        </w:tc>
        <w:tc>
          <w:tcPr>
            <w:tcW w:w="2079" w:type="dxa"/>
            <w:noWrap w:val="0"/>
            <w:vAlign w:val="center"/>
          </w:tcPr>
          <w:p w14:paraId="53907A96">
            <w:pPr>
              <w:keepNext w:val="0"/>
              <w:keepLines w:val="0"/>
              <w:pageBreakBefore w:val="0"/>
              <w:widowControl w:val="0"/>
              <w:kinsoku/>
              <w:wordWrap/>
              <w:overflowPunct/>
              <w:topLinePunct w:val="0"/>
              <w:autoSpaceDE/>
              <w:autoSpaceDN/>
              <w:bidi w:val="0"/>
              <w:spacing w:before="0" w:after="0" w:line="240" w:lineRule="auto"/>
              <w:jc w:val="center"/>
              <w:textAlignment w:val="auto"/>
              <w:rPr>
                <w:rFonts w:ascii="宋体" w:hAnsi="宋体" w:cs="宋体"/>
                <w:color w:val="auto"/>
                <w:spacing w:val="0"/>
                <w:sz w:val="24"/>
                <w:szCs w:val="24"/>
                <w:highlight w:val="none"/>
                <w:lang w:val="en-GB"/>
              </w:rPr>
            </w:pPr>
          </w:p>
        </w:tc>
      </w:tr>
    </w:tbl>
    <w:p w14:paraId="166D183A">
      <w:pPr>
        <w:keepNext w:val="0"/>
        <w:keepLines w:val="0"/>
        <w:pageBreakBefore w:val="0"/>
        <w:widowControl w:val="0"/>
        <w:kinsoku/>
        <w:wordWrap/>
        <w:overflowPunct/>
        <w:topLinePunct w:val="0"/>
        <w:autoSpaceDE/>
        <w:autoSpaceDN/>
        <w:bidi w:val="0"/>
        <w:adjustRightInd w:val="0"/>
        <w:snapToGrid w:val="0"/>
        <w:rPr>
          <w:rFonts w:hint="eastAsia" w:ascii="宋体" w:hAnsi="宋体" w:cs="宋体"/>
          <w:color w:val="auto"/>
          <w:szCs w:val="21"/>
          <w:highlight w:val="none"/>
        </w:rPr>
      </w:pPr>
    </w:p>
    <w:p w14:paraId="7E2ACD24">
      <w:pPr>
        <w:keepNext w:val="0"/>
        <w:keepLines w:val="0"/>
        <w:pageBreakBefore w:val="0"/>
        <w:widowControl w:val="0"/>
        <w:kinsoku/>
        <w:wordWrap/>
        <w:overflowPunct/>
        <w:topLinePunct w:val="0"/>
        <w:autoSpaceDE/>
        <w:autoSpaceDN/>
        <w:bidi w:val="0"/>
        <w:adjustRightInd w:val="0"/>
        <w:snapToGrid/>
        <w:spacing w:line="360" w:lineRule="auto"/>
        <w:ind w:left="0" w:firstLine="432" w:firstLineChars="200"/>
        <w:jc w:val="left"/>
        <w:textAlignment w:val="auto"/>
        <w:rPr>
          <w:rFonts w:hint="eastAsia" w:ascii="宋体" w:hAnsi="宋体" w:cs="宋体"/>
          <w:color w:val="auto"/>
          <w:szCs w:val="21"/>
          <w:highlight w:val="none"/>
          <w:lang w:val="en-GB"/>
        </w:rPr>
      </w:pPr>
      <w:r>
        <w:rPr>
          <w:rFonts w:hint="eastAsia" w:ascii="宋体" w:hAnsi="宋体" w:cs="宋体"/>
          <w:color w:val="auto"/>
          <w:szCs w:val="21"/>
          <w:highlight w:val="none"/>
          <w:lang w:val="en-GB"/>
        </w:rPr>
        <w:t>注：</w:t>
      </w:r>
      <w:r>
        <w:rPr>
          <w:rFonts w:hint="eastAsia" w:ascii="Times New Roman" w:hAnsi="Times New Roman" w:eastAsia="宋体" w:cs="宋体"/>
          <w:color w:val="auto"/>
          <w:szCs w:val="24"/>
          <w:highlight w:val="none"/>
        </w:rPr>
        <w:t>对合同条款不允许负偏离，否则按否决处理；如响应文件对合同条款无任何偏差，供应商仅需在本偏离表中填写</w:t>
      </w:r>
      <w:r>
        <w:rPr>
          <w:rFonts w:hint="eastAsia" w:ascii="Times New Roman" w:hAnsi="Times New Roman" w:eastAsia="宋体" w:cs="宋体"/>
          <w:b/>
          <w:bCs/>
          <w:color w:val="auto"/>
          <w:szCs w:val="24"/>
          <w:highlight w:val="none"/>
        </w:rPr>
        <w:t>“无偏离”</w:t>
      </w:r>
      <w:r>
        <w:rPr>
          <w:rFonts w:hint="eastAsia" w:ascii="Times New Roman" w:hAnsi="Times New Roman" w:eastAsia="宋体" w:cs="宋体"/>
          <w:color w:val="auto"/>
          <w:szCs w:val="24"/>
          <w:highlight w:val="none"/>
        </w:rPr>
        <w:t>盖章即可。若该“合同条款响应一览表”填写为无偏离或空白，则表示完全满足合同条款的要求。</w:t>
      </w:r>
    </w:p>
    <w:p w14:paraId="55490FEF">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firstLine="432" w:firstLineChars="200"/>
        <w:textAlignment w:val="auto"/>
        <w:rPr>
          <w:rFonts w:hint="eastAsia"/>
          <w:bCs/>
          <w:color w:val="auto"/>
          <w:highlight w:val="none"/>
          <w:lang w:val="zh-CN"/>
        </w:rPr>
      </w:pPr>
      <w:bookmarkStart w:id="204" w:name="_Toc422766944"/>
      <w:bookmarkStart w:id="205" w:name="_Toc360120187"/>
    </w:p>
    <w:p w14:paraId="15A6A78F">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firstLine="432" w:firstLineChars="200"/>
        <w:textAlignment w:val="auto"/>
        <w:rPr>
          <w:bCs/>
          <w:color w:val="auto"/>
          <w:highlight w:val="none"/>
          <w:u w:val="single"/>
          <w:lang w:val="zh-CN"/>
        </w:rPr>
      </w:pPr>
      <w:r>
        <w:rPr>
          <w:rFonts w:hint="eastAsia"/>
          <w:bCs/>
          <w:color w:val="auto"/>
          <w:highlight w:val="none"/>
          <w:lang w:val="zh-CN"/>
        </w:rPr>
        <w:t>供应商（公章）：</w:t>
      </w:r>
      <w:r>
        <w:rPr>
          <w:rFonts w:hint="eastAsia"/>
          <w:bCs/>
          <w:color w:val="auto"/>
          <w:highlight w:val="none"/>
          <w:u w:val="single"/>
          <w:lang w:val="zh-CN"/>
        </w:rPr>
        <w:t xml:space="preserve">                                </w:t>
      </w:r>
    </w:p>
    <w:p w14:paraId="706A8533">
      <w:pPr>
        <w:keepNext w:val="0"/>
        <w:keepLines w:val="0"/>
        <w:pageBreakBefore w:val="0"/>
        <w:widowControl w:val="0"/>
        <w:kinsoku/>
        <w:wordWrap/>
        <w:overflowPunct/>
        <w:topLinePunct w:val="0"/>
        <w:autoSpaceDE/>
        <w:autoSpaceDN/>
        <w:bidi w:val="0"/>
        <w:adjustRightInd w:val="0"/>
        <w:snapToGrid/>
        <w:spacing w:line="360" w:lineRule="auto"/>
        <w:ind w:left="0" w:firstLine="432" w:firstLineChars="200"/>
        <w:textAlignment w:val="auto"/>
        <w:rPr>
          <w:rFonts w:hint="eastAsia" w:ascii="Times New Roman" w:hAnsi="Times New Roman" w:eastAsia="宋体" w:cs="宋体"/>
          <w:color w:val="auto"/>
          <w:szCs w:val="24"/>
          <w:highlight w:val="none"/>
        </w:rPr>
        <w:sectPr>
          <w:pgSz w:w="11906" w:h="16838"/>
          <w:pgMar w:top="1440" w:right="1080" w:bottom="1440" w:left="1080" w:header="851" w:footer="1134" w:gutter="0"/>
          <w:pgNumType w:fmt="decimal"/>
          <w:cols w:space="720" w:num="1"/>
          <w:docGrid w:type="linesAndChars" w:linePitch="579" w:charSpace="1229"/>
        </w:sectPr>
      </w:pPr>
      <w:r>
        <w:rPr>
          <w:rFonts w:hint="eastAsia"/>
          <w:color w:val="auto"/>
          <w:szCs w:val="24"/>
          <w:highlight w:val="none"/>
        </w:rPr>
        <w:t>日期：</w:t>
      </w:r>
      <w:r>
        <w:rPr>
          <w:rFonts w:hint="eastAsia"/>
          <w:bCs/>
          <w:color w:val="auto"/>
          <w:highlight w:val="none"/>
          <w:u w:val="single"/>
          <w:lang w:val="zh-CN"/>
        </w:rPr>
        <w:t xml:space="preserve">                                     </w:t>
      </w:r>
    </w:p>
    <w:bookmarkEnd w:id="193"/>
    <w:bookmarkEnd w:id="204"/>
    <w:bookmarkEnd w:id="205"/>
    <w:p w14:paraId="316442BB">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color w:val="auto"/>
          <w:highlight w:val="none"/>
        </w:rPr>
      </w:pPr>
      <w:bookmarkStart w:id="206" w:name="_Toc422766946"/>
      <w:bookmarkStart w:id="207" w:name="_Toc8105"/>
      <w:bookmarkStart w:id="208" w:name="_Toc4844"/>
      <w:bookmarkStart w:id="209" w:name="_Toc29665"/>
      <w:bookmarkStart w:id="210" w:name="_Toc360120189"/>
      <w:r>
        <w:rPr>
          <w:rFonts w:hint="eastAsia" w:ascii="Arial" w:hAnsi="Arial" w:eastAsia="宋体" w:cs="宋体"/>
          <w:b/>
          <w:color w:val="auto"/>
          <w:kern w:val="2"/>
          <w:sz w:val="32"/>
          <w:szCs w:val="32"/>
          <w:lang w:val="en-US" w:eastAsia="zh-CN" w:bidi="ar-SA"/>
        </w:rPr>
        <w:t>七、</w:t>
      </w:r>
      <w:r>
        <w:rPr>
          <w:rFonts w:hint="eastAsia"/>
          <w:color w:val="auto"/>
          <w:highlight w:val="none"/>
          <w:lang w:val="en-US" w:eastAsia="zh-CN"/>
        </w:rPr>
        <w:t>与本次谈判有关的技术文件</w:t>
      </w:r>
      <w:bookmarkEnd w:id="206"/>
      <w:bookmarkEnd w:id="207"/>
      <w:bookmarkEnd w:id="208"/>
      <w:bookmarkEnd w:id="209"/>
      <w:bookmarkEnd w:id="210"/>
    </w:p>
    <w:p w14:paraId="044EF8E6">
      <w:pPr>
        <w:keepNext w:val="0"/>
        <w:keepLines w:val="0"/>
        <w:pageBreakBefore w:val="0"/>
        <w:widowControl w:val="0"/>
        <w:kinsoku/>
        <w:wordWrap/>
        <w:overflowPunct/>
        <w:topLinePunct w:val="0"/>
        <w:autoSpaceDE/>
        <w:autoSpaceDN/>
        <w:bidi w:val="0"/>
        <w:adjustRightInd w:val="0"/>
        <w:snapToGrid w:val="0"/>
        <w:spacing w:line="400" w:lineRule="exact"/>
        <w:rPr>
          <w:rFonts w:hint="eastAsia" w:ascii="宋体" w:hAnsi="宋体"/>
          <w:color w:val="auto"/>
          <w:szCs w:val="21"/>
          <w:highlight w:val="none"/>
        </w:rPr>
        <w:sectPr>
          <w:pgSz w:w="11906" w:h="16838"/>
          <w:pgMar w:top="1440" w:right="1080" w:bottom="1440" w:left="1080" w:header="851" w:footer="1134" w:gutter="0"/>
          <w:pgNumType w:fmt="decimal"/>
          <w:cols w:space="720" w:num="1"/>
          <w:docGrid w:type="linesAndChars" w:linePitch="579" w:charSpace="1229"/>
        </w:sectPr>
      </w:pPr>
    </w:p>
    <w:p w14:paraId="5417359F">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color w:val="auto"/>
          <w:highlight w:val="none"/>
        </w:rPr>
      </w:pPr>
      <w:bookmarkStart w:id="211" w:name="_Toc8577"/>
      <w:bookmarkStart w:id="212" w:name="_Toc422766947"/>
      <w:bookmarkStart w:id="213" w:name="_Toc32752"/>
      <w:bookmarkStart w:id="214" w:name="_Toc7979"/>
      <w:bookmarkStart w:id="215" w:name="_Toc360120190"/>
      <w:r>
        <w:rPr>
          <w:rFonts w:hint="eastAsia" w:ascii="Arial" w:hAnsi="Arial" w:eastAsia="宋体" w:cs="宋体"/>
          <w:b/>
          <w:color w:val="auto"/>
          <w:kern w:val="2"/>
          <w:sz w:val="32"/>
          <w:szCs w:val="32"/>
          <w:lang w:val="en-US" w:eastAsia="zh-CN" w:bidi="ar-SA"/>
        </w:rPr>
        <w:t>八、</w:t>
      </w:r>
      <w:r>
        <w:rPr>
          <w:rFonts w:hint="eastAsia"/>
          <w:color w:val="auto"/>
          <w:highlight w:val="none"/>
        </w:rPr>
        <w:t>供应商认为需提供的其他相关资料</w:t>
      </w:r>
      <w:bookmarkEnd w:id="211"/>
      <w:bookmarkEnd w:id="212"/>
      <w:bookmarkEnd w:id="213"/>
      <w:bookmarkEnd w:id="214"/>
      <w:bookmarkEnd w:id="215"/>
      <w:bookmarkStart w:id="216" w:name="_Toc466040086"/>
      <w:bookmarkStart w:id="217" w:name="_Toc465861154"/>
      <w:bookmarkStart w:id="218" w:name="_Toc468123809"/>
      <w:bookmarkStart w:id="219" w:name="_Toc468121226"/>
    </w:p>
    <w:p w14:paraId="45F17884">
      <w:pPr>
        <w:keepNext w:val="0"/>
        <w:keepLines w:val="0"/>
        <w:pageBreakBefore w:val="0"/>
        <w:widowControl w:val="0"/>
        <w:kinsoku/>
        <w:wordWrap/>
        <w:overflowPunct/>
        <w:topLinePunct w:val="0"/>
        <w:autoSpaceDE/>
        <w:autoSpaceDN/>
        <w:bidi w:val="0"/>
        <w:rPr>
          <w:rFonts w:hint="eastAsia"/>
          <w:color w:val="auto"/>
          <w:highlight w:val="none"/>
        </w:rPr>
      </w:pPr>
    </w:p>
    <w:p w14:paraId="02AE8F0E">
      <w:pPr>
        <w:keepNext w:val="0"/>
        <w:keepLines w:val="0"/>
        <w:pageBreakBefore w:val="0"/>
        <w:widowControl w:val="0"/>
        <w:kinsoku/>
        <w:wordWrap/>
        <w:overflowPunct/>
        <w:topLinePunct w:val="0"/>
        <w:autoSpaceDE/>
        <w:autoSpaceDN/>
        <w:bidi w:val="0"/>
        <w:rPr>
          <w:rFonts w:hint="eastAsia"/>
          <w:color w:val="auto"/>
          <w:highlight w:val="none"/>
        </w:rPr>
      </w:pPr>
    </w:p>
    <w:p w14:paraId="6AA36C97">
      <w:pPr>
        <w:keepNext w:val="0"/>
        <w:keepLines w:val="0"/>
        <w:pageBreakBefore w:val="0"/>
        <w:widowControl w:val="0"/>
        <w:kinsoku/>
        <w:wordWrap/>
        <w:overflowPunct/>
        <w:topLinePunct w:val="0"/>
        <w:autoSpaceDE/>
        <w:autoSpaceDN/>
        <w:bidi w:val="0"/>
        <w:rPr>
          <w:rFonts w:hint="eastAsia"/>
          <w:color w:val="auto"/>
          <w:highlight w:val="none"/>
        </w:rPr>
        <w:sectPr>
          <w:pgSz w:w="11906" w:h="16838"/>
          <w:pgMar w:top="1440" w:right="1080" w:bottom="1440" w:left="1080" w:header="851" w:footer="1134" w:gutter="0"/>
          <w:pgNumType w:fmt="decimal"/>
          <w:cols w:space="720" w:num="1"/>
          <w:docGrid w:type="linesAndChars" w:linePitch="579" w:charSpace="1229"/>
        </w:sectPr>
      </w:pPr>
    </w:p>
    <w:bookmarkEnd w:id="216"/>
    <w:bookmarkEnd w:id="217"/>
    <w:bookmarkEnd w:id="218"/>
    <w:bookmarkEnd w:id="219"/>
    <w:p w14:paraId="695C2748">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color w:val="auto"/>
          <w:highlight w:val="none"/>
        </w:rPr>
      </w:pPr>
      <w:bookmarkStart w:id="220" w:name="_Toc21016"/>
      <w:bookmarkStart w:id="221" w:name="_Toc2429"/>
      <w:bookmarkStart w:id="222" w:name="_Toc25524"/>
      <w:r>
        <w:rPr>
          <w:rFonts w:hint="eastAsia" w:ascii="Arial" w:hAnsi="Arial" w:eastAsia="宋体" w:cs="宋体"/>
          <w:b/>
          <w:color w:val="auto"/>
          <w:kern w:val="2"/>
          <w:sz w:val="32"/>
          <w:szCs w:val="32"/>
          <w:lang w:val="en-US" w:eastAsia="zh-CN" w:bidi="ar-SA"/>
        </w:rPr>
        <w:t>九、</w:t>
      </w:r>
      <w:r>
        <w:rPr>
          <w:rFonts w:hint="eastAsia"/>
          <w:color w:val="auto"/>
          <w:highlight w:val="none"/>
        </w:rPr>
        <w:t>承诺书</w:t>
      </w:r>
      <w:bookmarkEnd w:id="220"/>
      <w:bookmarkEnd w:id="221"/>
      <w:bookmarkEnd w:id="222"/>
    </w:p>
    <w:p w14:paraId="57EB86E6">
      <w:pPr>
        <w:pStyle w:val="5"/>
        <w:keepNext w:val="0"/>
        <w:keepLines w:val="0"/>
        <w:pageBreakBefore w:val="0"/>
        <w:widowControl w:val="0"/>
        <w:kinsoku/>
        <w:wordWrap/>
        <w:overflowPunct/>
        <w:topLinePunct w:val="0"/>
        <w:autoSpaceDE/>
        <w:autoSpaceDN/>
        <w:bidi w:val="0"/>
        <w:rPr>
          <w:rFonts w:hint="eastAsia" w:ascii="宋体" w:hAnsi="宋体" w:eastAsia="宋体" w:cs="宋体"/>
          <w:b/>
          <w:bCs/>
          <w:color w:val="auto"/>
          <w:sz w:val="24"/>
          <w:szCs w:val="24"/>
          <w:highlight w:val="none"/>
        </w:rPr>
      </w:pPr>
      <w:bookmarkStart w:id="223" w:name="_Toc20385"/>
      <w:bookmarkStart w:id="224" w:name="_Toc4048"/>
      <w:r>
        <w:rPr>
          <w:rFonts w:hint="eastAsia"/>
          <w:color w:val="auto"/>
          <w:highlight w:val="none"/>
          <w:lang w:val="en-US" w:eastAsia="zh-CN"/>
        </w:rPr>
        <w:t>9.1</w:t>
      </w:r>
      <w:r>
        <w:rPr>
          <w:rFonts w:hint="eastAsia"/>
          <w:color w:val="auto"/>
          <w:highlight w:val="none"/>
        </w:rPr>
        <w:t>《湖北机场集团有限公司“供应商不良行为”管理办法》承诺书</w:t>
      </w:r>
      <w:r>
        <w:rPr>
          <w:rFonts w:hint="eastAsia"/>
          <w:color w:val="auto"/>
          <w:highlight w:val="none"/>
          <w:lang w:eastAsia="zh-CN"/>
        </w:rPr>
        <w:t>（</w:t>
      </w:r>
      <w:r>
        <w:rPr>
          <w:rFonts w:hint="eastAsia"/>
          <w:color w:val="auto"/>
          <w:highlight w:val="none"/>
          <w:lang w:val="en-US" w:eastAsia="zh-CN"/>
        </w:rPr>
        <w:t>格式</w:t>
      </w:r>
      <w:r>
        <w:rPr>
          <w:rFonts w:hint="eastAsia"/>
          <w:color w:val="auto"/>
          <w:highlight w:val="none"/>
          <w:lang w:eastAsia="zh-CN"/>
        </w:rPr>
        <w:t>）</w:t>
      </w:r>
      <w:r>
        <w:rPr>
          <w:rFonts w:hint="eastAsia"/>
          <w:color w:val="auto"/>
          <w:highlight w:val="none"/>
        </w:rPr>
        <w:t>：</w:t>
      </w:r>
      <w:bookmarkEnd w:id="223"/>
      <w:bookmarkEnd w:id="224"/>
    </w:p>
    <w:p w14:paraId="1364BD0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承诺书</w:t>
      </w:r>
    </w:p>
    <w:p w14:paraId="4A1975C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采购人/采购代理机构：</w:t>
      </w:r>
    </w:p>
    <w:p w14:paraId="7DBCAA6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我单位自愿参与本项目的采购活动，在与湖北机场集团招标采购（含招商）、签约和履约过程中，不存在违法违规且不存在其他不良行为，未给机场集团、社会和公众造成损失或不良影响，并完全遵守《湖北机场集团有限公司“供应商不良行为”管理办法》的规定，现针对《湖北机场集团有限公司“供应商不良行为”管理办法》作如下承诺：</w:t>
      </w:r>
    </w:p>
    <w:p w14:paraId="0BAAA572">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我单位不得采取不正当手段诋毁、排挤其他供应商或故意以虚构事实等方式进行投诉。</w:t>
      </w:r>
    </w:p>
    <w:p w14:paraId="52651A76">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不得向集团从事招标采购工作的各类相关工作人员、集团委托的招标代理机构等行贿或者提供其他不正当利益。</w:t>
      </w:r>
    </w:p>
    <w:p w14:paraId="722C6D2B">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不得串通采购人、其他供应商或集团委托的招标代理机构进行投标、围标和竞价，干扰正常招标采购秩序的。</w:t>
      </w:r>
    </w:p>
    <w:p w14:paraId="72D1CCB2">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不得非法以他人名义进行投标、竞价或者以其他方式弄虚作假骗取中标（成交）。</w:t>
      </w:r>
    </w:p>
    <w:p w14:paraId="2A8532FE">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中标（成交）后按文件规定要求提交履约保证金。</w:t>
      </w:r>
    </w:p>
    <w:p w14:paraId="17B55051">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中标（成交）后完全按照</w:t>
      </w:r>
      <w:r>
        <w:rPr>
          <w:rFonts w:hint="eastAsia" w:ascii="方正仿宋_GB2312" w:hAnsi="方正仿宋_GB2312" w:eastAsia="方正仿宋_GB2312" w:cs="方正仿宋_GB2312"/>
          <w:color w:val="auto"/>
          <w:sz w:val="24"/>
          <w:szCs w:val="24"/>
          <w:highlight w:val="none"/>
          <w:lang w:eastAsia="zh-CN"/>
        </w:rPr>
        <w:t>谈判文件</w:t>
      </w:r>
      <w:r>
        <w:rPr>
          <w:rFonts w:hint="eastAsia" w:ascii="方正仿宋_GB2312" w:hAnsi="方正仿宋_GB2312" w:eastAsia="方正仿宋_GB2312" w:cs="方正仿宋_GB2312"/>
          <w:color w:val="auto"/>
          <w:sz w:val="24"/>
          <w:szCs w:val="24"/>
          <w:highlight w:val="none"/>
        </w:rPr>
        <w:t>（采购文件）和投标文件（响应文件）签订合同，不得要求与采购人另行签订背离合同实质性内容协议。</w:t>
      </w:r>
    </w:p>
    <w:p w14:paraId="31057F6E">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合同签订后，无正当理由不得拒不履行或者拖延履行采购合同义务。</w:t>
      </w:r>
    </w:p>
    <w:p w14:paraId="78713B6C">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不得将中标（成交）项目转让（转包）给他人，或者违反</w:t>
      </w:r>
      <w:r>
        <w:rPr>
          <w:rFonts w:hint="eastAsia" w:ascii="方正仿宋_GB2312" w:hAnsi="方正仿宋_GB2312" w:eastAsia="方正仿宋_GB2312" w:cs="方正仿宋_GB2312"/>
          <w:color w:val="auto"/>
          <w:sz w:val="24"/>
          <w:szCs w:val="24"/>
          <w:highlight w:val="none"/>
          <w:lang w:eastAsia="zh-CN"/>
        </w:rPr>
        <w:t>谈判文件</w:t>
      </w:r>
      <w:r>
        <w:rPr>
          <w:rFonts w:hint="eastAsia" w:ascii="方正仿宋_GB2312" w:hAnsi="方正仿宋_GB2312" w:eastAsia="方正仿宋_GB2312" w:cs="方正仿宋_GB2312"/>
          <w:color w:val="auto"/>
          <w:sz w:val="24"/>
          <w:szCs w:val="24"/>
          <w:highlight w:val="none"/>
        </w:rPr>
        <w:t>（采购文件）规定，擅自将中标（成交）项目分包给他人。</w:t>
      </w:r>
    </w:p>
    <w:p w14:paraId="62A8A9BE">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不得擅自变更、中止或终止采购合同。</w:t>
      </w:r>
    </w:p>
    <w:p w14:paraId="616E8800">
      <w:pPr>
        <w:keepNext w:val="0"/>
        <w:keepLines w:val="0"/>
        <w:pageBreakBefore w:val="0"/>
        <w:widowControl w:val="0"/>
        <w:numPr>
          <w:ilvl w:val="0"/>
          <w:numId w:val="13"/>
        </w:numPr>
        <w:kinsoku/>
        <w:wordWrap/>
        <w:overflowPunct/>
        <w:topLinePunct w:val="0"/>
        <w:autoSpaceDE/>
        <w:autoSpaceDN/>
        <w:bidi w:val="0"/>
        <w:adjustRightInd w:val="0"/>
        <w:snapToGrid w:val="0"/>
        <w:spacing w:beforeAutospacing="0" w:afterAutospacing="0" w:line="560" w:lineRule="exact"/>
        <w:ind w:left="0" w:leftChars="0" w:firstLine="492" w:firstLineChars="200"/>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不得提供虚假材料、虚构事实进行恶意诽谤、诬告、陷害等行为。</w:t>
      </w:r>
    </w:p>
    <w:p w14:paraId="7C0D699A">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firstLine="492" w:firstLineChars="200"/>
        <w:textAlignment w:val="auto"/>
        <w:rPr>
          <w:rFonts w:hint="eastAsia"/>
          <w:bCs/>
          <w:color w:val="auto"/>
          <w:sz w:val="24"/>
          <w:szCs w:val="24"/>
          <w:highlight w:val="none"/>
          <w:lang w:val="zh-CN"/>
        </w:rPr>
      </w:pPr>
    </w:p>
    <w:p w14:paraId="01C71A05">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firstLine="492" w:firstLineChars="200"/>
        <w:textAlignment w:val="auto"/>
        <w:rPr>
          <w:rFonts w:hint="eastAsia" w:ascii="方正仿宋_GB2312" w:hAnsi="方正仿宋_GB2312" w:eastAsia="方正仿宋_GB2312" w:cs="方正仿宋_GB2312"/>
          <w:bCs/>
          <w:color w:val="auto"/>
          <w:sz w:val="24"/>
          <w:szCs w:val="24"/>
          <w:highlight w:val="none"/>
          <w:u w:val="single"/>
          <w:lang w:val="zh-CN"/>
        </w:rPr>
      </w:pPr>
      <w:r>
        <w:rPr>
          <w:rFonts w:hint="eastAsia" w:ascii="方正仿宋_GB2312" w:hAnsi="方正仿宋_GB2312" w:eastAsia="方正仿宋_GB2312" w:cs="方正仿宋_GB2312"/>
          <w:bCs/>
          <w:color w:val="auto"/>
          <w:sz w:val="24"/>
          <w:szCs w:val="24"/>
          <w:highlight w:val="none"/>
          <w:lang w:val="zh-CN"/>
        </w:rPr>
        <w:t>供应商（公章）：</w:t>
      </w:r>
      <w:r>
        <w:rPr>
          <w:rFonts w:hint="eastAsia" w:ascii="方正仿宋_GB2312" w:hAnsi="方正仿宋_GB2312" w:eastAsia="方正仿宋_GB2312" w:cs="方正仿宋_GB2312"/>
          <w:bCs/>
          <w:color w:val="auto"/>
          <w:sz w:val="24"/>
          <w:szCs w:val="24"/>
          <w:highlight w:val="none"/>
          <w:u w:val="single"/>
          <w:lang w:val="zh-CN"/>
        </w:rPr>
        <w:t xml:space="preserve">                                </w:t>
      </w:r>
    </w:p>
    <w:p w14:paraId="4D14EDC4">
      <w:pPr>
        <w:keepNext w:val="0"/>
        <w:keepLines w:val="0"/>
        <w:pageBreakBefore w:val="0"/>
        <w:widowControl w:val="0"/>
        <w:kinsoku/>
        <w:wordWrap/>
        <w:overflowPunct/>
        <w:topLinePunct w:val="0"/>
        <w:autoSpaceDE/>
        <w:autoSpaceDN/>
        <w:bidi w:val="0"/>
        <w:adjustRightInd w:val="0"/>
        <w:spacing w:beforeAutospacing="0" w:afterAutospacing="0" w:line="360" w:lineRule="auto"/>
        <w:ind w:left="0" w:leftChars="0" w:firstLine="492" w:firstLineChars="200"/>
        <w:jc w:val="both"/>
        <w:textAlignment w:val="auto"/>
        <w:outlineLvl w:val="9"/>
        <w:rPr>
          <w:rFonts w:hint="eastAsia" w:ascii="方正仿宋_GB2312" w:hAnsi="方正仿宋_GB2312" w:eastAsia="方正仿宋_GB2312" w:cs="方正仿宋_GB2312"/>
          <w:color w:val="auto"/>
          <w:sz w:val="24"/>
          <w:szCs w:val="24"/>
          <w:highlight w:val="none"/>
        </w:rPr>
        <w:sectPr>
          <w:pgSz w:w="11906" w:h="16838"/>
          <w:pgMar w:top="1440" w:right="1080" w:bottom="1440" w:left="1080" w:header="851" w:footer="1134" w:gutter="0"/>
          <w:pgNumType w:fmt="decimal"/>
          <w:cols w:space="720" w:num="1"/>
          <w:docGrid w:type="linesAndChars" w:linePitch="579" w:charSpace="1229"/>
        </w:sectPr>
      </w:pPr>
      <w:r>
        <w:rPr>
          <w:rFonts w:hint="eastAsia" w:ascii="方正仿宋_GB2312" w:hAnsi="方正仿宋_GB2312" w:eastAsia="方正仿宋_GB2312" w:cs="方正仿宋_GB2312"/>
          <w:color w:val="auto"/>
          <w:sz w:val="24"/>
          <w:szCs w:val="24"/>
          <w:highlight w:val="none"/>
        </w:rPr>
        <w:t>日期：</w:t>
      </w:r>
      <w:r>
        <w:rPr>
          <w:rFonts w:hint="eastAsia" w:ascii="方正仿宋_GB2312" w:hAnsi="方正仿宋_GB2312" w:eastAsia="方正仿宋_GB2312" w:cs="方正仿宋_GB2312"/>
          <w:bCs/>
          <w:color w:val="auto"/>
          <w:sz w:val="24"/>
          <w:szCs w:val="24"/>
          <w:highlight w:val="none"/>
          <w:u w:val="single"/>
          <w:lang w:val="zh-CN"/>
        </w:rPr>
        <w:t xml:space="preserve">                                     </w:t>
      </w:r>
    </w:p>
    <w:p w14:paraId="442159F0">
      <w:pPr>
        <w:pStyle w:val="5"/>
        <w:keepNext w:val="0"/>
        <w:keepLines w:val="0"/>
        <w:pageBreakBefore w:val="0"/>
        <w:widowControl w:val="0"/>
        <w:kinsoku/>
        <w:wordWrap/>
        <w:overflowPunct/>
        <w:topLinePunct w:val="0"/>
        <w:autoSpaceDE/>
        <w:autoSpaceDN/>
        <w:bidi w:val="0"/>
        <w:jc w:val="center"/>
        <w:rPr>
          <w:rFonts w:hint="eastAsia"/>
          <w:color w:val="auto"/>
          <w:highlight w:val="none"/>
          <w:lang w:val="en-US" w:eastAsia="zh-CN"/>
        </w:rPr>
      </w:pPr>
      <w:bookmarkStart w:id="225" w:name="_Toc5554"/>
      <w:bookmarkStart w:id="226" w:name="_Toc20693"/>
      <w:r>
        <w:rPr>
          <w:rFonts w:hint="eastAsia"/>
          <w:color w:val="auto"/>
          <w:highlight w:val="none"/>
          <w:lang w:val="en-US" w:eastAsia="zh-CN"/>
        </w:rPr>
        <w:t>9.2非联合体响应，不转包分包承诺函</w:t>
      </w:r>
      <w:bookmarkEnd w:id="225"/>
      <w:bookmarkEnd w:id="226"/>
    </w:p>
    <w:p w14:paraId="0D8C29C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w:t>
      </w:r>
    </w:p>
    <w:p w14:paraId="7BBE87E7">
      <w:pPr>
        <w:keepNext w:val="0"/>
        <w:keepLines w:val="0"/>
        <w:pageBreakBefore w:val="0"/>
        <w:widowControl w:val="0"/>
        <w:kinsoku/>
        <w:wordWrap/>
        <w:overflowPunct/>
        <w:topLinePunct w:val="0"/>
        <w:autoSpaceDE/>
        <w:autoSpaceDN/>
        <w:bidi w:val="0"/>
        <w:snapToGrid/>
        <w:spacing w:beforeAutospacing="0" w:afterAutospacing="0" w:line="360" w:lineRule="auto"/>
        <w:ind w:left="0" w:leftChars="0" w:firstLine="432" w:firstLineChars="200"/>
        <w:textAlignment w:val="auto"/>
        <w:rPr>
          <w:rFonts w:hint="eastAsia" w:ascii="宋体" w:hAnsi="宋体" w:eastAsia="宋体" w:cs="宋体"/>
          <w:bCs/>
          <w:color w:val="auto"/>
          <w:highlight w:val="none"/>
        </w:rPr>
      </w:pPr>
    </w:p>
    <w:p w14:paraId="5BA031C2">
      <w:pPr>
        <w:keepNext w:val="0"/>
        <w:keepLines w:val="0"/>
        <w:pageBreakBefore w:val="0"/>
        <w:widowControl w:val="0"/>
        <w:kinsoku/>
        <w:wordWrap/>
        <w:overflowPunct/>
        <w:topLinePunct w:val="0"/>
        <w:autoSpaceDE/>
        <w:autoSpaceDN/>
        <w:bidi w:val="0"/>
        <w:snapToGrid/>
        <w:spacing w:beforeAutospacing="0" w:afterAutospacing="0" w:line="360" w:lineRule="auto"/>
        <w:ind w:left="0" w:leftChars="0" w:firstLine="432"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本公司参加贵单位组织的</w:t>
      </w:r>
      <w:r>
        <w:rPr>
          <w:rFonts w:hint="eastAsia" w:ascii="宋体" w:hAnsi="宋体" w:eastAsia="宋体" w:cs="宋体"/>
          <w:bCs/>
          <w:color w:val="auto"/>
          <w:highlight w:val="none"/>
          <w:u w:val="single"/>
        </w:rPr>
        <w:t xml:space="preserve"> </w:t>
      </w:r>
      <w:r>
        <w:rPr>
          <w:rFonts w:hint="eastAsia" w:ascii="宋体" w:hAnsi="宋体" w:eastAsia="宋体" w:cs="宋体"/>
          <w:i/>
          <w:color w:val="auto"/>
          <w:highlight w:val="none"/>
          <w:u w:val="single"/>
        </w:rPr>
        <w:t>（项目名称）</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项目（项目编号：</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的采购活动，根据</w:t>
      </w:r>
      <w:r>
        <w:rPr>
          <w:rFonts w:hint="eastAsia" w:ascii="宋体" w:hAnsi="宋体" w:eastAsia="宋体" w:cs="宋体"/>
          <w:bCs/>
          <w:color w:val="auto"/>
          <w:highlight w:val="none"/>
          <w:lang w:val="en-US" w:eastAsia="zh-CN"/>
        </w:rPr>
        <w:t>谈判</w:t>
      </w:r>
      <w:r>
        <w:rPr>
          <w:rFonts w:hint="eastAsia" w:ascii="宋体" w:hAnsi="宋体" w:eastAsia="宋体" w:cs="宋体"/>
          <w:bCs/>
          <w:color w:val="auto"/>
          <w:highlight w:val="none"/>
        </w:rPr>
        <w:t>文件的规定提交相关资格证明文件。并郑重声明如下：</w:t>
      </w:r>
    </w:p>
    <w:p w14:paraId="4E759565">
      <w:pPr>
        <w:keepNext w:val="0"/>
        <w:keepLines w:val="0"/>
        <w:pageBreakBefore w:val="0"/>
        <w:widowControl w:val="0"/>
        <w:numPr>
          <w:ilvl w:val="0"/>
          <w:numId w:val="14"/>
        </w:numPr>
        <w:kinsoku/>
        <w:wordWrap/>
        <w:overflowPunct/>
        <w:topLinePunct w:val="0"/>
        <w:autoSpaceDE/>
        <w:autoSpaceDN/>
        <w:bidi w:val="0"/>
        <w:snapToGrid/>
        <w:spacing w:beforeAutospacing="0" w:afterAutospacing="0" w:line="360" w:lineRule="auto"/>
        <w:ind w:left="0" w:leftChars="0" w:firstLine="43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我公司未使用联合体投标，中标后不分包、转包。</w:t>
      </w:r>
    </w:p>
    <w:p w14:paraId="4975B8DD">
      <w:pPr>
        <w:keepNext w:val="0"/>
        <w:keepLines w:val="0"/>
        <w:pageBreakBefore w:val="0"/>
        <w:widowControl w:val="0"/>
        <w:numPr>
          <w:ilvl w:val="0"/>
          <w:numId w:val="14"/>
        </w:numPr>
        <w:kinsoku/>
        <w:wordWrap/>
        <w:overflowPunct/>
        <w:topLinePunct w:val="0"/>
        <w:autoSpaceDE/>
        <w:autoSpaceDN/>
        <w:bidi w:val="0"/>
        <w:snapToGrid/>
        <w:spacing w:beforeAutospacing="0" w:afterAutospacing="0" w:line="360" w:lineRule="auto"/>
        <w:ind w:left="0" w:leftChars="0" w:firstLine="43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对上述声明内容的真实性负责。如有虚假，将依法承担相应责任。</w:t>
      </w:r>
    </w:p>
    <w:p w14:paraId="6A1B621B">
      <w:pPr>
        <w:keepNext w:val="0"/>
        <w:keepLines w:val="0"/>
        <w:pageBreakBefore w:val="0"/>
        <w:widowControl w:val="0"/>
        <w:kinsoku/>
        <w:wordWrap/>
        <w:overflowPunct/>
        <w:topLinePunct w:val="0"/>
        <w:autoSpaceDE/>
        <w:autoSpaceDN/>
        <w:bidi w:val="0"/>
        <w:snapToGrid/>
        <w:spacing w:beforeAutospacing="0" w:afterAutospacing="0" w:line="360" w:lineRule="auto"/>
        <w:ind w:left="0" w:leftChars="0" w:firstLine="432" w:firstLineChars="200"/>
        <w:textAlignment w:val="auto"/>
        <w:rPr>
          <w:rFonts w:hint="eastAsia" w:ascii="宋体" w:hAnsi="宋体" w:eastAsia="宋体" w:cs="宋体"/>
          <w:bCs/>
          <w:color w:val="auto"/>
          <w:szCs w:val="21"/>
          <w:highlight w:val="none"/>
          <w:lang w:val="zh-CN"/>
        </w:rPr>
      </w:pPr>
    </w:p>
    <w:p w14:paraId="4EBA7A93">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firstLine="492" w:firstLineChars="200"/>
        <w:textAlignment w:val="auto"/>
        <w:rPr>
          <w:bCs/>
          <w:color w:val="auto"/>
          <w:sz w:val="24"/>
          <w:szCs w:val="24"/>
          <w:highlight w:val="none"/>
          <w:u w:val="single"/>
          <w:lang w:val="zh-CN"/>
        </w:rPr>
      </w:pPr>
      <w:r>
        <w:rPr>
          <w:rFonts w:hint="eastAsia"/>
          <w:bCs/>
          <w:color w:val="auto"/>
          <w:sz w:val="24"/>
          <w:szCs w:val="24"/>
          <w:highlight w:val="none"/>
          <w:lang w:val="zh-CN"/>
        </w:rPr>
        <w:t>供应商（公章）：</w:t>
      </w:r>
      <w:r>
        <w:rPr>
          <w:rFonts w:hint="eastAsia"/>
          <w:bCs/>
          <w:color w:val="auto"/>
          <w:sz w:val="24"/>
          <w:szCs w:val="24"/>
          <w:highlight w:val="none"/>
          <w:u w:val="single"/>
          <w:lang w:val="zh-CN"/>
        </w:rPr>
        <w:t xml:space="preserve">                                </w:t>
      </w:r>
    </w:p>
    <w:p w14:paraId="0B034B1A">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firstLine="492" w:firstLineChars="200"/>
        <w:jc w:val="left"/>
        <w:textAlignment w:val="auto"/>
        <w:outlineLvl w:val="9"/>
        <w:rPr>
          <w:rFonts w:hint="eastAsia" w:ascii="宋体" w:hAnsi="宋体" w:eastAsia="宋体" w:cs="宋体"/>
          <w:color w:val="auto"/>
          <w:szCs w:val="24"/>
          <w:highlight w:val="none"/>
        </w:rPr>
      </w:pPr>
      <w:r>
        <w:rPr>
          <w:rFonts w:hint="eastAsia"/>
          <w:color w:val="auto"/>
          <w:sz w:val="24"/>
          <w:szCs w:val="24"/>
          <w:highlight w:val="none"/>
        </w:rPr>
        <w:t>日期：</w:t>
      </w:r>
      <w:r>
        <w:rPr>
          <w:rFonts w:hint="eastAsia"/>
          <w:bCs/>
          <w:color w:val="auto"/>
          <w:sz w:val="24"/>
          <w:szCs w:val="24"/>
          <w:highlight w:val="none"/>
          <w:u w:val="single"/>
          <w:lang w:val="zh-CN"/>
        </w:rPr>
        <w:t xml:space="preserve">                                     </w:t>
      </w:r>
    </w:p>
    <w:p w14:paraId="660B856B">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firstLine="432" w:firstLineChars="200"/>
        <w:jc w:val="left"/>
        <w:textAlignment w:val="auto"/>
        <w:outlineLvl w:val="9"/>
        <w:rPr>
          <w:rFonts w:hint="eastAsia" w:ascii="宋体" w:hAnsi="宋体" w:eastAsia="宋体" w:cs="宋体"/>
          <w:color w:val="auto"/>
          <w:szCs w:val="24"/>
          <w:highlight w:val="none"/>
        </w:rPr>
        <w:sectPr>
          <w:pgSz w:w="11906" w:h="16838"/>
          <w:pgMar w:top="1440" w:right="1080" w:bottom="1440" w:left="1080" w:header="851" w:footer="1134" w:gutter="0"/>
          <w:pgNumType w:fmt="decimal"/>
          <w:cols w:space="720" w:num="1"/>
          <w:docGrid w:type="linesAndChars" w:linePitch="579" w:charSpace="1229"/>
        </w:sectPr>
      </w:pPr>
    </w:p>
    <w:p w14:paraId="265DA6D1">
      <w:pPr>
        <w:pStyle w:val="4"/>
        <w:keepNext w:val="0"/>
        <w:keepLines w:val="0"/>
        <w:pageBreakBefore w:val="0"/>
        <w:widowControl w:val="0"/>
        <w:numPr>
          <w:ilvl w:val="0"/>
          <w:numId w:val="0"/>
        </w:numPr>
        <w:kinsoku/>
        <w:wordWrap/>
        <w:overflowPunct/>
        <w:topLinePunct w:val="0"/>
        <w:autoSpaceDE/>
        <w:autoSpaceDN/>
        <w:bidi w:val="0"/>
        <w:ind w:left="0" w:leftChars="0" w:firstLine="420" w:firstLineChars="0"/>
        <w:jc w:val="center"/>
        <w:rPr>
          <w:rFonts w:hint="eastAsia" w:ascii="Arial" w:hAnsi="Arial" w:eastAsia="宋体" w:cs="Times New Roman"/>
          <w:b/>
          <w:color w:val="auto"/>
          <w:kern w:val="2"/>
          <w:sz w:val="30"/>
          <w:highlight w:val="none"/>
          <w:lang w:val="en-US" w:eastAsia="zh-CN" w:bidi="ar-SA"/>
        </w:rPr>
      </w:pPr>
      <w:bookmarkStart w:id="227" w:name="_Toc15106"/>
      <w:bookmarkStart w:id="228" w:name="_Toc29728"/>
      <w:bookmarkStart w:id="229" w:name="_Toc10378"/>
      <w:r>
        <w:rPr>
          <w:rFonts w:hint="eastAsia" w:ascii="Arial" w:hAnsi="Arial" w:eastAsia="宋体" w:cs="Times New Roman"/>
          <w:b/>
          <w:color w:val="auto"/>
          <w:kern w:val="2"/>
          <w:sz w:val="32"/>
          <w:szCs w:val="32"/>
          <w:lang w:val="en-US" w:eastAsia="zh-CN" w:bidi="ar-SA"/>
        </w:rPr>
        <w:t>十、</w:t>
      </w:r>
      <w:r>
        <w:rPr>
          <w:rFonts w:hint="eastAsia" w:ascii="Arial" w:hAnsi="Arial" w:eastAsia="宋体" w:cs="Times New Roman"/>
          <w:b/>
          <w:color w:val="auto"/>
          <w:kern w:val="2"/>
          <w:sz w:val="30"/>
          <w:highlight w:val="none"/>
          <w:lang w:val="en-US" w:eastAsia="zh-CN" w:bidi="ar-SA"/>
        </w:rPr>
        <w:t>报价</w:t>
      </w:r>
      <w:r>
        <w:rPr>
          <w:rFonts w:hint="eastAsia" w:ascii="Arial" w:hAnsi="Arial" w:eastAsia="宋体" w:cs="Times New Roman"/>
          <w:b/>
          <w:color w:val="auto"/>
          <w:highlight w:val="none"/>
          <w:lang w:val="en-US" w:eastAsia="zh-CN"/>
        </w:rPr>
        <w:t>一览表</w:t>
      </w:r>
      <w:bookmarkEnd w:id="227"/>
      <w:bookmarkEnd w:id="228"/>
      <w:bookmarkEnd w:id="229"/>
    </w:p>
    <w:p w14:paraId="6487AF8D">
      <w:pPr>
        <w:keepNext w:val="0"/>
        <w:keepLines w:val="0"/>
        <w:pageBreakBefore w:val="0"/>
        <w:widowControl w:val="0"/>
        <w:kinsoku/>
        <w:wordWrap/>
        <w:overflowPunct/>
        <w:topLinePunct w:val="0"/>
        <w:autoSpaceDE/>
        <w:autoSpaceDN/>
        <w:bidi w:val="0"/>
        <w:adjustRightInd w:val="0"/>
        <w:snapToGrid w:val="0"/>
        <w:spacing w:line="400" w:lineRule="exact"/>
        <w:rPr>
          <w:rFonts w:hint="eastAsia" w:ascii="宋体" w:hAnsi="宋体" w:cs="宋体"/>
          <w:color w:val="auto"/>
          <w:szCs w:val="21"/>
          <w:highlight w:val="none"/>
        </w:rPr>
      </w:pPr>
    </w:p>
    <w:p w14:paraId="78EF3894">
      <w:pPr>
        <w:keepNext w:val="0"/>
        <w:keepLines w:val="0"/>
        <w:pageBreakBefore w:val="0"/>
        <w:widowControl w:val="0"/>
        <w:kinsoku/>
        <w:wordWrap/>
        <w:overflowPunct/>
        <w:topLinePunct w:val="0"/>
        <w:autoSpaceDE/>
        <w:autoSpaceDN/>
        <w:bidi w:val="0"/>
        <w:adjustRightInd w:val="0"/>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041FCAA6">
      <w:pPr>
        <w:keepNext w:val="0"/>
        <w:keepLines w:val="0"/>
        <w:pageBreakBefore w:val="0"/>
        <w:widowControl w:val="0"/>
        <w:kinsoku/>
        <w:wordWrap/>
        <w:overflowPunct/>
        <w:topLinePunct w:val="0"/>
        <w:autoSpaceDE/>
        <w:autoSpaceDN/>
        <w:bidi w:val="0"/>
        <w:adjustRightInd w:val="0"/>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32"/>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20"/>
      </w:tblGrid>
      <w:tr w14:paraId="4F4227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38" w:hRule="atLeast"/>
          <w:jc w:val="center"/>
        </w:trPr>
        <w:tc>
          <w:tcPr>
            <w:tcW w:w="9620" w:type="dxa"/>
            <w:tcBorders>
              <w:top w:val="single" w:color="auto" w:sz="4" w:space="0"/>
              <w:left w:val="single" w:color="auto" w:sz="4" w:space="0"/>
              <w:bottom w:val="single" w:color="auto" w:sz="4" w:space="0"/>
              <w:right w:val="single" w:color="auto" w:sz="4" w:space="0"/>
            </w:tcBorders>
            <w:noWrap w:val="0"/>
            <w:vAlign w:val="center"/>
          </w:tcPr>
          <w:p w14:paraId="1EA587DA">
            <w:pPr>
              <w:keepNext w:val="0"/>
              <w:keepLines w:val="0"/>
              <w:pageBreakBefore w:val="0"/>
              <w:widowControl w:val="0"/>
              <w:kinsoku/>
              <w:wordWrap/>
              <w:overflowPunct/>
              <w:topLinePunct w:val="0"/>
              <w:autoSpaceDE/>
              <w:autoSpaceDN/>
              <w:bidi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项目名称：  </w:t>
            </w:r>
          </w:p>
        </w:tc>
      </w:tr>
      <w:tr w14:paraId="1500BF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38" w:hRule="atLeast"/>
          <w:jc w:val="center"/>
        </w:trPr>
        <w:tc>
          <w:tcPr>
            <w:tcW w:w="9620" w:type="dxa"/>
            <w:tcBorders>
              <w:top w:val="single" w:color="auto" w:sz="4" w:space="0"/>
              <w:left w:val="single" w:color="auto" w:sz="4" w:space="0"/>
              <w:bottom w:val="single" w:color="auto" w:sz="4" w:space="0"/>
              <w:right w:val="single" w:color="auto" w:sz="4" w:space="0"/>
            </w:tcBorders>
            <w:noWrap w:val="0"/>
            <w:vAlign w:val="center"/>
          </w:tcPr>
          <w:p w14:paraId="2D9A7E96">
            <w:pPr>
              <w:keepNext w:val="0"/>
              <w:keepLines w:val="0"/>
              <w:pageBreakBefore w:val="0"/>
              <w:widowControl w:val="0"/>
              <w:kinsoku/>
              <w:wordWrap/>
              <w:overflowPunct/>
              <w:topLinePunct w:val="0"/>
              <w:autoSpaceDE/>
              <w:autoSpaceDN/>
              <w:bidi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投标报价：小写：    大写：          </w:t>
            </w:r>
          </w:p>
        </w:tc>
      </w:tr>
      <w:tr w14:paraId="5371D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9620" w:type="dxa"/>
            <w:tcBorders>
              <w:top w:val="single" w:color="auto" w:sz="4" w:space="0"/>
              <w:left w:val="single" w:color="auto" w:sz="4" w:space="0"/>
              <w:bottom w:val="single" w:color="auto" w:sz="4" w:space="0"/>
              <w:right w:val="single" w:color="auto" w:sz="4" w:space="0"/>
            </w:tcBorders>
            <w:noWrap w:val="0"/>
            <w:vAlign w:val="center"/>
          </w:tcPr>
          <w:p w14:paraId="62CDD9D2">
            <w:pPr>
              <w:keepNext w:val="0"/>
              <w:keepLines w:val="0"/>
              <w:pageBreakBefore w:val="0"/>
              <w:widowControl w:val="0"/>
              <w:kinsoku/>
              <w:wordWrap/>
              <w:overflowPunct/>
              <w:topLinePunct w:val="0"/>
              <w:autoSpaceDE/>
              <w:autoSpaceDN/>
              <w:bidi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工</w:t>
            </w:r>
            <w:r>
              <w:rPr>
                <w:rFonts w:hint="eastAsia" w:asciiTheme="minorEastAsia" w:hAnsiTheme="minorEastAsia" w:eastAsiaTheme="minorEastAsia" w:cstheme="minorEastAsia"/>
                <w:color w:val="auto"/>
                <w:sz w:val="21"/>
                <w:szCs w:val="21"/>
              </w:rPr>
              <w:t xml:space="preserve">期：                          </w:t>
            </w:r>
          </w:p>
        </w:tc>
      </w:tr>
      <w:tr w14:paraId="2F6333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8" w:hRule="atLeast"/>
          <w:jc w:val="center"/>
        </w:trPr>
        <w:tc>
          <w:tcPr>
            <w:tcW w:w="9620" w:type="dxa"/>
            <w:tcBorders>
              <w:top w:val="single" w:color="auto" w:sz="4" w:space="0"/>
              <w:left w:val="single" w:color="auto" w:sz="4" w:space="0"/>
              <w:bottom w:val="single" w:color="auto" w:sz="4" w:space="0"/>
              <w:right w:val="single" w:color="auto" w:sz="4" w:space="0"/>
            </w:tcBorders>
            <w:noWrap w:val="0"/>
            <w:vAlign w:val="center"/>
          </w:tcPr>
          <w:p w14:paraId="2E129304">
            <w:pPr>
              <w:keepNext w:val="0"/>
              <w:keepLines w:val="0"/>
              <w:pageBreakBefore w:val="0"/>
              <w:widowControl w:val="0"/>
              <w:kinsoku/>
              <w:wordWrap/>
              <w:overflowPunct/>
              <w:topLinePunct w:val="0"/>
              <w:autoSpaceDE/>
              <w:autoSpaceDN/>
              <w:bidi w:val="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质量</w:t>
            </w:r>
            <w:r>
              <w:rPr>
                <w:rFonts w:hint="eastAsia" w:asciiTheme="minorEastAsia" w:hAnsiTheme="minorEastAsia" w:cstheme="minorEastAsia"/>
                <w:color w:val="auto"/>
                <w:sz w:val="21"/>
                <w:szCs w:val="21"/>
                <w:lang w:eastAsia="zh-CN"/>
              </w:rPr>
              <w:t>要求</w:t>
            </w:r>
            <w:r>
              <w:rPr>
                <w:rFonts w:hint="eastAsia" w:asciiTheme="minorEastAsia" w:hAnsiTheme="minorEastAsia" w:eastAsiaTheme="minorEastAsia" w:cstheme="minorEastAsia"/>
                <w:color w:val="auto"/>
                <w:sz w:val="21"/>
                <w:szCs w:val="21"/>
              </w:rPr>
              <w:t>：</w:t>
            </w:r>
          </w:p>
        </w:tc>
      </w:tr>
    </w:tbl>
    <w:p w14:paraId="3D4C912F">
      <w:pPr>
        <w:keepNext w:val="0"/>
        <w:keepLines w:val="0"/>
        <w:pageBreakBefore w:val="0"/>
        <w:widowControl w:val="0"/>
        <w:kinsoku/>
        <w:wordWrap/>
        <w:overflowPunct/>
        <w:topLinePunct w:val="0"/>
        <w:autoSpaceDE/>
        <w:autoSpaceDN/>
        <w:bidi w:val="0"/>
        <w:adjustRightInd w:val="0"/>
        <w:snapToGrid w:val="0"/>
        <w:ind w:left="-90" w:leftChars="-42"/>
        <w:rPr>
          <w:rFonts w:hint="eastAsia" w:ascii="宋体" w:hAnsi="宋体" w:cs="宋体"/>
          <w:color w:val="auto"/>
          <w:szCs w:val="21"/>
          <w:highlight w:val="none"/>
        </w:rPr>
      </w:pPr>
    </w:p>
    <w:p w14:paraId="548D1D8D">
      <w:pPr>
        <w:keepNext w:val="0"/>
        <w:keepLines w:val="0"/>
        <w:pageBreakBefore w:val="0"/>
        <w:widowControl w:val="0"/>
        <w:kinsoku/>
        <w:wordWrap/>
        <w:overflowPunct/>
        <w:topLinePunct w:val="0"/>
        <w:autoSpaceDE/>
        <w:autoSpaceDN/>
        <w:bidi w:val="0"/>
        <w:adjustRightInd w:val="0"/>
        <w:snapToGrid w:val="0"/>
        <w:ind w:left="-90" w:leftChars="-42"/>
        <w:rPr>
          <w:rFonts w:hint="eastAsia" w:ascii="宋体" w:hAnsi="宋体" w:eastAsia="宋体" w:cs="宋体"/>
          <w:color w:val="auto"/>
          <w:sz w:val="21"/>
          <w:szCs w:val="21"/>
          <w:highlight w:val="none"/>
        </w:rPr>
      </w:pPr>
    </w:p>
    <w:p w14:paraId="484B90F8">
      <w:pPr>
        <w:keepNext w:val="0"/>
        <w:keepLines w:val="0"/>
        <w:pageBreakBefore w:val="0"/>
        <w:widowControl w:val="0"/>
        <w:kinsoku/>
        <w:wordWrap/>
        <w:overflowPunct/>
        <w:topLinePunct w:val="0"/>
        <w:autoSpaceDE/>
        <w:autoSpaceDN/>
        <w:bidi w:val="0"/>
        <w:adjustRightInd w:val="0"/>
        <w:snapToGrid w:val="0"/>
        <w:spacing w:line="360" w:lineRule="auto"/>
        <w:ind w:firstLine="432" w:firstLineChars="200"/>
        <w:textAlignment w:val="auto"/>
        <w:rPr>
          <w:rFonts w:hint="eastAsia" w:ascii="宋体" w:hAnsi="宋体" w:cs="宋体"/>
          <w:color w:val="auto"/>
          <w:highlight w:val="none"/>
        </w:rPr>
      </w:pPr>
      <w:r>
        <w:rPr>
          <w:rFonts w:hint="eastAsia" w:ascii="宋体" w:hAnsi="宋体" w:cs="宋体"/>
          <w:color w:val="auto"/>
          <w:highlight w:val="none"/>
        </w:rPr>
        <w:t>说明：</w:t>
      </w:r>
    </w:p>
    <w:p w14:paraId="2647909B">
      <w:pPr>
        <w:keepNext w:val="0"/>
        <w:keepLines w:val="0"/>
        <w:pageBreakBefore w:val="0"/>
        <w:widowControl w:val="0"/>
        <w:kinsoku/>
        <w:wordWrap/>
        <w:overflowPunct/>
        <w:topLinePunct w:val="0"/>
        <w:autoSpaceDE/>
        <w:autoSpaceDN/>
        <w:bidi w:val="0"/>
        <w:adjustRightInd w:val="0"/>
        <w:snapToGrid w:val="0"/>
        <w:spacing w:line="360" w:lineRule="auto"/>
        <w:ind w:firstLine="492" w:firstLineChars="200"/>
        <w:textAlignment w:val="auto"/>
        <w:rPr>
          <w:rFonts w:hint="eastAsia" w:ascii="宋体" w:hAnsi="宋体" w:cs="宋体"/>
          <w:color w:val="auto"/>
          <w:highlight w:val="none"/>
        </w:rPr>
      </w:pPr>
      <w:r>
        <w:rPr>
          <w:rFonts w:hint="eastAsia" w:ascii="宋体" w:hAnsi="宋体" w:cs="宋体"/>
          <w:color w:val="auto"/>
          <w:sz w:val="24"/>
          <w:szCs w:val="24"/>
        </w:rPr>
        <w:t>所有价格均系用人民币表示。</w:t>
      </w:r>
    </w:p>
    <w:p w14:paraId="2B7B1301">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firstLine="492" w:firstLineChars="200"/>
        <w:textAlignment w:val="auto"/>
        <w:rPr>
          <w:rFonts w:hint="eastAsia"/>
          <w:bCs/>
          <w:color w:val="auto"/>
          <w:sz w:val="24"/>
          <w:szCs w:val="24"/>
          <w:highlight w:val="none"/>
          <w:lang w:val="zh-CN"/>
        </w:rPr>
      </w:pPr>
    </w:p>
    <w:p w14:paraId="25002FDD">
      <w:pPr>
        <w:keepNext w:val="0"/>
        <w:keepLines w:val="0"/>
        <w:pageBreakBefore w:val="0"/>
        <w:widowControl w:val="0"/>
        <w:kinsoku/>
        <w:wordWrap/>
        <w:overflowPunct/>
        <w:topLinePunct w:val="0"/>
        <w:autoSpaceDE/>
        <w:autoSpaceDN/>
        <w:bidi w:val="0"/>
        <w:adjustRightInd w:val="0"/>
        <w:spacing w:line="360" w:lineRule="auto"/>
        <w:ind w:firstLine="432" w:firstLineChars="200"/>
        <w:jc w:val="both"/>
        <w:textAlignment w:val="auto"/>
        <w:rPr>
          <w:rFonts w:hint="eastAsia" w:ascii="Times New Roman" w:hAnsi="Times New Roman" w:eastAsia="宋体" w:cs="宋体"/>
          <w:color w:val="auto"/>
          <w:szCs w:val="24"/>
          <w:highlight w:val="none"/>
        </w:rPr>
      </w:pPr>
      <w:r>
        <w:rPr>
          <w:rFonts w:hint="eastAsia" w:ascii="Times New Roman" w:hAnsi="Times New Roman" w:eastAsia="宋体" w:cs="宋体"/>
          <w:color w:val="auto"/>
          <w:szCs w:val="24"/>
          <w:highlight w:val="none"/>
        </w:rPr>
        <w:t xml:space="preserve">供应商法定代表人或授权代表（签字或盖章）：           </w:t>
      </w:r>
    </w:p>
    <w:p w14:paraId="386BEF20">
      <w:pPr>
        <w:keepNext w:val="0"/>
        <w:keepLines w:val="0"/>
        <w:pageBreakBefore w:val="0"/>
        <w:widowControl w:val="0"/>
        <w:kinsoku/>
        <w:wordWrap/>
        <w:overflowPunct/>
        <w:topLinePunct w:val="0"/>
        <w:autoSpaceDE/>
        <w:autoSpaceDN/>
        <w:bidi w:val="0"/>
        <w:adjustRightInd w:val="0"/>
        <w:spacing w:line="360" w:lineRule="auto"/>
        <w:ind w:firstLine="432" w:firstLineChars="200"/>
        <w:jc w:val="both"/>
        <w:textAlignment w:val="auto"/>
        <w:rPr>
          <w:rFonts w:hint="eastAsia" w:ascii="Times New Roman" w:hAnsi="Times New Roman" w:eastAsia="宋体" w:cs="宋体"/>
          <w:color w:val="auto"/>
          <w:szCs w:val="24"/>
          <w:highlight w:val="none"/>
        </w:rPr>
      </w:pPr>
      <w:r>
        <w:rPr>
          <w:rFonts w:hint="eastAsia" w:ascii="Times New Roman" w:hAnsi="Times New Roman" w:eastAsia="宋体" w:cs="宋体"/>
          <w:color w:val="auto"/>
          <w:szCs w:val="24"/>
          <w:highlight w:val="none"/>
        </w:rPr>
        <w:t xml:space="preserve">供应商名称（盖章）：           </w:t>
      </w:r>
    </w:p>
    <w:p w14:paraId="03B6B50E">
      <w:pPr>
        <w:keepNext w:val="0"/>
        <w:keepLines w:val="0"/>
        <w:pageBreakBefore w:val="0"/>
        <w:widowControl w:val="0"/>
        <w:kinsoku/>
        <w:wordWrap/>
        <w:overflowPunct/>
        <w:topLinePunct w:val="0"/>
        <w:autoSpaceDE/>
        <w:autoSpaceDN/>
        <w:bidi w:val="0"/>
        <w:adjustRightInd w:val="0"/>
        <w:spacing w:line="360" w:lineRule="auto"/>
        <w:ind w:firstLine="432" w:firstLineChars="200"/>
        <w:jc w:val="both"/>
        <w:textAlignment w:val="auto"/>
        <w:rPr>
          <w:rFonts w:hint="eastAsia" w:ascii="Times New Roman" w:hAnsi="Times New Roman" w:eastAsia="宋体" w:cs="宋体"/>
          <w:color w:val="auto"/>
          <w:szCs w:val="24"/>
          <w:highlight w:val="none"/>
        </w:rPr>
        <w:sectPr>
          <w:pgSz w:w="11906" w:h="16838"/>
          <w:pgMar w:top="1440" w:right="1080" w:bottom="1440" w:left="1080" w:header="851" w:footer="1134" w:gutter="0"/>
          <w:pgNumType w:fmt="decimal"/>
          <w:cols w:space="720" w:num="1"/>
          <w:docGrid w:type="linesAndChars" w:linePitch="579" w:charSpace="1229"/>
        </w:sectPr>
      </w:pPr>
      <w:r>
        <w:rPr>
          <w:rFonts w:hint="eastAsia" w:ascii="Times New Roman" w:hAnsi="Times New Roman" w:eastAsia="宋体" w:cs="宋体"/>
          <w:color w:val="auto"/>
          <w:szCs w:val="24"/>
          <w:highlight w:val="none"/>
        </w:rPr>
        <w:t>日期：    年    月    日</w:t>
      </w:r>
    </w:p>
    <w:p w14:paraId="368EEF34">
      <w:pPr>
        <w:pStyle w:val="71"/>
        <w:keepNext w:val="0"/>
        <w:keepLines w:val="0"/>
        <w:pageBreakBefore w:val="0"/>
        <w:widowControl w:val="0"/>
        <w:kinsoku/>
        <w:wordWrap/>
        <w:overflowPunct/>
        <w:topLinePunct w:val="0"/>
        <w:autoSpaceDE/>
        <w:autoSpaceDN/>
        <w:bidi w:val="0"/>
        <w:spacing w:before="0" w:beforeAutospacing="0" w:after="0" w:afterAutospacing="0"/>
        <w:ind w:left="0" w:right="0"/>
        <w:jc w:val="center"/>
        <w:textAlignment w:val="auto"/>
        <w:outlineLvl w:val="9"/>
        <w:rPr>
          <w:b/>
          <w:color w:val="auto"/>
          <w:spacing w:val="6"/>
          <w:sz w:val="28"/>
        </w:rPr>
      </w:pPr>
      <w:r>
        <w:rPr>
          <w:rFonts w:hint="eastAsia"/>
          <w:b/>
          <w:bCs w:val="0"/>
          <w:color w:val="auto"/>
          <w:lang w:eastAsia="zh-CN"/>
        </w:rPr>
        <w:t>最</w:t>
      </w:r>
      <w:r>
        <w:rPr>
          <w:rFonts w:hint="eastAsia"/>
          <w:b/>
          <w:bCs w:val="0"/>
          <w:color w:val="auto"/>
          <w:lang w:val="en-US" w:eastAsia="zh-CN"/>
        </w:rPr>
        <w:t xml:space="preserve"> </w:t>
      </w:r>
      <w:r>
        <w:rPr>
          <w:rFonts w:hint="eastAsia"/>
          <w:b/>
          <w:bCs w:val="0"/>
          <w:color w:val="auto"/>
          <w:lang w:eastAsia="zh-CN"/>
        </w:rPr>
        <w:t>终</w:t>
      </w:r>
      <w:r>
        <w:rPr>
          <w:rFonts w:hint="eastAsia"/>
          <w:b/>
          <w:bCs w:val="0"/>
          <w:color w:val="auto"/>
          <w:lang w:val="en-US" w:eastAsia="zh-CN"/>
        </w:rPr>
        <w:t xml:space="preserve"> </w:t>
      </w:r>
      <w:r>
        <w:rPr>
          <w:rFonts w:hint="eastAsia"/>
          <w:color w:val="auto"/>
          <w:spacing w:val="201"/>
        </w:rPr>
        <w:t>报价</w:t>
      </w:r>
      <w:r>
        <w:rPr>
          <w:rFonts w:hint="eastAsia"/>
          <w:color w:val="auto"/>
          <w:spacing w:val="-2"/>
        </w:rPr>
        <w:t>表</w:t>
      </w:r>
    </w:p>
    <w:p w14:paraId="4C71BD6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w:t>
      </w:r>
    </w:p>
    <w:p w14:paraId="14E887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w:t>
      </w:r>
    </w:p>
    <w:p w14:paraId="36390F2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货币单位：人民币</w:t>
      </w:r>
    </w:p>
    <w:tbl>
      <w:tblPr>
        <w:tblStyle w:val="32"/>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3864"/>
        <w:gridCol w:w="2195"/>
        <w:gridCol w:w="1841"/>
      </w:tblGrid>
      <w:tr w14:paraId="1631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305" w:type="dxa"/>
            <w:vAlign w:val="center"/>
          </w:tcPr>
          <w:p w14:paraId="5B1E5D20">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序号</w:t>
            </w:r>
          </w:p>
        </w:tc>
        <w:tc>
          <w:tcPr>
            <w:tcW w:w="3864" w:type="dxa"/>
            <w:vAlign w:val="center"/>
          </w:tcPr>
          <w:p w14:paraId="67D58E3F">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center"/>
              <w:rPr>
                <w:rFonts w:hint="eastAsia" w:ascii="宋体" w:hAnsi="宋体" w:eastAsia="宋体" w:cs="宋体"/>
                <w:b/>
                <w:bCs/>
                <w:color w:val="auto"/>
                <w:sz w:val="30"/>
                <w:szCs w:val="30"/>
                <w:highlight w:val="none"/>
              </w:rPr>
            </w:pPr>
            <w:r>
              <w:rPr>
                <w:rFonts w:hint="eastAsia" w:cs="宋体"/>
                <w:b/>
                <w:bCs/>
                <w:color w:val="auto"/>
                <w:sz w:val="30"/>
                <w:szCs w:val="30"/>
                <w:highlight w:val="none"/>
                <w:lang w:eastAsia="zh-CN"/>
              </w:rPr>
              <w:t>谈判</w:t>
            </w:r>
            <w:r>
              <w:rPr>
                <w:rFonts w:hint="eastAsia" w:ascii="宋体" w:hAnsi="宋体" w:eastAsia="宋体" w:cs="宋体"/>
                <w:b/>
                <w:bCs/>
                <w:color w:val="auto"/>
                <w:sz w:val="30"/>
                <w:szCs w:val="30"/>
                <w:highlight w:val="none"/>
              </w:rPr>
              <w:t>报价</w:t>
            </w:r>
          </w:p>
        </w:tc>
        <w:tc>
          <w:tcPr>
            <w:tcW w:w="2195" w:type="dxa"/>
            <w:vAlign w:val="center"/>
          </w:tcPr>
          <w:p w14:paraId="0C8C53B6">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工期</w:t>
            </w:r>
          </w:p>
        </w:tc>
        <w:tc>
          <w:tcPr>
            <w:tcW w:w="1841" w:type="dxa"/>
            <w:vAlign w:val="center"/>
          </w:tcPr>
          <w:p w14:paraId="1801E080">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备注</w:t>
            </w:r>
          </w:p>
        </w:tc>
      </w:tr>
      <w:tr w14:paraId="56B9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1305" w:type="dxa"/>
            <w:vAlign w:val="center"/>
          </w:tcPr>
          <w:p w14:paraId="2A4E75BE">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firstLine="480"/>
              <w:jc w:val="both"/>
              <w:rPr>
                <w:rFonts w:hint="eastAsia" w:ascii="宋体" w:hAnsi="宋体" w:eastAsia="宋体" w:cs="宋体"/>
                <w:color w:val="auto"/>
                <w:sz w:val="30"/>
                <w:szCs w:val="30"/>
                <w:highlight w:val="none"/>
              </w:rPr>
            </w:pPr>
          </w:p>
        </w:tc>
        <w:tc>
          <w:tcPr>
            <w:tcW w:w="3864" w:type="dxa"/>
            <w:vAlign w:val="center"/>
          </w:tcPr>
          <w:p w14:paraId="635D76A7">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firstLine="480"/>
              <w:jc w:val="both"/>
              <w:rPr>
                <w:rFonts w:hint="eastAsia" w:ascii="宋体" w:hAnsi="宋体" w:eastAsia="宋体" w:cs="宋体"/>
                <w:color w:val="auto"/>
                <w:sz w:val="30"/>
                <w:szCs w:val="30"/>
                <w:highlight w:val="none"/>
              </w:rPr>
            </w:pPr>
          </w:p>
        </w:tc>
        <w:tc>
          <w:tcPr>
            <w:tcW w:w="2195" w:type="dxa"/>
            <w:vAlign w:val="center"/>
          </w:tcPr>
          <w:p w14:paraId="42A8068F">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firstLine="480"/>
              <w:jc w:val="both"/>
              <w:rPr>
                <w:rFonts w:hint="eastAsia" w:ascii="宋体" w:hAnsi="宋体" w:eastAsia="宋体" w:cs="宋体"/>
                <w:color w:val="auto"/>
                <w:sz w:val="30"/>
                <w:szCs w:val="30"/>
                <w:highlight w:val="none"/>
              </w:rPr>
            </w:pPr>
          </w:p>
        </w:tc>
        <w:tc>
          <w:tcPr>
            <w:tcW w:w="1841" w:type="dxa"/>
            <w:vAlign w:val="center"/>
          </w:tcPr>
          <w:p w14:paraId="1129BCD8">
            <w:pPr>
              <w:pStyle w:val="7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firstLine="480"/>
              <w:jc w:val="both"/>
              <w:rPr>
                <w:rFonts w:hint="eastAsia" w:ascii="宋体" w:hAnsi="宋体" w:eastAsia="宋体" w:cs="宋体"/>
                <w:color w:val="auto"/>
                <w:sz w:val="30"/>
                <w:szCs w:val="30"/>
                <w:highlight w:val="none"/>
              </w:rPr>
            </w:pPr>
          </w:p>
        </w:tc>
      </w:tr>
    </w:tbl>
    <w:p w14:paraId="685B4E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u w:val="single"/>
        </w:rPr>
      </w:pPr>
    </w:p>
    <w:p w14:paraId="01C9041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供应商名称：</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w:t>
      </w:r>
    </w:p>
    <w:p w14:paraId="7A1CAB0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1D96DA78">
      <w:pPr>
        <w:keepNext w:val="0"/>
        <w:keepLines w:val="0"/>
        <w:pageBreakBefore w:val="0"/>
        <w:widowControl w:val="0"/>
        <w:tabs>
          <w:tab w:val="left" w:pos="3533"/>
        </w:tabs>
        <w:kinsoku/>
        <w:wordWrap/>
        <w:overflowPunct/>
        <w:topLinePunct w:val="0"/>
        <w:autoSpaceDE/>
        <w:autoSpaceDN/>
        <w:bidi w:val="0"/>
        <w:adjustRightInd/>
        <w:snapToGrid/>
        <w:spacing w:beforeAutospacing="0" w:afterAutospacing="0" w:line="520" w:lineRule="exact"/>
        <w:ind w:left="0" w:leftChars="0" w:right="0"/>
        <w:jc w:val="both"/>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日期：</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rPr>
        <w:tab/>
      </w:r>
    </w:p>
    <w:p w14:paraId="6703FD87">
      <w:pPr>
        <w:pStyle w:val="74"/>
        <w:keepNext w:val="0"/>
        <w:keepLines w:val="0"/>
        <w:pageBreakBefore w:val="0"/>
        <w:widowControl w:val="0"/>
        <w:kinsoku/>
        <w:wordWrap/>
        <w:overflowPunct/>
        <w:topLinePunct w:val="0"/>
        <w:autoSpaceDE/>
        <w:autoSpaceDN/>
        <w:bidi w:val="0"/>
        <w:spacing w:beforeAutospacing="0" w:afterAutospacing="0" w:line="440" w:lineRule="exact"/>
        <w:ind w:right="0" w:firstLine="586" w:firstLineChars="200"/>
        <w:jc w:val="both"/>
        <w:textAlignment w:val="auto"/>
        <w:rPr>
          <w:b/>
          <w:color w:val="auto"/>
          <w:spacing w:val="6"/>
          <w:sz w:val="28"/>
        </w:rPr>
      </w:pPr>
    </w:p>
    <w:p w14:paraId="26EA6C61">
      <w:pPr>
        <w:pStyle w:val="74"/>
        <w:keepNext w:val="0"/>
        <w:keepLines w:val="0"/>
        <w:pageBreakBefore w:val="0"/>
        <w:widowControl w:val="0"/>
        <w:kinsoku/>
        <w:wordWrap/>
        <w:overflowPunct/>
        <w:topLinePunct w:val="0"/>
        <w:autoSpaceDE/>
        <w:autoSpaceDN/>
        <w:bidi w:val="0"/>
        <w:spacing w:beforeAutospacing="0" w:afterAutospacing="0" w:line="440" w:lineRule="exact"/>
        <w:ind w:right="0" w:firstLine="586" w:firstLineChars="200"/>
        <w:jc w:val="both"/>
        <w:textAlignment w:val="auto"/>
        <w:rPr>
          <w:b/>
          <w:color w:val="auto"/>
          <w:spacing w:val="6"/>
          <w:sz w:val="28"/>
        </w:rPr>
      </w:pPr>
    </w:p>
    <w:p w14:paraId="5B73E6C7">
      <w:pPr>
        <w:pStyle w:val="74"/>
        <w:keepNext w:val="0"/>
        <w:keepLines w:val="0"/>
        <w:pageBreakBefore w:val="0"/>
        <w:widowControl w:val="0"/>
        <w:kinsoku/>
        <w:wordWrap/>
        <w:overflowPunct/>
        <w:topLinePunct w:val="0"/>
        <w:autoSpaceDE/>
        <w:autoSpaceDN/>
        <w:bidi w:val="0"/>
        <w:spacing w:beforeAutospacing="0" w:afterAutospacing="0" w:line="440" w:lineRule="exact"/>
        <w:ind w:right="0" w:firstLine="586" w:firstLineChars="200"/>
        <w:jc w:val="both"/>
        <w:textAlignment w:val="auto"/>
        <w:rPr>
          <w:rFonts w:hint="eastAsia"/>
          <w:b/>
          <w:color w:val="auto"/>
          <w:spacing w:val="6"/>
          <w:sz w:val="28"/>
        </w:rPr>
      </w:pPr>
    </w:p>
    <w:p w14:paraId="663C1AD1">
      <w:pPr>
        <w:pStyle w:val="4"/>
        <w:keepNext w:val="0"/>
        <w:keepLines w:val="0"/>
        <w:pageBreakBefore w:val="0"/>
        <w:widowControl w:val="0"/>
        <w:numPr>
          <w:ilvl w:val="0"/>
          <w:numId w:val="0"/>
        </w:numPr>
        <w:kinsoku/>
        <w:wordWrap/>
        <w:overflowPunct/>
        <w:topLinePunct w:val="0"/>
        <w:autoSpaceDE/>
        <w:autoSpaceDN/>
        <w:bidi w:val="0"/>
        <w:adjustRightInd/>
        <w:snapToGrid/>
        <w:spacing w:before="0" w:after="0" w:line="416" w:lineRule="auto"/>
        <w:jc w:val="both"/>
        <w:textAlignment w:val="auto"/>
        <w:rPr>
          <w:rFonts w:hint="eastAsia" w:ascii="Arial" w:hAnsi="Arial" w:eastAsia="宋体" w:cs="宋体"/>
          <w:b/>
          <w:color w:val="auto"/>
          <w:kern w:val="2"/>
          <w:sz w:val="30"/>
          <w:szCs w:val="30"/>
          <w:lang w:val="en-US" w:eastAsia="zh-CN" w:bidi="ar-SA"/>
        </w:rPr>
      </w:pPr>
      <w:r>
        <w:rPr>
          <w:rFonts w:hint="eastAsia" w:hAnsi="宋体"/>
          <w:color w:val="auto"/>
          <w:sz w:val="28"/>
          <w:szCs w:val="28"/>
        </w:rPr>
        <w:t>竞争谈判第二、三……轮报价表由供应商提前打印好，并盖章签字手持，现场填写</w:t>
      </w:r>
      <w:r>
        <w:rPr>
          <w:rFonts w:hint="eastAsia" w:hAnsi="宋体"/>
          <w:color w:val="auto"/>
          <w:sz w:val="28"/>
          <w:szCs w:val="28"/>
          <w:lang w:eastAsia="zh-CN"/>
        </w:rPr>
        <w:t>，</w:t>
      </w:r>
      <w:r>
        <w:rPr>
          <w:rFonts w:hint="eastAsia" w:hAnsi="宋体"/>
          <w:color w:val="auto"/>
          <w:sz w:val="28"/>
          <w:szCs w:val="28"/>
        </w:rPr>
        <w:t>无需装订到响应文件中。</w:t>
      </w:r>
      <w:r>
        <w:rPr>
          <w:rFonts w:hint="eastAsia" w:ascii="宋体" w:hAnsi="宋体" w:eastAsia="宋体" w:cs="宋体"/>
          <w:color w:val="auto"/>
          <w:sz w:val="30"/>
          <w:szCs w:val="30"/>
          <w:highlight w:val="none"/>
        </w:rPr>
        <w:br w:type="page"/>
      </w:r>
    </w:p>
    <w:p w14:paraId="1CB87ACB">
      <w:pPr>
        <w:pStyle w:val="4"/>
        <w:keepNext w:val="0"/>
        <w:keepLines w:val="0"/>
        <w:pageBreakBefore w:val="0"/>
        <w:widowControl w:val="0"/>
        <w:numPr>
          <w:ilvl w:val="0"/>
          <w:numId w:val="0"/>
        </w:numPr>
        <w:kinsoku/>
        <w:wordWrap/>
        <w:overflowPunct/>
        <w:topLinePunct w:val="0"/>
        <w:autoSpaceDE/>
        <w:autoSpaceDN/>
        <w:bidi w:val="0"/>
        <w:jc w:val="center"/>
        <w:rPr>
          <w:rFonts w:hint="default"/>
          <w:color w:val="auto"/>
          <w:highlight w:val="none"/>
          <w:lang w:val="en-US"/>
        </w:rPr>
      </w:pPr>
      <w:r>
        <w:rPr>
          <w:rFonts w:hint="eastAsia" w:ascii="Arial" w:hAnsi="Arial" w:eastAsia="宋体" w:cs="宋体"/>
          <w:b/>
          <w:color w:val="auto"/>
          <w:kern w:val="2"/>
          <w:sz w:val="30"/>
          <w:szCs w:val="30"/>
          <w:lang w:val="en-US" w:eastAsia="zh-CN" w:bidi="ar-SA"/>
        </w:rPr>
        <w:t>已标价工程量清单</w:t>
      </w:r>
    </w:p>
    <w:p w14:paraId="47D92F1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olor w:val="auto"/>
          <w:sz w:val="21"/>
          <w:szCs w:val="21"/>
          <w:lang w:val="en-US" w:eastAsia="zh-CN"/>
        </w:rPr>
      </w:pPr>
    </w:p>
    <w:sectPr>
      <w:footerReference r:id="rId7" w:type="default"/>
      <w:headerReference r:id="rId6" w:type="even"/>
      <w:footerReference r:id="rId8" w:type="even"/>
      <w:pgSz w:w="11906" w:h="16838"/>
      <w:pgMar w:top="1418" w:right="1474" w:bottom="1418" w:left="158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C80F150-ACD0-4424-B74E-742681DF3DA7}"/>
  </w:font>
  <w:font w:name="Arial">
    <w:panose1 w:val="020B0604020202020204"/>
    <w:charset w:val="01"/>
    <w:family w:val="swiss"/>
    <w:pitch w:val="default"/>
    <w:sig w:usb0="E0002AFF" w:usb1="C0007843" w:usb2="00000009" w:usb3="00000000" w:csb0="400001FF" w:csb1="FFFF0000"/>
    <w:embedRegular r:id="rId2" w:fontKey="{11B1F2C9-8E4C-4649-BCF4-48E390817D2A}"/>
  </w:font>
  <w:font w:name="黑体">
    <w:panose1 w:val="02010600030101010101"/>
    <w:charset w:val="86"/>
    <w:family w:val="auto"/>
    <w:pitch w:val="default"/>
    <w:sig w:usb0="00000001" w:usb1="080E0000" w:usb2="00000000" w:usb3="00000000" w:csb0="00040000" w:csb1="00000000"/>
    <w:embedRegular r:id="rId3" w:fontKey="{53B231D1-9F14-424D-AFD3-5281D023887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4214D1CA-80A0-4180-BF48-3C18B4368B3E}"/>
  </w:font>
  <w:font w:name="Calibri Light">
    <w:panose1 w:val="020F0302020204030204"/>
    <w:charset w:val="00"/>
    <w:family w:val="swiss"/>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Bold">
    <w:altName w:val="Times New Roman"/>
    <w:panose1 w:val="02020503050405090304"/>
    <w:charset w:val="00"/>
    <w:family w:val="auto"/>
    <w:pitch w:val="default"/>
    <w:sig w:usb0="00000000" w:usb1="00000000" w:usb2="00000001" w:usb3="00000000" w:csb0="400001BF" w:csb1="DFF70000"/>
  </w:font>
  <w:font w:name="Arial Bold">
    <w:altName w:val="Arial"/>
    <w:panose1 w:val="020B0704020202020204"/>
    <w:charset w:val="00"/>
    <w:family w:val="auto"/>
    <w:pitch w:val="default"/>
    <w:sig w:usb0="00000000" w:usb1="00000000" w:usb2="00000001" w:usb3="00000000" w:csb0="400001BF" w:csb1="DFF70000"/>
  </w:font>
  <w:font w:name="方正仿宋_GB2312">
    <w:panose1 w:val="02000000000000000000"/>
    <w:charset w:val="86"/>
    <w:family w:val="auto"/>
    <w:pitch w:val="default"/>
    <w:sig w:usb0="A00002BF" w:usb1="184F6CFA" w:usb2="00000012" w:usb3="00000000" w:csb0="00040001" w:csb1="00000000"/>
    <w:embedRegular r:id="rId5" w:fontKey="{A5BAFD9D-BF29-465D-B9CF-48327A3C3686}"/>
  </w:font>
  <w:font w:name="等线">
    <w:panose1 w:val="02010600030101010101"/>
    <w:charset w:val="86"/>
    <w:family w:val="auto"/>
    <w:pitch w:val="default"/>
    <w:sig w:usb0="A00002BF" w:usb1="38CF7CFA" w:usb2="00000016" w:usb3="00000000" w:csb0="0004000F" w:csb1="00000000"/>
    <w:embedRegular r:id="rId6" w:fontKey="{D534FCA6-DF3E-431F-8C96-1E175E6D03F2}"/>
  </w:font>
  <w:font w:name="Wingdings 2">
    <w:panose1 w:val="05020102010507070707"/>
    <w:charset w:val="00"/>
    <w:family w:val="auto"/>
    <w:pitch w:val="default"/>
    <w:sig w:usb0="00000000" w:usb1="00000000" w:usb2="00000000" w:usb3="00000000" w:csb0="80000000" w:csb1="00000000"/>
    <w:embedRegular r:id="rId7" w:fontKey="{3ACC31D6-DCAD-43B8-9D13-8AC0E7AEC4C5}"/>
  </w:font>
  <w:font w:name="WPSEMBED8">
    <w:panose1 w:val="050201020105070707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WPSEMBED7">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0054890"/>
      <w:docPartObj>
        <w:docPartGallery w:val="autotext"/>
      </w:docPartObj>
    </w:sdtPr>
    <w:sdtContent>
      <w:p w14:paraId="5257F84C">
        <w:pPr>
          <w:pStyle w:val="20"/>
          <w:jc w:val="center"/>
        </w:pPr>
      </w:p>
      <w:p w14:paraId="5DAFBE4E">
        <w:pPr>
          <w:pStyle w:val="20"/>
          <w:jc w:val="center"/>
        </w:pPr>
      </w:p>
    </w:sdtContent>
  </w:sdt>
  <w:p w14:paraId="638AD77F">
    <w:pPr>
      <w:pStyle w:val="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E5B1">
    <w:pPr>
      <w:pStyle w:val="2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7DEDE">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B77DEDE">
                    <w:pPr>
                      <w:pStyle w:val="20"/>
                    </w:pPr>
                    <w:r>
                      <w:fldChar w:fldCharType="begin"/>
                    </w:r>
                    <w:r>
                      <w:instrText xml:space="preserve"> PAGE  \* MERGEFORMAT </w:instrText>
                    </w:r>
                    <w:r>
                      <w:fldChar w:fldCharType="separate"/>
                    </w:r>
                    <w:r>
                      <w:t>1</w:t>
                    </w:r>
                    <w:r>
                      <w:fldChar w:fldCharType="end"/>
                    </w:r>
                  </w:p>
                </w:txbxContent>
              </v:textbox>
            </v:shape>
          </w:pict>
        </mc:Fallback>
      </mc:AlternateContent>
    </w:r>
  </w:p>
  <w:p w14:paraId="3954DEA6">
    <w:pPr>
      <w:pStyle w:val="20"/>
      <w:jc w:val="center"/>
    </w:pPr>
  </w:p>
  <w:p w14:paraId="1D4675A8">
    <w:pPr>
      <w:pStyle w:val="2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EFAEE">
    <w:pPr>
      <w:spacing w:line="176" w:lineRule="auto"/>
      <w:rPr>
        <w:rFonts w:hint="default" w:ascii="Calibri" w:hAnsi="Calibri" w:eastAsia="宋体" w:cs="Calibri"/>
        <w:sz w:val="20"/>
        <w:szCs w:val="20"/>
        <w:lang w:val="en-US" w:eastAsia="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C3FCEF">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1C3FCEF">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4F83A">
    <w:pPr>
      <w:pStyle w:val="20"/>
      <w:jc w:val="center"/>
      <w:rPr>
        <w:rFonts w:eastAsia="黑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A6DA8">
                          <w:pPr>
                            <w:pStyle w:val="2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22A6DA8">
                    <w:pPr>
                      <w:pStyle w:val="2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E7064">
    <w:pPr>
      <w:pStyle w:val="20"/>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7CD7B">
    <w:pPr>
      <w:pStyle w:val="21"/>
      <w:rPr>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AC4275"/>
    <w:multiLevelType w:val="singleLevel"/>
    <w:tmpl w:val="B5AC4275"/>
    <w:lvl w:ilvl="0" w:tentative="0">
      <w:start w:val="4"/>
      <w:numFmt w:val="chineseCounting"/>
      <w:suff w:val="space"/>
      <w:lvlText w:val="第%1章"/>
      <w:lvlJc w:val="left"/>
      <w:rPr>
        <w:rFonts w:hint="eastAsia"/>
      </w:rPr>
    </w:lvl>
  </w:abstractNum>
  <w:abstractNum w:abstractNumId="1">
    <w:nsid w:val="CFAEB522"/>
    <w:multiLevelType w:val="multilevel"/>
    <w:tmpl w:val="CFAEB522"/>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pStyle w:val="64"/>
      <w:suff w:val="space"/>
      <w:lvlText w:val="(%4 )"/>
      <w:lvlJc w:val="left"/>
      <w:pPr>
        <w:tabs>
          <w:tab w:val="left" w:pos="420"/>
        </w:tabs>
        <w:ind w:left="0" w:firstLine="0"/>
      </w:pPr>
      <w:rPr>
        <w:rFonts w:hint="default" w:ascii="宋体" w:hAnsi="宋体" w:eastAsia="宋体"/>
        <w:b w:val="0"/>
        <w:bCs w:val="0"/>
        <w:sz w:val="24"/>
        <w:szCs w:val="24"/>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2">
    <w:nsid w:val="DBF373F5"/>
    <w:multiLevelType w:val="multilevel"/>
    <w:tmpl w:val="DBF373F5"/>
    <w:lvl w:ilvl="0" w:tentative="0">
      <w:start w:val="1"/>
      <w:numFmt w:val="chineseCounting"/>
      <w:pStyle w:val="78"/>
      <w:suff w:val="space"/>
      <w:lvlText w:val="第%1条"/>
      <w:lvlJc w:val="left"/>
      <w:pPr>
        <w:tabs>
          <w:tab w:val="left" w:pos="420"/>
        </w:tabs>
        <w:ind w:left="0" w:firstLine="400"/>
      </w:pPr>
      <w:rPr>
        <w:rFonts w:hint="eastAsia"/>
        <w:b/>
        <w:bCs/>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3">
    <w:nsid w:val="DEFF0A6D"/>
    <w:multiLevelType w:val="multilevel"/>
    <w:tmpl w:val="DEFF0A6D"/>
    <w:lvl w:ilvl="0" w:tentative="0">
      <w:start w:val="1"/>
      <w:numFmt w:val="chineseCounting"/>
      <w:suff w:val="nothing"/>
      <w:lvlText w:val="%1、"/>
      <w:lvlJc w:val="left"/>
      <w:pPr>
        <w:tabs>
          <w:tab w:val="left" w:pos="0"/>
        </w:tabs>
        <w:ind w:left="2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00000003"/>
    <w:multiLevelType w:val="singleLevel"/>
    <w:tmpl w:val="00000003"/>
    <w:lvl w:ilvl="0" w:tentative="0">
      <w:start w:val="1"/>
      <w:numFmt w:val="decimal"/>
      <w:suff w:val="nothing"/>
      <w:lvlText w:val="%1、"/>
      <w:lvlJc w:val="left"/>
    </w:lvl>
  </w:abstractNum>
  <w:abstractNum w:abstractNumId="5">
    <w:nsid w:val="4BBD7475"/>
    <w:multiLevelType w:val="multilevel"/>
    <w:tmpl w:val="4BBD7475"/>
    <w:lvl w:ilvl="0" w:tentative="0">
      <w:start w:val="1"/>
      <w:numFmt w:val="chineseCounting"/>
      <w:pStyle w:val="77"/>
      <w:suff w:val="nothing"/>
      <w:lvlText w:val="%1、"/>
      <w:lvlJc w:val="left"/>
      <w:pPr>
        <w:tabs>
          <w:tab w:val="left" w:pos="420"/>
        </w:tabs>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6">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7">
    <w:nsid w:val="57D06CC1"/>
    <w:multiLevelType w:val="singleLevel"/>
    <w:tmpl w:val="57D06CC1"/>
    <w:lvl w:ilvl="0" w:tentative="0">
      <w:start w:val="5"/>
      <w:numFmt w:val="decimal"/>
      <w:suff w:val="nothing"/>
      <w:lvlText w:val="%1．"/>
      <w:lvlJc w:val="left"/>
    </w:lvl>
  </w:abstractNum>
  <w:abstractNum w:abstractNumId="8">
    <w:nsid w:val="5CFE2F8D"/>
    <w:multiLevelType w:val="multilevel"/>
    <w:tmpl w:val="5CFE2F8D"/>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pStyle w:val="69"/>
      <w:suff w:val="space"/>
      <w:lvlText w:val="%3."/>
      <w:lvlJc w:val="left"/>
      <w:pPr>
        <w:tabs>
          <w:tab w:val="left" w:pos="420"/>
        </w:tabs>
        <w:ind w:left="0" w:firstLine="402"/>
      </w:pPr>
      <w:rPr>
        <w:rFonts w:hint="eastAsia" w:ascii="宋体" w:hAnsi="宋体" w:eastAsia="宋体" w:cs="宋体"/>
        <w:sz w:val="24"/>
        <w:szCs w:val="24"/>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9">
    <w:nsid w:val="70382C6A"/>
    <w:multiLevelType w:val="multilevel"/>
    <w:tmpl w:val="70382C6A"/>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799CC9B2"/>
    <w:multiLevelType w:val="multilevel"/>
    <w:tmpl w:val="799CC9B2"/>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EnclosedCircleChinese"/>
      <w:pStyle w:val="70"/>
      <w:suff w:val="space"/>
      <w:lvlText w:val="%5"/>
      <w:lvlJc w:val="left"/>
      <w:pPr>
        <w:tabs>
          <w:tab w:val="left" w:pos="420"/>
        </w:tabs>
        <w:ind w:left="0" w:firstLine="0"/>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1"/>
  </w:num>
  <w:num w:numId="2">
    <w:abstractNumId w:val="8"/>
  </w:num>
  <w:num w:numId="3">
    <w:abstractNumId w:val="10"/>
  </w:num>
  <w:num w:numId="4">
    <w:abstractNumId w:val="5"/>
  </w:num>
  <w:num w:numId="5">
    <w:abstractNumId w:val="2"/>
  </w:num>
  <w:num w:numId="6">
    <w:abstractNumId w:val="7"/>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4ZmM4NzZlNTJiNmRkMDViZjBkZGViMjg0MzI4NjQifQ=="/>
  </w:docVars>
  <w:rsids>
    <w:rsidRoot w:val="00784028"/>
    <w:rsid w:val="00001CFF"/>
    <w:rsid w:val="00005A99"/>
    <w:rsid w:val="00006A10"/>
    <w:rsid w:val="0001420D"/>
    <w:rsid w:val="00020096"/>
    <w:rsid w:val="000204DF"/>
    <w:rsid w:val="00022BB9"/>
    <w:rsid w:val="00023852"/>
    <w:rsid w:val="000313A8"/>
    <w:rsid w:val="00032506"/>
    <w:rsid w:val="0003545F"/>
    <w:rsid w:val="00037A7A"/>
    <w:rsid w:val="00040230"/>
    <w:rsid w:val="00046767"/>
    <w:rsid w:val="00050CB6"/>
    <w:rsid w:val="000516F6"/>
    <w:rsid w:val="0005225C"/>
    <w:rsid w:val="00052EE0"/>
    <w:rsid w:val="0005352F"/>
    <w:rsid w:val="0006386E"/>
    <w:rsid w:val="00066A37"/>
    <w:rsid w:val="00066B6F"/>
    <w:rsid w:val="00067253"/>
    <w:rsid w:val="00067F89"/>
    <w:rsid w:val="00070943"/>
    <w:rsid w:val="00076E56"/>
    <w:rsid w:val="00077F5C"/>
    <w:rsid w:val="00081947"/>
    <w:rsid w:val="00081F3E"/>
    <w:rsid w:val="00082589"/>
    <w:rsid w:val="00084183"/>
    <w:rsid w:val="00091316"/>
    <w:rsid w:val="0009374C"/>
    <w:rsid w:val="00093BC9"/>
    <w:rsid w:val="00096EAE"/>
    <w:rsid w:val="000A63B7"/>
    <w:rsid w:val="000B1D04"/>
    <w:rsid w:val="000B46E0"/>
    <w:rsid w:val="000B6FA5"/>
    <w:rsid w:val="000B7A7D"/>
    <w:rsid w:val="000C73E9"/>
    <w:rsid w:val="000C7829"/>
    <w:rsid w:val="000D111B"/>
    <w:rsid w:val="000E1803"/>
    <w:rsid w:val="000E3BB2"/>
    <w:rsid w:val="000E6D27"/>
    <w:rsid w:val="000E73F0"/>
    <w:rsid w:val="000E7E1E"/>
    <w:rsid w:val="000F348A"/>
    <w:rsid w:val="000F387D"/>
    <w:rsid w:val="000F484C"/>
    <w:rsid w:val="000F5248"/>
    <w:rsid w:val="000F6111"/>
    <w:rsid w:val="00104C8E"/>
    <w:rsid w:val="00110329"/>
    <w:rsid w:val="001150A6"/>
    <w:rsid w:val="00120D75"/>
    <w:rsid w:val="00123019"/>
    <w:rsid w:val="00132336"/>
    <w:rsid w:val="001336C7"/>
    <w:rsid w:val="001354C1"/>
    <w:rsid w:val="00136786"/>
    <w:rsid w:val="00140A59"/>
    <w:rsid w:val="001432D8"/>
    <w:rsid w:val="00143FAA"/>
    <w:rsid w:val="00146DE3"/>
    <w:rsid w:val="00165FF0"/>
    <w:rsid w:val="001668DD"/>
    <w:rsid w:val="001747D3"/>
    <w:rsid w:val="0018686A"/>
    <w:rsid w:val="001919FC"/>
    <w:rsid w:val="00192D1E"/>
    <w:rsid w:val="001A2DDD"/>
    <w:rsid w:val="001A3667"/>
    <w:rsid w:val="001A3BE2"/>
    <w:rsid w:val="001B78E6"/>
    <w:rsid w:val="001C37FE"/>
    <w:rsid w:val="001C4242"/>
    <w:rsid w:val="001C4F95"/>
    <w:rsid w:val="001D1C1A"/>
    <w:rsid w:val="001E48D4"/>
    <w:rsid w:val="001E4AA8"/>
    <w:rsid w:val="001E6952"/>
    <w:rsid w:val="001F24E5"/>
    <w:rsid w:val="001F2C93"/>
    <w:rsid w:val="001F4B8B"/>
    <w:rsid w:val="001F56E8"/>
    <w:rsid w:val="00203F48"/>
    <w:rsid w:val="002041CB"/>
    <w:rsid w:val="00204C54"/>
    <w:rsid w:val="002058ED"/>
    <w:rsid w:val="00210D3E"/>
    <w:rsid w:val="00211918"/>
    <w:rsid w:val="002121E5"/>
    <w:rsid w:val="002128D0"/>
    <w:rsid w:val="00212C20"/>
    <w:rsid w:val="00214FAA"/>
    <w:rsid w:val="0022317D"/>
    <w:rsid w:val="00227ED4"/>
    <w:rsid w:val="00232A9B"/>
    <w:rsid w:val="002350AF"/>
    <w:rsid w:val="0023685A"/>
    <w:rsid w:val="002429DF"/>
    <w:rsid w:val="00243AC5"/>
    <w:rsid w:val="00254412"/>
    <w:rsid w:val="00254AC6"/>
    <w:rsid w:val="00256905"/>
    <w:rsid w:val="0026048E"/>
    <w:rsid w:val="00272E12"/>
    <w:rsid w:val="00272FFB"/>
    <w:rsid w:val="0027568B"/>
    <w:rsid w:val="0027731F"/>
    <w:rsid w:val="00291FBF"/>
    <w:rsid w:val="002A6821"/>
    <w:rsid w:val="002A7B4C"/>
    <w:rsid w:val="002B1BC0"/>
    <w:rsid w:val="002B24D0"/>
    <w:rsid w:val="002B3CEF"/>
    <w:rsid w:val="002B422B"/>
    <w:rsid w:val="002B682C"/>
    <w:rsid w:val="002C46C0"/>
    <w:rsid w:val="002C4CEB"/>
    <w:rsid w:val="002D117A"/>
    <w:rsid w:val="002D2D88"/>
    <w:rsid w:val="002D44F3"/>
    <w:rsid w:val="002D5456"/>
    <w:rsid w:val="002D57F6"/>
    <w:rsid w:val="002D757B"/>
    <w:rsid w:val="002E48D7"/>
    <w:rsid w:val="002E4C93"/>
    <w:rsid w:val="002F096C"/>
    <w:rsid w:val="002F1214"/>
    <w:rsid w:val="002F7DA6"/>
    <w:rsid w:val="00300E7B"/>
    <w:rsid w:val="00301C94"/>
    <w:rsid w:val="00303CF8"/>
    <w:rsid w:val="003052B6"/>
    <w:rsid w:val="003071F0"/>
    <w:rsid w:val="003309F2"/>
    <w:rsid w:val="003330B6"/>
    <w:rsid w:val="003401C0"/>
    <w:rsid w:val="00340785"/>
    <w:rsid w:val="00344B46"/>
    <w:rsid w:val="00344F45"/>
    <w:rsid w:val="0034709C"/>
    <w:rsid w:val="00353862"/>
    <w:rsid w:val="00353952"/>
    <w:rsid w:val="003543A3"/>
    <w:rsid w:val="00356BBB"/>
    <w:rsid w:val="00363B13"/>
    <w:rsid w:val="003733D3"/>
    <w:rsid w:val="00374400"/>
    <w:rsid w:val="0037486E"/>
    <w:rsid w:val="00383745"/>
    <w:rsid w:val="0038441D"/>
    <w:rsid w:val="00387D4B"/>
    <w:rsid w:val="00392976"/>
    <w:rsid w:val="003976DF"/>
    <w:rsid w:val="003A15DB"/>
    <w:rsid w:val="003A1603"/>
    <w:rsid w:val="003A2639"/>
    <w:rsid w:val="003A3032"/>
    <w:rsid w:val="003B0478"/>
    <w:rsid w:val="003B4B77"/>
    <w:rsid w:val="003B4F8C"/>
    <w:rsid w:val="003B5ACF"/>
    <w:rsid w:val="003B72F5"/>
    <w:rsid w:val="003C20DB"/>
    <w:rsid w:val="003C4190"/>
    <w:rsid w:val="003C6F06"/>
    <w:rsid w:val="003C7589"/>
    <w:rsid w:val="003D3234"/>
    <w:rsid w:val="003D414D"/>
    <w:rsid w:val="003E4B23"/>
    <w:rsid w:val="003E7B67"/>
    <w:rsid w:val="003F1B0A"/>
    <w:rsid w:val="003F644D"/>
    <w:rsid w:val="00400175"/>
    <w:rsid w:val="00405398"/>
    <w:rsid w:val="004127D9"/>
    <w:rsid w:val="00422EEF"/>
    <w:rsid w:val="00441805"/>
    <w:rsid w:val="0045145C"/>
    <w:rsid w:val="00457853"/>
    <w:rsid w:val="00457DE2"/>
    <w:rsid w:val="00460AA1"/>
    <w:rsid w:val="00462446"/>
    <w:rsid w:val="0046375D"/>
    <w:rsid w:val="00471F98"/>
    <w:rsid w:val="004737A6"/>
    <w:rsid w:val="00475E98"/>
    <w:rsid w:val="00477C42"/>
    <w:rsid w:val="00480D4D"/>
    <w:rsid w:val="00482912"/>
    <w:rsid w:val="004839EF"/>
    <w:rsid w:val="0048728D"/>
    <w:rsid w:val="004921DD"/>
    <w:rsid w:val="00492C21"/>
    <w:rsid w:val="00494CF4"/>
    <w:rsid w:val="004953E4"/>
    <w:rsid w:val="004A0E97"/>
    <w:rsid w:val="004A2F39"/>
    <w:rsid w:val="004A63DF"/>
    <w:rsid w:val="004B1038"/>
    <w:rsid w:val="004B2A40"/>
    <w:rsid w:val="004B3337"/>
    <w:rsid w:val="004B347F"/>
    <w:rsid w:val="004C0AC4"/>
    <w:rsid w:val="004C197E"/>
    <w:rsid w:val="004C7FE2"/>
    <w:rsid w:val="004D0947"/>
    <w:rsid w:val="004D0F0A"/>
    <w:rsid w:val="004D3A22"/>
    <w:rsid w:val="004D4271"/>
    <w:rsid w:val="004D51E3"/>
    <w:rsid w:val="004E1A10"/>
    <w:rsid w:val="004E653D"/>
    <w:rsid w:val="004F038D"/>
    <w:rsid w:val="004F3197"/>
    <w:rsid w:val="004F3C3B"/>
    <w:rsid w:val="004F6A54"/>
    <w:rsid w:val="00503C8D"/>
    <w:rsid w:val="0050593C"/>
    <w:rsid w:val="00507BC7"/>
    <w:rsid w:val="00514584"/>
    <w:rsid w:val="0052197D"/>
    <w:rsid w:val="00526595"/>
    <w:rsid w:val="00531FB6"/>
    <w:rsid w:val="0053355E"/>
    <w:rsid w:val="00534D47"/>
    <w:rsid w:val="0054667F"/>
    <w:rsid w:val="00547042"/>
    <w:rsid w:val="00556145"/>
    <w:rsid w:val="0055790C"/>
    <w:rsid w:val="0056455F"/>
    <w:rsid w:val="00566B57"/>
    <w:rsid w:val="00572D07"/>
    <w:rsid w:val="00576441"/>
    <w:rsid w:val="0058530C"/>
    <w:rsid w:val="00591E76"/>
    <w:rsid w:val="00595A0D"/>
    <w:rsid w:val="005A1680"/>
    <w:rsid w:val="005B3684"/>
    <w:rsid w:val="005B4719"/>
    <w:rsid w:val="005B4D9C"/>
    <w:rsid w:val="005C03B7"/>
    <w:rsid w:val="005C4805"/>
    <w:rsid w:val="005D1564"/>
    <w:rsid w:val="005D3D80"/>
    <w:rsid w:val="005E252A"/>
    <w:rsid w:val="005F18CD"/>
    <w:rsid w:val="005F213D"/>
    <w:rsid w:val="005F4CDF"/>
    <w:rsid w:val="00602FBA"/>
    <w:rsid w:val="006069E7"/>
    <w:rsid w:val="006155EB"/>
    <w:rsid w:val="006169BA"/>
    <w:rsid w:val="00617128"/>
    <w:rsid w:val="00620304"/>
    <w:rsid w:val="00624004"/>
    <w:rsid w:val="006316FA"/>
    <w:rsid w:val="00641CD9"/>
    <w:rsid w:val="00642445"/>
    <w:rsid w:val="00651661"/>
    <w:rsid w:val="00651C2B"/>
    <w:rsid w:val="00655887"/>
    <w:rsid w:val="00656089"/>
    <w:rsid w:val="006649E3"/>
    <w:rsid w:val="0067012B"/>
    <w:rsid w:val="00670D73"/>
    <w:rsid w:val="006712D2"/>
    <w:rsid w:val="00675785"/>
    <w:rsid w:val="00681ACD"/>
    <w:rsid w:val="006820EB"/>
    <w:rsid w:val="00682933"/>
    <w:rsid w:val="00684297"/>
    <w:rsid w:val="006852D0"/>
    <w:rsid w:val="00690785"/>
    <w:rsid w:val="00693F28"/>
    <w:rsid w:val="006946B8"/>
    <w:rsid w:val="006A1E4B"/>
    <w:rsid w:val="006A2118"/>
    <w:rsid w:val="006A2A8B"/>
    <w:rsid w:val="006A42C8"/>
    <w:rsid w:val="006A6E21"/>
    <w:rsid w:val="006B087B"/>
    <w:rsid w:val="006B184F"/>
    <w:rsid w:val="006B7117"/>
    <w:rsid w:val="006B7A59"/>
    <w:rsid w:val="006C1096"/>
    <w:rsid w:val="006C502D"/>
    <w:rsid w:val="006C7B75"/>
    <w:rsid w:val="006D610F"/>
    <w:rsid w:val="006D6882"/>
    <w:rsid w:val="006D7830"/>
    <w:rsid w:val="006E30DC"/>
    <w:rsid w:val="006E7CDF"/>
    <w:rsid w:val="006F03FE"/>
    <w:rsid w:val="006F1894"/>
    <w:rsid w:val="006F2A10"/>
    <w:rsid w:val="006F55FA"/>
    <w:rsid w:val="006F5B81"/>
    <w:rsid w:val="00700452"/>
    <w:rsid w:val="007007F8"/>
    <w:rsid w:val="00701536"/>
    <w:rsid w:val="0070455E"/>
    <w:rsid w:val="0070487B"/>
    <w:rsid w:val="007070CF"/>
    <w:rsid w:val="0071123F"/>
    <w:rsid w:val="007135DC"/>
    <w:rsid w:val="00713948"/>
    <w:rsid w:val="00722FE5"/>
    <w:rsid w:val="00725FA2"/>
    <w:rsid w:val="00726459"/>
    <w:rsid w:val="00727BB0"/>
    <w:rsid w:val="00731F99"/>
    <w:rsid w:val="007327DD"/>
    <w:rsid w:val="00735E6A"/>
    <w:rsid w:val="00740FDC"/>
    <w:rsid w:val="0075425B"/>
    <w:rsid w:val="007606A7"/>
    <w:rsid w:val="00761AC3"/>
    <w:rsid w:val="00772E61"/>
    <w:rsid w:val="00774437"/>
    <w:rsid w:val="00774A39"/>
    <w:rsid w:val="0077625D"/>
    <w:rsid w:val="007803F4"/>
    <w:rsid w:val="00781662"/>
    <w:rsid w:val="00781F47"/>
    <w:rsid w:val="00783A4E"/>
    <w:rsid w:val="00784028"/>
    <w:rsid w:val="0078626C"/>
    <w:rsid w:val="00791B75"/>
    <w:rsid w:val="007A06DE"/>
    <w:rsid w:val="007A0CEA"/>
    <w:rsid w:val="007A424F"/>
    <w:rsid w:val="007A6440"/>
    <w:rsid w:val="007B7D69"/>
    <w:rsid w:val="007C2103"/>
    <w:rsid w:val="007C799C"/>
    <w:rsid w:val="007D240F"/>
    <w:rsid w:val="007D314A"/>
    <w:rsid w:val="007E17AF"/>
    <w:rsid w:val="007E2DD2"/>
    <w:rsid w:val="007E44DF"/>
    <w:rsid w:val="007E6066"/>
    <w:rsid w:val="007E7678"/>
    <w:rsid w:val="007E78C9"/>
    <w:rsid w:val="007F004B"/>
    <w:rsid w:val="007F122B"/>
    <w:rsid w:val="007F1AAC"/>
    <w:rsid w:val="007F749E"/>
    <w:rsid w:val="00802CEA"/>
    <w:rsid w:val="00822030"/>
    <w:rsid w:val="0082208A"/>
    <w:rsid w:val="00823311"/>
    <w:rsid w:val="0082416D"/>
    <w:rsid w:val="00824994"/>
    <w:rsid w:val="0083361B"/>
    <w:rsid w:val="00851C20"/>
    <w:rsid w:val="00853AD8"/>
    <w:rsid w:val="00861EC9"/>
    <w:rsid w:val="008654EE"/>
    <w:rsid w:val="00866103"/>
    <w:rsid w:val="0086750D"/>
    <w:rsid w:val="008765BB"/>
    <w:rsid w:val="00882FF0"/>
    <w:rsid w:val="00883C07"/>
    <w:rsid w:val="00892D3B"/>
    <w:rsid w:val="00895916"/>
    <w:rsid w:val="00896BDB"/>
    <w:rsid w:val="008A0F29"/>
    <w:rsid w:val="008A7950"/>
    <w:rsid w:val="008B27D3"/>
    <w:rsid w:val="008B2851"/>
    <w:rsid w:val="008B4CD5"/>
    <w:rsid w:val="008C2420"/>
    <w:rsid w:val="008C4295"/>
    <w:rsid w:val="008C7B53"/>
    <w:rsid w:val="008D359F"/>
    <w:rsid w:val="008D7BFF"/>
    <w:rsid w:val="008E1F0A"/>
    <w:rsid w:val="008F1ABB"/>
    <w:rsid w:val="008F1FEE"/>
    <w:rsid w:val="008F74E9"/>
    <w:rsid w:val="009019A8"/>
    <w:rsid w:val="009037C9"/>
    <w:rsid w:val="00904F9C"/>
    <w:rsid w:val="00906835"/>
    <w:rsid w:val="009143FF"/>
    <w:rsid w:val="00916262"/>
    <w:rsid w:val="00921716"/>
    <w:rsid w:val="00924384"/>
    <w:rsid w:val="0092542F"/>
    <w:rsid w:val="00925B43"/>
    <w:rsid w:val="00930093"/>
    <w:rsid w:val="00930C24"/>
    <w:rsid w:val="00936C8C"/>
    <w:rsid w:val="00937077"/>
    <w:rsid w:val="00937638"/>
    <w:rsid w:val="00944BF8"/>
    <w:rsid w:val="00945B62"/>
    <w:rsid w:val="009474BC"/>
    <w:rsid w:val="009534E4"/>
    <w:rsid w:val="00954CAA"/>
    <w:rsid w:val="00956043"/>
    <w:rsid w:val="009705C4"/>
    <w:rsid w:val="0097178D"/>
    <w:rsid w:val="00973677"/>
    <w:rsid w:val="00982E78"/>
    <w:rsid w:val="009855A9"/>
    <w:rsid w:val="009944B5"/>
    <w:rsid w:val="00995740"/>
    <w:rsid w:val="0099616C"/>
    <w:rsid w:val="00997143"/>
    <w:rsid w:val="009A29D3"/>
    <w:rsid w:val="009A2E63"/>
    <w:rsid w:val="009A4CBE"/>
    <w:rsid w:val="009A4F8A"/>
    <w:rsid w:val="009A5638"/>
    <w:rsid w:val="009A64DC"/>
    <w:rsid w:val="009B0C21"/>
    <w:rsid w:val="009B13D9"/>
    <w:rsid w:val="009B491E"/>
    <w:rsid w:val="009B5024"/>
    <w:rsid w:val="009B546E"/>
    <w:rsid w:val="009C6CD6"/>
    <w:rsid w:val="009D1329"/>
    <w:rsid w:val="009D3BA5"/>
    <w:rsid w:val="009D3BB1"/>
    <w:rsid w:val="009D5482"/>
    <w:rsid w:val="009D7265"/>
    <w:rsid w:val="009E1FCD"/>
    <w:rsid w:val="009F6E24"/>
    <w:rsid w:val="00A053D3"/>
    <w:rsid w:val="00A075CE"/>
    <w:rsid w:val="00A1546E"/>
    <w:rsid w:val="00A15729"/>
    <w:rsid w:val="00A25AB3"/>
    <w:rsid w:val="00A30414"/>
    <w:rsid w:val="00A34428"/>
    <w:rsid w:val="00A3538E"/>
    <w:rsid w:val="00A379B3"/>
    <w:rsid w:val="00A504BF"/>
    <w:rsid w:val="00A57C84"/>
    <w:rsid w:val="00A7182D"/>
    <w:rsid w:val="00A72CAC"/>
    <w:rsid w:val="00A775D7"/>
    <w:rsid w:val="00A8123D"/>
    <w:rsid w:val="00A84954"/>
    <w:rsid w:val="00A976EE"/>
    <w:rsid w:val="00AA196A"/>
    <w:rsid w:val="00AA72D1"/>
    <w:rsid w:val="00AB036B"/>
    <w:rsid w:val="00AB2FB4"/>
    <w:rsid w:val="00AD7010"/>
    <w:rsid w:val="00AE2BAF"/>
    <w:rsid w:val="00AF10B1"/>
    <w:rsid w:val="00AF22F1"/>
    <w:rsid w:val="00AF33AB"/>
    <w:rsid w:val="00AF3E43"/>
    <w:rsid w:val="00AF646A"/>
    <w:rsid w:val="00B00AF4"/>
    <w:rsid w:val="00B06331"/>
    <w:rsid w:val="00B06C2E"/>
    <w:rsid w:val="00B070BE"/>
    <w:rsid w:val="00B10923"/>
    <w:rsid w:val="00B111B0"/>
    <w:rsid w:val="00B1217D"/>
    <w:rsid w:val="00B13177"/>
    <w:rsid w:val="00B15B93"/>
    <w:rsid w:val="00B167F6"/>
    <w:rsid w:val="00B22321"/>
    <w:rsid w:val="00B2277D"/>
    <w:rsid w:val="00B23B45"/>
    <w:rsid w:val="00B24F02"/>
    <w:rsid w:val="00B31C00"/>
    <w:rsid w:val="00B37A82"/>
    <w:rsid w:val="00B37BD5"/>
    <w:rsid w:val="00B43A9F"/>
    <w:rsid w:val="00B457A9"/>
    <w:rsid w:val="00B50758"/>
    <w:rsid w:val="00B51CA2"/>
    <w:rsid w:val="00B57E01"/>
    <w:rsid w:val="00B7189C"/>
    <w:rsid w:val="00B73570"/>
    <w:rsid w:val="00B75FB7"/>
    <w:rsid w:val="00B76771"/>
    <w:rsid w:val="00B80C0B"/>
    <w:rsid w:val="00B824F0"/>
    <w:rsid w:val="00B856A5"/>
    <w:rsid w:val="00B864FD"/>
    <w:rsid w:val="00B9026B"/>
    <w:rsid w:val="00B91899"/>
    <w:rsid w:val="00B92E73"/>
    <w:rsid w:val="00B942C2"/>
    <w:rsid w:val="00B954BC"/>
    <w:rsid w:val="00B958C6"/>
    <w:rsid w:val="00B95C69"/>
    <w:rsid w:val="00B9627D"/>
    <w:rsid w:val="00B9788E"/>
    <w:rsid w:val="00B97C37"/>
    <w:rsid w:val="00B97E9D"/>
    <w:rsid w:val="00BA296C"/>
    <w:rsid w:val="00BB0D52"/>
    <w:rsid w:val="00BB4534"/>
    <w:rsid w:val="00BC1A11"/>
    <w:rsid w:val="00BD2640"/>
    <w:rsid w:val="00BD30DD"/>
    <w:rsid w:val="00BD622B"/>
    <w:rsid w:val="00BF1CC7"/>
    <w:rsid w:val="00C03D03"/>
    <w:rsid w:val="00C07BC9"/>
    <w:rsid w:val="00C10A6F"/>
    <w:rsid w:val="00C129BC"/>
    <w:rsid w:val="00C129F4"/>
    <w:rsid w:val="00C145F2"/>
    <w:rsid w:val="00C1521B"/>
    <w:rsid w:val="00C21615"/>
    <w:rsid w:val="00C316D4"/>
    <w:rsid w:val="00C41692"/>
    <w:rsid w:val="00C458AC"/>
    <w:rsid w:val="00C47806"/>
    <w:rsid w:val="00C506CD"/>
    <w:rsid w:val="00C50703"/>
    <w:rsid w:val="00C54C87"/>
    <w:rsid w:val="00C67497"/>
    <w:rsid w:val="00C677A1"/>
    <w:rsid w:val="00C74489"/>
    <w:rsid w:val="00C80C6B"/>
    <w:rsid w:val="00C82487"/>
    <w:rsid w:val="00C86A54"/>
    <w:rsid w:val="00C91D98"/>
    <w:rsid w:val="00C947A3"/>
    <w:rsid w:val="00CA341F"/>
    <w:rsid w:val="00CB52C0"/>
    <w:rsid w:val="00CC1271"/>
    <w:rsid w:val="00CC1D9D"/>
    <w:rsid w:val="00CC1F1F"/>
    <w:rsid w:val="00CC4CA6"/>
    <w:rsid w:val="00CD032B"/>
    <w:rsid w:val="00CD36D0"/>
    <w:rsid w:val="00CD4438"/>
    <w:rsid w:val="00CD5092"/>
    <w:rsid w:val="00CD5FA7"/>
    <w:rsid w:val="00CD67BA"/>
    <w:rsid w:val="00CD75D5"/>
    <w:rsid w:val="00CE0EF1"/>
    <w:rsid w:val="00CE130D"/>
    <w:rsid w:val="00CE564D"/>
    <w:rsid w:val="00CE5A48"/>
    <w:rsid w:val="00CE72AE"/>
    <w:rsid w:val="00CF0D45"/>
    <w:rsid w:val="00CF1333"/>
    <w:rsid w:val="00CF1AE3"/>
    <w:rsid w:val="00CF4326"/>
    <w:rsid w:val="00CF78AF"/>
    <w:rsid w:val="00D013D1"/>
    <w:rsid w:val="00D0354D"/>
    <w:rsid w:val="00D06120"/>
    <w:rsid w:val="00D12007"/>
    <w:rsid w:val="00D13D28"/>
    <w:rsid w:val="00D1502C"/>
    <w:rsid w:val="00D15160"/>
    <w:rsid w:val="00D20097"/>
    <w:rsid w:val="00D206A0"/>
    <w:rsid w:val="00D26201"/>
    <w:rsid w:val="00D27944"/>
    <w:rsid w:val="00D47757"/>
    <w:rsid w:val="00D517C8"/>
    <w:rsid w:val="00D56C03"/>
    <w:rsid w:val="00D745D0"/>
    <w:rsid w:val="00D86CA0"/>
    <w:rsid w:val="00D917DF"/>
    <w:rsid w:val="00D93AD8"/>
    <w:rsid w:val="00D95DB4"/>
    <w:rsid w:val="00D97502"/>
    <w:rsid w:val="00DA2BAD"/>
    <w:rsid w:val="00DA338D"/>
    <w:rsid w:val="00DB115D"/>
    <w:rsid w:val="00DB40E1"/>
    <w:rsid w:val="00DC00DB"/>
    <w:rsid w:val="00DC65D9"/>
    <w:rsid w:val="00DC6CB7"/>
    <w:rsid w:val="00DD02FA"/>
    <w:rsid w:val="00DD09CF"/>
    <w:rsid w:val="00DD3967"/>
    <w:rsid w:val="00DD39BC"/>
    <w:rsid w:val="00DD4FE3"/>
    <w:rsid w:val="00DD5F17"/>
    <w:rsid w:val="00DD62E7"/>
    <w:rsid w:val="00DD7AE1"/>
    <w:rsid w:val="00DE0C18"/>
    <w:rsid w:val="00DE39C8"/>
    <w:rsid w:val="00DE4D27"/>
    <w:rsid w:val="00DE5B7C"/>
    <w:rsid w:val="00DF1E02"/>
    <w:rsid w:val="00DF3955"/>
    <w:rsid w:val="00DF5AE2"/>
    <w:rsid w:val="00E013CE"/>
    <w:rsid w:val="00E02A54"/>
    <w:rsid w:val="00E02F81"/>
    <w:rsid w:val="00E04ADB"/>
    <w:rsid w:val="00E20077"/>
    <w:rsid w:val="00E20AFE"/>
    <w:rsid w:val="00E30025"/>
    <w:rsid w:val="00E45296"/>
    <w:rsid w:val="00E45DFA"/>
    <w:rsid w:val="00E50F1A"/>
    <w:rsid w:val="00E5685E"/>
    <w:rsid w:val="00E610ED"/>
    <w:rsid w:val="00E62F88"/>
    <w:rsid w:val="00E84AFA"/>
    <w:rsid w:val="00E90279"/>
    <w:rsid w:val="00E9226E"/>
    <w:rsid w:val="00E93AE2"/>
    <w:rsid w:val="00E96A8F"/>
    <w:rsid w:val="00EA1D56"/>
    <w:rsid w:val="00EA20D2"/>
    <w:rsid w:val="00EB40D6"/>
    <w:rsid w:val="00EB4AF7"/>
    <w:rsid w:val="00EC07A0"/>
    <w:rsid w:val="00EC1251"/>
    <w:rsid w:val="00EC239C"/>
    <w:rsid w:val="00EC2B6E"/>
    <w:rsid w:val="00EC3410"/>
    <w:rsid w:val="00EC3566"/>
    <w:rsid w:val="00ED1AD7"/>
    <w:rsid w:val="00ED5E4F"/>
    <w:rsid w:val="00EE7877"/>
    <w:rsid w:val="00EF10A0"/>
    <w:rsid w:val="00EF3792"/>
    <w:rsid w:val="00EF7553"/>
    <w:rsid w:val="00F0223D"/>
    <w:rsid w:val="00F03D6B"/>
    <w:rsid w:val="00F0536D"/>
    <w:rsid w:val="00F0612A"/>
    <w:rsid w:val="00F11605"/>
    <w:rsid w:val="00F14B57"/>
    <w:rsid w:val="00F21295"/>
    <w:rsid w:val="00F21351"/>
    <w:rsid w:val="00F213F1"/>
    <w:rsid w:val="00F22CF3"/>
    <w:rsid w:val="00F23076"/>
    <w:rsid w:val="00F24A93"/>
    <w:rsid w:val="00F259F3"/>
    <w:rsid w:val="00F32562"/>
    <w:rsid w:val="00F41547"/>
    <w:rsid w:val="00F425A3"/>
    <w:rsid w:val="00F4430F"/>
    <w:rsid w:val="00F4508D"/>
    <w:rsid w:val="00F47B5F"/>
    <w:rsid w:val="00F50B04"/>
    <w:rsid w:val="00F55330"/>
    <w:rsid w:val="00F63292"/>
    <w:rsid w:val="00F654E7"/>
    <w:rsid w:val="00F65F56"/>
    <w:rsid w:val="00F725B0"/>
    <w:rsid w:val="00F7496F"/>
    <w:rsid w:val="00F836AE"/>
    <w:rsid w:val="00F93892"/>
    <w:rsid w:val="00F94D40"/>
    <w:rsid w:val="00FA6D33"/>
    <w:rsid w:val="00FA7FD1"/>
    <w:rsid w:val="00FB29A5"/>
    <w:rsid w:val="00FC2FF2"/>
    <w:rsid w:val="00FC6592"/>
    <w:rsid w:val="00FD1D6B"/>
    <w:rsid w:val="00FD1F43"/>
    <w:rsid w:val="00FD51C7"/>
    <w:rsid w:val="00FE1EA8"/>
    <w:rsid w:val="00FF296B"/>
    <w:rsid w:val="00FF32A3"/>
    <w:rsid w:val="00FF35EA"/>
    <w:rsid w:val="00FF4016"/>
    <w:rsid w:val="01091D87"/>
    <w:rsid w:val="02816CCE"/>
    <w:rsid w:val="030E0605"/>
    <w:rsid w:val="03643B6F"/>
    <w:rsid w:val="04912ACD"/>
    <w:rsid w:val="04F50853"/>
    <w:rsid w:val="060029AE"/>
    <w:rsid w:val="060C68AF"/>
    <w:rsid w:val="0627384F"/>
    <w:rsid w:val="0696086E"/>
    <w:rsid w:val="086B6DF8"/>
    <w:rsid w:val="08C276F9"/>
    <w:rsid w:val="0A2713AF"/>
    <w:rsid w:val="0A5E16A3"/>
    <w:rsid w:val="0C486798"/>
    <w:rsid w:val="0C5F12F1"/>
    <w:rsid w:val="0D900EA0"/>
    <w:rsid w:val="0D9E1004"/>
    <w:rsid w:val="0DD51251"/>
    <w:rsid w:val="0DDA54E4"/>
    <w:rsid w:val="0E83745C"/>
    <w:rsid w:val="0FC63F72"/>
    <w:rsid w:val="0FCD5301"/>
    <w:rsid w:val="10E323E5"/>
    <w:rsid w:val="11193132"/>
    <w:rsid w:val="12FE3252"/>
    <w:rsid w:val="13A10CD8"/>
    <w:rsid w:val="14771CDF"/>
    <w:rsid w:val="150F0169"/>
    <w:rsid w:val="15CE09AC"/>
    <w:rsid w:val="15D95451"/>
    <w:rsid w:val="15E96D44"/>
    <w:rsid w:val="160113A5"/>
    <w:rsid w:val="179445F8"/>
    <w:rsid w:val="193957B5"/>
    <w:rsid w:val="1AC9607B"/>
    <w:rsid w:val="1ACE63D1"/>
    <w:rsid w:val="1B027E29"/>
    <w:rsid w:val="1B6034CD"/>
    <w:rsid w:val="1C2F22EF"/>
    <w:rsid w:val="1CB92BD4"/>
    <w:rsid w:val="1D312BE6"/>
    <w:rsid w:val="1D5666B4"/>
    <w:rsid w:val="1E120FC2"/>
    <w:rsid w:val="1E5D35E9"/>
    <w:rsid w:val="1E82375A"/>
    <w:rsid w:val="1EC82AA8"/>
    <w:rsid w:val="1F1D1F07"/>
    <w:rsid w:val="1F5E5F75"/>
    <w:rsid w:val="1FAD6A60"/>
    <w:rsid w:val="20135A02"/>
    <w:rsid w:val="209E0AFE"/>
    <w:rsid w:val="24AB72DA"/>
    <w:rsid w:val="25494FD2"/>
    <w:rsid w:val="26354676"/>
    <w:rsid w:val="269E759F"/>
    <w:rsid w:val="291D61F5"/>
    <w:rsid w:val="29921E65"/>
    <w:rsid w:val="2A1F27A5"/>
    <w:rsid w:val="2A91304F"/>
    <w:rsid w:val="2AA203D5"/>
    <w:rsid w:val="2AE61515"/>
    <w:rsid w:val="2B3F2232"/>
    <w:rsid w:val="2D2C3AA0"/>
    <w:rsid w:val="2EAA4211"/>
    <w:rsid w:val="2EB97741"/>
    <w:rsid w:val="2FE75B13"/>
    <w:rsid w:val="30263F71"/>
    <w:rsid w:val="304B45F7"/>
    <w:rsid w:val="30C16364"/>
    <w:rsid w:val="31C267AE"/>
    <w:rsid w:val="322E21F1"/>
    <w:rsid w:val="33AF3D29"/>
    <w:rsid w:val="33D57522"/>
    <w:rsid w:val="352C5D76"/>
    <w:rsid w:val="35373099"/>
    <w:rsid w:val="356C0137"/>
    <w:rsid w:val="362162F8"/>
    <w:rsid w:val="36C433DE"/>
    <w:rsid w:val="38060DC4"/>
    <w:rsid w:val="3822288D"/>
    <w:rsid w:val="391A1D42"/>
    <w:rsid w:val="39650B74"/>
    <w:rsid w:val="3AD44EE6"/>
    <w:rsid w:val="3BFC23F3"/>
    <w:rsid w:val="3C2E0626"/>
    <w:rsid w:val="3C3B350C"/>
    <w:rsid w:val="3C3C1DFA"/>
    <w:rsid w:val="3CE33B06"/>
    <w:rsid w:val="3D08531B"/>
    <w:rsid w:val="3FAE21A9"/>
    <w:rsid w:val="41171FD0"/>
    <w:rsid w:val="41752D86"/>
    <w:rsid w:val="42245820"/>
    <w:rsid w:val="429130B6"/>
    <w:rsid w:val="43CF28BC"/>
    <w:rsid w:val="4446528D"/>
    <w:rsid w:val="4497145E"/>
    <w:rsid w:val="45196317"/>
    <w:rsid w:val="454C7408"/>
    <w:rsid w:val="45FF0ADF"/>
    <w:rsid w:val="46772006"/>
    <w:rsid w:val="478832E0"/>
    <w:rsid w:val="48AA3576"/>
    <w:rsid w:val="4A7951EC"/>
    <w:rsid w:val="4B7C3785"/>
    <w:rsid w:val="4C6B1E5E"/>
    <w:rsid w:val="4DFA5872"/>
    <w:rsid w:val="4E127DA7"/>
    <w:rsid w:val="4E132653"/>
    <w:rsid w:val="4E154FD5"/>
    <w:rsid w:val="4F55619D"/>
    <w:rsid w:val="4F960564"/>
    <w:rsid w:val="500D7377"/>
    <w:rsid w:val="50E13A61"/>
    <w:rsid w:val="520C7E9B"/>
    <w:rsid w:val="532C432C"/>
    <w:rsid w:val="53396572"/>
    <w:rsid w:val="53A258D9"/>
    <w:rsid w:val="55632D44"/>
    <w:rsid w:val="561F5A6F"/>
    <w:rsid w:val="57E00179"/>
    <w:rsid w:val="58194037"/>
    <w:rsid w:val="5AD12A48"/>
    <w:rsid w:val="5B8717B1"/>
    <w:rsid w:val="5DAE3917"/>
    <w:rsid w:val="5DE3287B"/>
    <w:rsid w:val="5DFE7A3F"/>
    <w:rsid w:val="5F9C53E6"/>
    <w:rsid w:val="5FCD7FD2"/>
    <w:rsid w:val="5FDC4B20"/>
    <w:rsid w:val="60413BFC"/>
    <w:rsid w:val="615E725A"/>
    <w:rsid w:val="62FD41DC"/>
    <w:rsid w:val="637C4FE4"/>
    <w:rsid w:val="64A137DB"/>
    <w:rsid w:val="654301AA"/>
    <w:rsid w:val="675E48FC"/>
    <w:rsid w:val="67B95083"/>
    <w:rsid w:val="69694C28"/>
    <w:rsid w:val="6AA33E09"/>
    <w:rsid w:val="6AEA237B"/>
    <w:rsid w:val="6D0D4104"/>
    <w:rsid w:val="6D441B7B"/>
    <w:rsid w:val="6DD913AC"/>
    <w:rsid w:val="6F4A69AF"/>
    <w:rsid w:val="6FA10EE2"/>
    <w:rsid w:val="6FC3379A"/>
    <w:rsid w:val="703E6382"/>
    <w:rsid w:val="71BE7949"/>
    <w:rsid w:val="71EF5B86"/>
    <w:rsid w:val="734E2D80"/>
    <w:rsid w:val="73555EBD"/>
    <w:rsid w:val="75691F92"/>
    <w:rsid w:val="75E211A7"/>
    <w:rsid w:val="786972AA"/>
    <w:rsid w:val="78A21BA4"/>
    <w:rsid w:val="78F60C27"/>
    <w:rsid w:val="7918122C"/>
    <w:rsid w:val="799258D9"/>
    <w:rsid w:val="79A45905"/>
    <w:rsid w:val="7A911ED0"/>
    <w:rsid w:val="7B2539F0"/>
    <w:rsid w:val="7C2B2981"/>
    <w:rsid w:val="7E3C03A5"/>
    <w:rsid w:val="7ED54963"/>
    <w:rsid w:val="7ED60F14"/>
    <w:rsid w:val="7EE26117"/>
    <w:rsid w:val="7F715BF0"/>
    <w:rsid w:val="7FB66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6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6"/>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4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48"/>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49"/>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pPr>
      <w:widowControl/>
      <w:autoSpaceDE/>
      <w:autoSpaceDN/>
      <w:adjustRightInd/>
      <w:snapToGrid/>
      <w:spacing w:line="240" w:lineRule="auto"/>
      <w:ind w:firstLine="0" w:firstLineChars="0"/>
      <w:jc w:val="left"/>
    </w:pPr>
    <w:rPr>
      <w:rFonts w:ascii="Times New Roman" w:hAnsi="Times New Roman" w:eastAsia="宋体" w:cs="Times New Roman"/>
      <w:kern w:val="0"/>
      <w:szCs w:val="20"/>
    </w:rPr>
  </w:style>
  <w:style w:type="paragraph" w:styleId="9">
    <w:name w:val="toc 7"/>
    <w:basedOn w:val="1"/>
    <w:next w:val="1"/>
    <w:unhideWhenUsed/>
    <w:qFormat/>
    <w:uiPriority w:val="39"/>
    <w:pPr>
      <w:ind w:left="2520" w:leftChars="1200"/>
    </w:pPr>
  </w:style>
  <w:style w:type="paragraph" w:styleId="10">
    <w:name w:val="annotation text"/>
    <w:basedOn w:val="1"/>
    <w:link w:val="50"/>
    <w:semiHidden/>
    <w:unhideWhenUsed/>
    <w:qFormat/>
    <w:uiPriority w:val="99"/>
    <w:pPr>
      <w:jc w:val="left"/>
    </w:pPr>
  </w:style>
  <w:style w:type="paragraph" w:styleId="11">
    <w:name w:val="Body Text 3"/>
    <w:basedOn w:val="1"/>
    <w:link w:val="52"/>
    <w:qFormat/>
    <w:uiPriority w:val="0"/>
    <w:rPr>
      <w:rFonts w:ascii="宋体"/>
      <w:sz w:val="24"/>
    </w:rPr>
  </w:style>
  <w:style w:type="paragraph" w:styleId="12">
    <w:name w:val="Body Text"/>
    <w:basedOn w:val="1"/>
    <w:link w:val="60"/>
    <w:qFormat/>
    <w:uiPriority w:val="0"/>
    <w:pPr>
      <w:spacing w:after="120"/>
    </w:pPr>
    <w:rPr>
      <w:rFonts w:ascii="Times New Roman" w:hAnsi="Times New Roman" w:eastAsia="宋体" w:cs="Times New Roman"/>
      <w:szCs w:val="24"/>
    </w:rPr>
  </w:style>
  <w:style w:type="paragraph" w:styleId="13">
    <w:name w:val="Body Text Indent"/>
    <w:basedOn w:val="1"/>
    <w:qFormat/>
    <w:uiPriority w:val="0"/>
    <w:pPr>
      <w:spacing w:after="120"/>
      <w:ind w:left="420" w:leftChars="200"/>
    </w:pPr>
  </w:style>
  <w:style w:type="paragraph" w:styleId="14">
    <w:name w:val="toc 5"/>
    <w:basedOn w:val="1"/>
    <w:next w:val="1"/>
    <w:unhideWhenUsed/>
    <w:qFormat/>
    <w:uiPriority w:val="39"/>
    <w:pPr>
      <w:ind w:left="1680" w:leftChars="800"/>
    </w:pPr>
  </w:style>
  <w:style w:type="paragraph" w:styleId="15">
    <w:name w:val="toc 3"/>
    <w:basedOn w:val="1"/>
    <w:next w:val="1"/>
    <w:unhideWhenUsed/>
    <w:qFormat/>
    <w:uiPriority w:val="39"/>
    <w:pPr>
      <w:ind w:left="840" w:leftChars="400"/>
    </w:pPr>
  </w:style>
  <w:style w:type="paragraph" w:styleId="16">
    <w:name w:val="Plain Text"/>
    <w:basedOn w:val="1"/>
    <w:qFormat/>
    <w:uiPriority w:val="0"/>
    <w:rPr>
      <w:rFonts w:ascii="宋体" w:hAnsi="Courier New" w:eastAsia="楷体_GB2312"/>
      <w:snapToGrid w:val="0"/>
      <w:color w:val="000000"/>
      <w:kern w:val="0"/>
      <w:sz w:val="32"/>
      <w:szCs w:val="21"/>
    </w:rPr>
  </w:style>
  <w:style w:type="paragraph" w:styleId="17">
    <w:name w:val="toc 8"/>
    <w:basedOn w:val="1"/>
    <w:next w:val="1"/>
    <w:unhideWhenUsed/>
    <w:qFormat/>
    <w:uiPriority w:val="39"/>
    <w:pPr>
      <w:ind w:left="2940" w:leftChars="1400"/>
    </w:pPr>
  </w:style>
  <w:style w:type="paragraph" w:styleId="18">
    <w:name w:val="Date"/>
    <w:basedOn w:val="1"/>
    <w:next w:val="1"/>
    <w:link w:val="57"/>
    <w:semiHidden/>
    <w:unhideWhenUsed/>
    <w:qFormat/>
    <w:uiPriority w:val="99"/>
    <w:pPr>
      <w:ind w:left="100" w:leftChars="2500"/>
    </w:pPr>
  </w:style>
  <w:style w:type="paragraph" w:styleId="19">
    <w:name w:val="Balloon Text"/>
    <w:basedOn w:val="1"/>
    <w:link w:val="43"/>
    <w:semiHidden/>
    <w:unhideWhenUsed/>
    <w:qFormat/>
    <w:uiPriority w:val="99"/>
    <w:rPr>
      <w:sz w:val="18"/>
      <w:szCs w:val="18"/>
    </w:rPr>
  </w:style>
  <w:style w:type="paragraph" w:styleId="20">
    <w:name w:val="footer"/>
    <w:basedOn w:val="1"/>
    <w:link w:val="45"/>
    <w:unhideWhenUsed/>
    <w:qFormat/>
    <w:uiPriority w:val="99"/>
    <w:pPr>
      <w:tabs>
        <w:tab w:val="center" w:pos="4153"/>
        <w:tab w:val="right" w:pos="8306"/>
      </w:tabs>
      <w:snapToGrid w:val="0"/>
      <w:jc w:val="left"/>
    </w:pPr>
    <w:rPr>
      <w:sz w:val="18"/>
      <w:szCs w:val="18"/>
    </w:rPr>
  </w:style>
  <w:style w:type="paragraph" w:styleId="21">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style>
  <w:style w:type="paragraph" w:styleId="23">
    <w:name w:val="toc 4"/>
    <w:basedOn w:val="1"/>
    <w:next w:val="1"/>
    <w:unhideWhenUsed/>
    <w:qFormat/>
    <w:uiPriority w:val="39"/>
    <w:pPr>
      <w:ind w:left="1260" w:leftChars="600"/>
    </w:pPr>
  </w:style>
  <w:style w:type="paragraph" w:styleId="24">
    <w:name w:val="toc 6"/>
    <w:basedOn w:val="1"/>
    <w:next w:val="1"/>
    <w:unhideWhenUsed/>
    <w:qFormat/>
    <w:uiPriority w:val="39"/>
    <w:pPr>
      <w:ind w:left="2100" w:leftChars="1000"/>
    </w:pPr>
  </w:style>
  <w:style w:type="paragraph" w:styleId="25">
    <w:name w:val="Body Text Indent 3"/>
    <w:basedOn w:val="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26">
    <w:name w:val="toc 2"/>
    <w:basedOn w:val="1"/>
    <w:next w:val="1"/>
    <w:unhideWhenUsed/>
    <w:qFormat/>
    <w:uiPriority w:val="39"/>
    <w:pPr>
      <w:ind w:left="420" w:leftChars="200"/>
    </w:pPr>
  </w:style>
  <w:style w:type="paragraph" w:styleId="27">
    <w:name w:val="toc 9"/>
    <w:basedOn w:val="1"/>
    <w:next w:val="1"/>
    <w:unhideWhenUsed/>
    <w:qFormat/>
    <w:uiPriority w:val="39"/>
    <w:pPr>
      <w:ind w:left="3360" w:leftChars="1600"/>
    </w:pPr>
  </w:style>
  <w:style w:type="paragraph" w:styleId="28">
    <w:name w:val="Normal (Web)"/>
    <w:basedOn w:val="1"/>
    <w:unhideWhenUsed/>
    <w:qFormat/>
    <w:uiPriority w:val="99"/>
    <w:pPr>
      <w:widowControl/>
      <w:tabs>
        <w:tab w:val="left" w:pos="-105"/>
      </w:tabs>
      <w:autoSpaceDE w:val="0"/>
      <w:autoSpaceDN w:val="0"/>
      <w:adjustRightInd/>
      <w:snapToGrid/>
      <w:spacing w:beforeAutospacing="1" w:afterAutospacing="1" w:line="240" w:lineRule="auto"/>
      <w:ind w:firstLine="0" w:firstLineChars="0"/>
      <w:jc w:val="left"/>
    </w:pPr>
    <w:rPr>
      <w:rFonts w:ascii="Times New Roman" w:hAnsi="Times New Roman" w:eastAsia="宋体"/>
      <w:snapToGrid w:val="0"/>
      <w:szCs w:val="20"/>
    </w:rPr>
  </w:style>
  <w:style w:type="paragraph" w:styleId="29">
    <w:name w:val="Title"/>
    <w:basedOn w:val="1"/>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0"/>
    <w:next w:val="10"/>
    <w:link w:val="51"/>
    <w:semiHidden/>
    <w:unhideWhenUsed/>
    <w:qFormat/>
    <w:uiPriority w:val="99"/>
    <w:rPr>
      <w:b/>
      <w:bCs/>
    </w:rPr>
  </w:style>
  <w:style w:type="paragraph" w:styleId="31">
    <w:name w:val="Body Text First Indent 2"/>
    <w:basedOn w:val="13"/>
    <w:qFormat/>
    <w:uiPriority w:val="0"/>
    <w:pPr>
      <w:ind w:firstLine="420" w:firstLineChars="200"/>
    </w:p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rFonts w:ascii="Times New Roman" w:hAnsi="Times New Roman" w:eastAsia="宋体" w:cs="Times New Roman"/>
      <w:b/>
      <w:bCs/>
    </w:rPr>
  </w:style>
  <w:style w:type="character" w:styleId="36">
    <w:name w:val="Hyperlink"/>
    <w:basedOn w:val="34"/>
    <w:unhideWhenUsed/>
    <w:qFormat/>
    <w:uiPriority w:val="99"/>
    <w:rPr>
      <w:color w:val="0563C1" w:themeColor="hyperlink"/>
      <w:u w:val="single"/>
      <w14:textFill>
        <w14:solidFill>
          <w14:schemeClr w14:val="hlink"/>
        </w14:solidFill>
      </w14:textFill>
    </w:rPr>
  </w:style>
  <w:style w:type="character" w:styleId="37">
    <w:name w:val="annotation reference"/>
    <w:basedOn w:val="34"/>
    <w:unhideWhenUsed/>
    <w:qFormat/>
    <w:uiPriority w:val="0"/>
    <w:rPr>
      <w:sz w:val="21"/>
      <w:szCs w:val="21"/>
    </w:rPr>
  </w:style>
  <w:style w:type="paragraph" w:customStyle="1" w:styleId="3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9">
    <w:name w:val="List Paragraph"/>
    <w:basedOn w:val="1"/>
    <w:qFormat/>
    <w:uiPriority w:val="34"/>
    <w:pPr>
      <w:ind w:firstLine="420" w:firstLineChars="200"/>
    </w:pPr>
  </w:style>
  <w:style w:type="character" w:customStyle="1" w:styleId="40">
    <w:name w:val="标题 1 字符"/>
    <w:basedOn w:val="34"/>
    <w:link w:val="3"/>
    <w:qFormat/>
    <w:uiPriority w:val="9"/>
    <w:rPr>
      <w:b/>
      <w:bCs/>
      <w:kern w:val="44"/>
      <w:sz w:val="44"/>
      <w:szCs w:val="44"/>
    </w:rPr>
  </w:style>
  <w:style w:type="character" w:customStyle="1" w:styleId="41">
    <w:name w:val="标题 2 字符"/>
    <w:basedOn w:val="34"/>
    <w:link w:val="4"/>
    <w:qFormat/>
    <w:uiPriority w:val="9"/>
    <w:rPr>
      <w:rFonts w:asciiTheme="majorHAnsi" w:hAnsiTheme="majorHAnsi" w:eastAsiaTheme="majorEastAsia" w:cstheme="majorBidi"/>
      <w:b/>
      <w:bCs/>
      <w:sz w:val="32"/>
      <w:szCs w:val="32"/>
    </w:rPr>
  </w:style>
  <w:style w:type="paragraph" w:customStyle="1" w:styleId="42">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3">
    <w:name w:val="批注框文本 字符"/>
    <w:basedOn w:val="34"/>
    <w:link w:val="19"/>
    <w:semiHidden/>
    <w:qFormat/>
    <w:uiPriority w:val="99"/>
    <w:rPr>
      <w:sz w:val="18"/>
      <w:szCs w:val="18"/>
    </w:rPr>
  </w:style>
  <w:style w:type="character" w:customStyle="1" w:styleId="44">
    <w:name w:val="页眉 字符"/>
    <w:basedOn w:val="34"/>
    <w:link w:val="21"/>
    <w:qFormat/>
    <w:uiPriority w:val="99"/>
    <w:rPr>
      <w:sz w:val="18"/>
      <w:szCs w:val="18"/>
    </w:rPr>
  </w:style>
  <w:style w:type="character" w:customStyle="1" w:styleId="45">
    <w:name w:val="页脚 字符"/>
    <w:basedOn w:val="34"/>
    <w:link w:val="20"/>
    <w:qFormat/>
    <w:uiPriority w:val="99"/>
    <w:rPr>
      <w:sz w:val="18"/>
      <w:szCs w:val="18"/>
    </w:rPr>
  </w:style>
  <w:style w:type="character" w:customStyle="1" w:styleId="46">
    <w:name w:val="标题 3 字符"/>
    <w:basedOn w:val="34"/>
    <w:link w:val="5"/>
    <w:qFormat/>
    <w:uiPriority w:val="9"/>
    <w:rPr>
      <w:b/>
      <w:bCs/>
      <w:sz w:val="32"/>
      <w:szCs w:val="32"/>
    </w:rPr>
  </w:style>
  <w:style w:type="character" w:customStyle="1" w:styleId="47">
    <w:name w:val="标题 4 字符"/>
    <w:basedOn w:val="34"/>
    <w:link w:val="6"/>
    <w:qFormat/>
    <w:uiPriority w:val="9"/>
    <w:rPr>
      <w:rFonts w:asciiTheme="majorHAnsi" w:hAnsiTheme="majorHAnsi" w:eastAsiaTheme="majorEastAsia" w:cstheme="majorBidi"/>
      <w:b/>
      <w:bCs/>
      <w:sz w:val="28"/>
      <w:szCs w:val="28"/>
    </w:rPr>
  </w:style>
  <w:style w:type="character" w:customStyle="1" w:styleId="48">
    <w:name w:val="标题 5 字符"/>
    <w:basedOn w:val="34"/>
    <w:link w:val="7"/>
    <w:qFormat/>
    <w:uiPriority w:val="9"/>
    <w:rPr>
      <w:b/>
      <w:bCs/>
      <w:sz w:val="28"/>
      <w:szCs w:val="28"/>
    </w:rPr>
  </w:style>
  <w:style w:type="character" w:customStyle="1" w:styleId="49">
    <w:name w:val="标题 6 字符"/>
    <w:basedOn w:val="34"/>
    <w:link w:val="8"/>
    <w:qFormat/>
    <w:uiPriority w:val="9"/>
    <w:rPr>
      <w:rFonts w:asciiTheme="majorHAnsi" w:hAnsiTheme="majorHAnsi" w:eastAsiaTheme="majorEastAsia" w:cstheme="majorBidi"/>
      <w:b/>
      <w:bCs/>
      <w:sz w:val="24"/>
      <w:szCs w:val="24"/>
    </w:rPr>
  </w:style>
  <w:style w:type="character" w:customStyle="1" w:styleId="50">
    <w:name w:val="批注文字 字符"/>
    <w:basedOn w:val="34"/>
    <w:link w:val="10"/>
    <w:semiHidden/>
    <w:qFormat/>
    <w:uiPriority w:val="99"/>
  </w:style>
  <w:style w:type="character" w:customStyle="1" w:styleId="51">
    <w:name w:val="批注主题 字符"/>
    <w:basedOn w:val="50"/>
    <w:link w:val="30"/>
    <w:semiHidden/>
    <w:qFormat/>
    <w:uiPriority w:val="99"/>
    <w:rPr>
      <w:b/>
      <w:bCs/>
    </w:rPr>
  </w:style>
  <w:style w:type="character" w:customStyle="1" w:styleId="52">
    <w:name w:val="正文文本 3 字符"/>
    <w:link w:val="11"/>
    <w:qFormat/>
    <w:uiPriority w:val="0"/>
    <w:rPr>
      <w:rFonts w:ascii="宋体"/>
      <w:sz w:val="24"/>
    </w:rPr>
  </w:style>
  <w:style w:type="character" w:customStyle="1" w:styleId="53">
    <w:name w:val="正文文本 3 字符1"/>
    <w:basedOn w:val="34"/>
    <w:semiHidden/>
    <w:qFormat/>
    <w:uiPriority w:val="99"/>
    <w:rPr>
      <w:sz w:val="16"/>
      <w:szCs w:val="16"/>
    </w:rPr>
  </w:style>
  <w:style w:type="paragraph" w:customStyle="1" w:styleId="54">
    <w:name w:val="1"/>
    <w:basedOn w:val="1"/>
    <w:next w:val="39"/>
    <w:qFormat/>
    <w:uiPriority w:val="1"/>
    <w:pPr>
      <w:autoSpaceDE w:val="0"/>
      <w:autoSpaceDN w:val="0"/>
      <w:ind w:left="1776"/>
      <w:jc w:val="left"/>
    </w:pPr>
    <w:rPr>
      <w:rFonts w:ascii="宋体" w:hAnsi="宋体" w:eastAsia="宋体" w:cs="宋体"/>
      <w:kern w:val="0"/>
      <w:sz w:val="22"/>
      <w:lang w:eastAsia="en-US"/>
    </w:rPr>
  </w:style>
  <w:style w:type="character" w:customStyle="1" w:styleId="55">
    <w:name w:val="页眉 字符1"/>
    <w:qFormat/>
    <w:uiPriority w:val="0"/>
    <w:rPr>
      <w:kern w:val="2"/>
      <w:sz w:val="18"/>
      <w:szCs w:val="18"/>
    </w:rPr>
  </w:style>
  <w:style w:type="character" w:customStyle="1" w:styleId="56">
    <w:name w:val="页脚 字符1"/>
    <w:qFormat/>
    <w:uiPriority w:val="99"/>
    <w:rPr>
      <w:rFonts w:eastAsia="宋体"/>
      <w:kern w:val="2"/>
      <w:sz w:val="18"/>
      <w:szCs w:val="18"/>
      <w:lang w:val="en-US" w:eastAsia="zh-CN" w:bidi="ar-SA"/>
    </w:rPr>
  </w:style>
  <w:style w:type="character" w:customStyle="1" w:styleId="57">
    <w:name w:val="日期 字符"/>
    <w:basedOn w:val="34"/>
    <w:link w:val="18"/>
    <w:semiHidden/>
    <w:qFormat/>
    <w:uiPriority w:val="99"/>
  </w:style>
  <w:style w:type="paragraph" w:customStyle="1" w:styleId="58">
    <w:name w:val="正文_15"/>
    <w:qFormat/>
    <w:uiPriority w:val="99"/>
    <w:pPr>
      <w:widowControl w:val="0"/>
      <w:spacing w:line="300" w:lineRule="auto"/>
      <w:jc w:val="both"/>
    </w:pPr>
    <w:rPr>
      <w:rFonts w:ascii="Times New Roman" w:hAnsi="Times New Roman" w:eastAsia="宋体" w:cs="Times New Roman"/>
      <w:kern w:val="2"/>
      <w:sz w:val="21"/>
      <w:szCs w:val="24"/>
      <w:lang w:val="en-US" w:eastAsia="zh-CN" w:bidi="ar-SA"/>
    </w:rPr>
  </w:style>
  <w:style w:type="character" w:customStyle="1" w:styleId="59">
    <w:name w:val="未处理的提及1"/>
    <w:basedOn w:val="34"/>
    <w:semiHidden/>
    <w:unhideWhenUsed/>
    <w:qFormat/>
    <w:uiPriority w:val="99"/>
    <w:rPr>
      <w:color w:val="605E5C"/>
      <w:shd w:val="clear" w:color="auto" w:fill="E1DFDD"/>
    </w:rPr>
  </w:style>
  <w:style w:type="character" w:customStyle="1" w:styleId="60">
    <w:name w:val="正文文本 字符"/>
    <w:basedOn w:val="34"/>
    <w:link w:val="12"/>
    <w:qFormat/>
    <w:uiPriority w:val="0"/>
    <w:rPr>
      <w:rFonts w:ascii="Times New Roman" w:hAnsi="Times New Roman" w:eastAsia="宋体" w:cs="Times New Roman"/>
      <w:kern w:val="2"/>
      <w:sz w:val="21"/>
      <w:szCs w:val="24"/>
    </w:rPr>
  </w:style>
  <w:style w:type="paragraph" w:customStyle="1" w:styleId="61">
    <w:name w:val="无间隔1"/>
    <w:qFormat/>
    <w:uiPriority w:val="0"/>
    <w:rPr>
      <w:rFonts w:ascii="Calibri" w:hAnsi="Calibri" w:eastAsia="宋体" w:cs="Times New Roman"/>
      <w:sz w:val="22"/>
      <w:szCs w:val="22"/>
      <w:lang w:val="en-US" w:eastAsia="en-US" w:bidi="en-US"/>
    </w:rPr>
  </w:style>
  <w:style w:type="paragraph" w:customStyle="1" w:styleId="62">
    <w:name w:val="正文 New"/>
    <w:qFormat/>
    <w:uiPriority w:val="99"/>
    <w:pPr>
      <w:widowControl w:val="0"/>
      <w:spacing w:line="440" w:lineRule="exact"/>
      <w:ind w:left="357" w:hanging="357"/>
      <w:jc w:val="both"/>
    </w:pPr>
    <w:rPr>
      <w:rFonts w:ascii="Calibri" w:hAnsi="Calibri" w:eastAsia="仿宋" w:cs="Times New Roman"/>
      <w:kern w:val="2"/>
      <w:sz w:val="32"/>
      <w:szCs w:val="22"/>
      <w:lang w:val="en-US" w:eastAsia="zh-CN" w:bidi="ar-SA"/>
    </w:rPr>
  </w:style>
  <w:style w:type="paragraph" w:customStyle="1" w:styleId="63">
    <w:name w:val="合同大标题"/>
    <w:basedOn w:val="1"/>
    <w:next w:val="1"/>
    <w:qFormat/>
    <w:uiPriority w:val="0"/>
    <w:pPr>
      <w:keepLines w:val="0"/>
      <w:widowControl w:val="0"/>
      <w:kinsoku w:val="0"/>
      <w:adjustRightInd w:val="0"/>
      <w:snapToGrid w:val="0"/>
      <w:spacing w:before="280" w:after="280" w:line="360" w:lineRule="auto"/>
      <w:jc w:val="center"/>
      <w:outlineLvl w:val="0"/>
    </w:pPr>
    <w:rPr>
      <w:rFonts w:hint="eastAsia" w:ascii="Times New Roman Bold" w:hAnsi="Times New Roman Bold" w:eastAsia="宋体" w:cs="宋体"/>
      <w:b/>
      <w:snapToGrid w:val="0"/>
      <w:color w:val="000000"/>
      <w:spacing w:val="20"/>
      <w:kern w:val="32"/>
      <w:sz w:val="32"/>
      <w:szCs w:val="22"/>
    </w:rPr>
  </w:style>
  <w:style w:type="paragraph" w:customStyle="1" w:styleId="64">
    <w:name w:val="合同四级标题"/>
    <w:basedOn w:val="1"/>
    <w:qFormat/>
    <w:uiPriority w:val="0"/>
    <w:pPr>
      <w:numPr>
        <w:ilvl w:val="3"/>
        <w:numId w:val="1"/>
      </w:numPr>
      <w:overflowPunct/>
      <w:adjustRightInd w:val="0"/>
      <w:snapToGrid w:val="0"/>
      <w:spacing w:line="360" w:lineRule="auto"/>
      <w:ind w:firstLine="480" w:firstLineChars="200"/>
      <w:jc w:val="left"/>
    </w:pPr>
    <w:rPr>
      <w:rFonts w:ascii="Calibri" w:hAnsi="Calibri" w:eastAsia="宋体" w:cs="宋体"/>
      <w:color w:val="000000"/>
      <w:kern w:val="2"/>
      <w:sz w:val="24"/>
      <w:szCs w:val="22"/>
    </w:rPr>
  </w:style>
  <w:style w:type="paragraph" w:customStyle="1" w:styleId="65">
    <w:name w:val="合同正文"/>
    <w:basedOn w:val="1"/>
    <w:qFormat/>
    <w:uiPriority w:val="0"/>
    <w:pPr>
      <w:overflowPunct w:val="0"/>
      <w:adjustRightInd w:val="0"/>
      <w:snapToGrid w:val="0"/>
      <w:spacing w:line="360" w:lineRule="auto"/>
      <w:ind w:firstLine="480" w:firstLineChars="200"/>
      <w:jc w:val="left"/>
    </w:pPr>
    <w:rPr>
      <w:rFonts w:ascii="宋体" w:hAnsi="宋体" w:eastAsia="宋体" w:cs="宋体"/>
      <w:snapToGrid w:val="0"/>
      <w:color w:val="000000"/>
      <w:kern w:val="2"/>
      <w:sz w:val="24"/>
      <w:szCs w:val="22"/>
    </w:rPr>
  </w:style>
  <w:style w:type="paragraph" w:customStyle="1" w:styleId="66">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67">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68">
    <w:name w:val="标题 2 Char"/>
    <w:link w:val="4"/>
    <w:qFormat/>
    <w:uiPriority w:val="0"/>
    <w:rPr>
      <w:rFonts w:ascii="Arial" w:hAnsi="Arial" w:eastAsia="宋体"/>
      <w:b/>
      <w:kern w:val="2"/>
      <w:sz w:val="32"/>
    </w:rPr>
  </w:style>
  <w:style w:type="paragraph" w:customStyle="1" w:styleId="69">
    <w:name w:val="合同三级标题"/>
    <w:basedOn w:val="1"/>
    <w:next w:val="65"/>
    <w:qFormat/>
    <w:uiPriority w:val="0"/>
    <w:pPr>
      <w:numPr>
        <w:ilvl w:val="2"/>
        <w:numId w:val="2"/>
      </w:numPr>
      <w:tabs>
        <w:tab w:val="left" w:pos="630"/>
      </w:tabs>
      <w:overflowPunct/>
      <w:adjustRightInd w:val="0"/>
      <w:snapToGrid w:val="0"/>
      <w:spacing w:line="360" w:lineRule="auto"/>
      <w:ind w:firstLine="403" w:firstLineChars="0"/>
      <w:jc w:val="both"/>
      <w:outlineLvl w:val="2"/>
    </w:pPr>
    <w:rPr>
      <w:rFonts w:asciiTheme="minorAscii" w:hAnsiTheme="minorAscii" w:eastAsiaTheme="minorEastAsia" w:cstheme="minorEastAsia"/>
      <w:snapToGrid w:val="0"/>
      <w:color w:val="000000"/>
      <w:kern w:val="2"/>
      <w:szCs w:val="22"/>
      <w:lang w:eastAsia="en-US"/>
    </w:rPr>
  </w:style>
  <w:style w:type="paragraph" w:customStyle="1" w:styleId="70">
    <w:name w:val="合同五级标题"/>
    <w:basedOn w:val="1"/>
    <w:qFormat/>
    <w:uiPriority w:val="0"/>
    <w:pPr>
      <w:numPr>
        <w:ilvl w:val="4"/>
        <w:numId w:val="3"/>
      </w:numPr>
      <w:overflowPunct/>
      <w:adjustRightInd w:val="0"/>
      <w:snapToGrid w:val="0"/>
      <w:spacing w:line="360" w:lineRule="auto"/>
      <w:ind w:firstLine="480" w:firstLineChars="200"/>
      <w:jc w:val="left"/>
      <w:outlineLvl w:val="4"/>
    </w:pPr>
    <w:rPr>
      <w:rFonts w:asciiTheme="minorAscii" w:hAnsiTheme="minorAscii" w:eastAsiaTheme="minorEastAsia" w:cstheme="minorEastAsia"/>
      <w:snapToGrid w:val="0"/>
      <w:color w:val="000000"/>
      <w:kern w:val="2"/>
      <w:sz w:val="24"/>
      <w:szCs w:val="22"/>
    </w:rPr>
  </w:style>
  <w:style w:type="paragraph" w:customStyle="1" w:styleId="71">
    <w:name w:val="标题 3_0"/>
    <w:basedOn w:val="72"/>
    <w:next w:val="72"/>
    <w:qFormat/>
    <w:uiPriority w:val="0"/>
    <w:pPr>
      <w:keepNext/>
      <w:keepLines/>
      <w:spacing w:before="120" w:after="120" w:line="360" w:lineRule="auto"/>
      <w:jc w:val="center"/>
      <w:outlineLvl w:val="2"/>
    </w:pPr>
    <w:rPr>
      <w:rFonts w:ascii="宋体" w:hAnsi="宋体"/>
      <w:b/>
      <w:bCs/>
      <w:kern w:val="0"/>
      <w:sz w:val="36"/>
      <w:szCs w:val="18"/>
    </w:rPr>
  </w:style>
  <w:style w:type="paragraph" w:customStyle="1" w:styleId="72">
    <w:name w:val="正文_0_0"/>
    <w:qFormat/>
    <w:uiPriority w:val="0"/>
    <w:pPr>
      <w:widowControl w:val="0"/>
      <w:jc w:val="both"/>
    </w:pPr>
    <w:rPr>
      <w:rFonts w:ascii="Calibri" w:hAnsi="Calibri" w:eastAsia="宋体" w:cs="Times New Roman"/>
      <w:kern w:val="2"/>
      <w:sz w:val="21"/>
      <w:szCs w:val="22"/>
      <w:lang w:val="en-US" w:eastAsia="zh-CN" w:bidi="ar-SA"/>
    </w:rPr>
  </w:style>
  <w:style w:type="paragraph" w:styleId="73">
    <w:name w:val="No Spacing"/>
    <w:autoRedefine/>
    <w:qFormat/>
    <w:uiPriority w:val="1"/>
    <w:pPr>
      <w:widowControl w:val="0"/>
    </w:pPr>
    <w:rPr>
      <w:rFonts w:ascii="宋体" w:hAnsi="宋体" w:eastAsia="宋体" w:cstheme="minorBidi"/>
      <w:kern w:val="2"/>
      <w:sz w:val="21"/>
      <w:szCs w:val="22"/>
      <w:lang w:val="en-US" w:eastAsia="zh-CN" w:bidi="ar-SA"/>
    </w:rPr>
  </w:style>
  <w:style w:type="paragraph" w:customStyle="1" w:styleId="74">
    <w:name w:val="纯文本_0_0"/>
    <w:basedOn w:val="75"/>
    <w:qFormat/>
    <w:uiPriority w:val="0"/>
    <w:rPr>
      <w:rFonts w:ascii="宋体" w:hAnsi="Courier New" w:eastAsia="宋体"/>
      <w:kern w:val="0"/>
      <w:sz w:val="20"/>
      <w:szCs w:val="21"/>
    </w:rPr>
  </w:style>
  <w:style w:type="paragraph" w:customStyle="1" w:styleId="75">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
    <w:name w:val="合同主体"/>
    <w:basedOn w:val="1"/>
    <w:next w:val="1"/>
    <w:qFormat/>
    <w:uiPriority w:val="0"/>
    <w:pPr>
      <w:adjustRightInd w:val="0"/>
      <w:snapToGrid w:val="0"/>
      <w:ind w:firstLine="480" w:firstLineChars="200"/>
      <w:jc w:val="left"/>
    </w:pPr>
    <w:rPr>
      <w:rFonts w:hint="eastAsia" w:cs="宋体"/>
      <w:b/>
      <w:kern w:val="2"/>
      <w:szCs w:val="22"/>
      <w:lang w:eastAsia="zh-TW"/>
    </w:rPr>
  </w:style>
  <w:style w:type="paragraph" w:customStyle="1" w:styleId="77">
    <w:name w:val="合同一级标题"/>
    <w:basedOn w:val="29"/>
    <w:next w:val="1"/>
    <w:qFormat/>
    <w:uiPriority w:val="0"/>
    <w:pPr>
      <w:numPr>
        <w:ilvl w:val="0"/>
        <w:numId w:val="4"/>
      </w:numPr>
      <w:spacing w:before="280" w:after="280"/>
      <w:outlineLvl w:val="1"/>
    </w:pPr>
    <w:rPr>
      <w:rFonts w:hint="eastAsia" w:ascii="Arial Bold" w:hAnsi="Arial Bold" w:cs="宋体"/>
      <w:snapToGrid w:val="0"/>
      <w:color w:val="000000"/>
      <w:spacing w:val="20"/>
      <w:kern w:val="44"/>
      <w:sz w:val="28"/>
    </w:rPr>
  </w:style>
  <w:style w:type="paragraph" w:customStyle="1" w:styleId="78">
    <w:name w:val="合同二级标题"/>
    <w:basedOn w:val="1"/>
    <w:next w:val="1"/>
    <w:qFormat/>
    <w:uiPriority w:val="0"/>
    <w:pPr>
      <w:numPr>
        <w:ilvl w:val="0"/>
        <w:numId w:val="5"/>
      </w:numPr>
      <w:adjustRightInd w:val="0"/>
      <w:snapToGrid w:val="0"/>
      <w:spacing w:before="50" w:beforeLines="50" w:after="50" w:afterLines="50"/>
      <w:ind w:firstLine="403"/>
      <w:outlineLvl w:val="1"/>
    </w:pPr>
    <w:rPr>
      <w:rFonts w:hint="eastAsia" w:cs="宋体"/>
      <w:color w:val="000000"/>
      <w:kern w:val="2"/>
      <w:szCs w:val="22"/>
    </w:rPr>
  </w:style>
  <w:style w:type="paragraph" w:customStyle="1" w:styleId="79">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C9BEE1-3EF9-439F-B588-021429CE0B07}">
  <ds:schemaRefs/>
</ds:datastoreItem>
</file>

<file path=docProps/app.xml><?xml version="1.0" encoding="utf-8"?>
<Properties xmlns="http://schemas.openxmlformats.org/officeDocument/2006/extended-properties" xmlns:vt="http://schemas.openxmlformats.org/officeDocument/2006/docPropsVTypes">
  <Template>Normal</Template>
  <Pages>74</Pages>
  <Words>7401</Words>
  <Characters>8242</Characters>
  <Lines>253</Lines>
  <Paragraphs>71</Paragraphs>
  <TotalTime>19</TotalTime>
  <ScaleCrop>false</ScaleCrop>
  <LinksUpToDate>false</LinksUpToDate>
  <CharactersWithSpaces>8540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2023-04-17T08:03:00Z</dcterms:created>
  <dc:creator>Think</dc:creator>
  <cp:lastModifiedBy>33</cp:lastModifiedBy>
  <cp:lastPrinted>2023-04-19T09:06:00Z</cp:lastPrinted>
  <dcterms:modified xsi:type="dcterms:W3CDTF">2026-09-20T07:30:25Z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CC21F8E4243040E8B8A06437413352AD_13</vt:lpwstr>
  </property>
  <property fmtid="{D5CDD505-2E9C-101B-9397-08002B2CF9AE}" pid="4" name="KSOTemplateDocerSaveRecord">
    <vt:lpwstr>eyJoZGlkIjoiM2MyZGQyOGY4YTk2NmFmYTliMDgzZTI4MTc4M2UxYWQiLCJ1c2VySWQiOiIyNDYwOTE3MiJ9</vt:lpwstr>
  </property>
</Properties>
</file>