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14FAC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2026年天河机场高压设备预防性试验</w:t>
      </w:r>
    </w:p>
    <w:p w14:paraId="27000A3D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成交结果公示</w:t>
      </w:r>
    </w:p>
    <w:p w14:paraId="66C857E9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一、中标人信息</w:t>
      </w:r>
    </w:p>
    <w:p w14:paraId="18A4FBFD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项目名称：</w:t>
      </w:r>
      <w:r>
        <w:rPr>
          <w:rFonts w:hint="eastAsia" w:cs="宋体"/>
          <w:u w:val="none"/>
          <w:lang w:val="en-US" w:eastAsia="zh-CN"/>
        </w:rPr>
        <w:t>2026年天河机场高压设备预防性试验</w:t>
      </w:r>
    </w:p>
    <w:p w14:paraId="5BB4297A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中标人：</w:t>
      </w:r>
      <w:r>
        <w:rPr>
          <w:rFonts w:hint="eastAsia" w:cs="宋体"/>
          <w:color w:val="000000"/>
          <w:kern w:val="0"/>
          <w:sz w:val="24"/>
          <w:szCs w:val="24"/>
          <w:lang w:val="en-US" w:eastAsia="zh-CN"/>
        </w:rPr>
        <w:t>盛隆电气集团电力工程有限公司</w:t>
      </w:r>
    </w:p>
    <w:p w14:paraId="75386653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中标金额：</w:t>
      </w:r>
      <w:r>
        <w:rPr>
          <w:rFonts w:hint="eastAsia" w:cs="宋体"/>
          <w:u w:val="none"/>
          <w:lang w:val="en-US" w:eastAsia="zh-CN"/>
        </w:rPr>
        <w:t>34.201</w:t>
      </w:r>
      <w:r>
        <w:rPr>
          <w:rFonts w:hint="eastAsia" w:ascii="宋体" w:hAnsi="宋体" w:eastAsia="宋体" w:cs="宋体"/>
          <w:u w:val="none"/>
          <w:lang w:val="en-US" w:eastAsia="zh-CN"/>
        </w:rPr>
        <w:t>万</w:t>
      </w: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元</w:t>
      </w:r>
    </w:p>
    <w:p w14:paraId="0776EACD">
      <w:pPr>
        <w:pStyle w:val="7"/>
        <w:widowControl/>
        <w:spacing w:before="0" w:beforeAutospacing="0" w:after="0" w:afterAutospacing="0" w:line="360" w:lineRule="auto"/>
        <w:ind w:right="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二、其他</w:t>
      </w:r>
    </w:p>
    <w:p w14:paraId="67D32E4B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详见附件</w:t>
      </w:r>
    </w:p>
    <w:p w14:paraId="6F64BF6A">
      <w:pPr>
        <w:pStyle w:val="7"/>
        <w:widowControl/>
        <w:spacing w:before="0" w:beforeAutospacing="0" w:after="0" w:afterAutospacing="0" w:line="360" w:lineRule="auto"/>
        <w:ind w:right="0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三、公示时间</w:t>
      </w:r>
    </w:p>
    <w:p w14:paraId="7C67A3EF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公示期为2026年9月</w:t>
      </w:r>
      <w:r>
        <w:rPr>
          <w:rFonts w:hint="eastAsia" w:cs="宋体"/>
          <w:u w:val="none"/>
          <w:lang w:val="en-US" w:eastAsia="zh-CN"/>
        </w:rPr>
        <w:t>21</w:t>
      </w:r>
      <w:r>
        <w:rPr>
          <w:rFonts w:hint="eastAsia" w:ascii="宋体" w:hAnsi="宋体" w:eastAsia="宋体" w:cs="宋体"/>
          <w:u w:val="none"/>
          <w:lang w:val="en-US" w:eastAsia="zh-CN"/>
        </w:rPr>
        <w:t>日至2026年9月</w:t>
      </w:r>
      <w:r>
        <w:rPr>
          <w:rFonts w:hint="eastAsia" w:cs="宋体"/>
          <w:u w:val="none"/>
          <w:lang w:val="en-US" w:eastAsia="zh-CN"/>
        </w:rPr>
        <w:t>23</w:t>
      </w:r>
      <w:r>
        <w:rPr>
          <w:rFonts w:hint="eastAsia" w:ascii="宋体" w:hAnsi="宋体" w:eastAsia="宋体" w:cs="宋体"/>
          <w:u w:val="none"/>
          <w:lang w:val="en-US" w:eastAsia="zh-CN"/>
        </w:rPr>
        <w:t>日（北京时间）。</w:t>
      </w:r>
    </w:p>
    <w:p w14:paraId="7D96BB92">
      <w:pPr>
        <w:pStyle w:val="7"/>
        <w:widowControl/>
        <w:spacing w:before="0" w:beforeAutospacing="0" w:after="0" w:afterAutospacing="0" w:line="360" w:lineRule="auto"/>
        <w:ind w:right="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四、异议</w:t>
      </w:r>
    </w:p>
    <w:p w14:paraId="608B686A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供应商或者其他利害关系人对评标结果有异议的，应在评标结果公示期内以书面形式向采购人提出。作出答复前，将暂停采购活动。</w:t>
      </w:r>
    </w:p>
    <w:p w14:paraId="4F18A53A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异议联系人：北京东方华太工程咨询有限公司（丁文冉、郭亚东）</w:t>
      </w:r>
    </w:p>
    <w:p w14:paraId="039B653F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联系电话：13477041502</w:t>
      </w:r>
    </w:p>
    <w:p w14:paraId="4A73BE19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投诉联系人：湖北机场集团招标采购部</w:t>
      </w:r>
    </w:p>
    <w:p w14:paraId="71397A3D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联系电话：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7-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85819856</w:t>
      </w:r>
    </w:p>
    <w:p w14:paraId="07C026AD">
      <w:pPr>
        <w:pStyle w:val="7"/>
        <w:widowControl/>
        <w:spacing w:before="0" w:beforeAutospacing="0" w:after="0" w:afterAutospacing="0" w:line="360" w:lineRule="auto"/>
        <w:ind w:right="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五、联系方式</w:t>
      </w:r>
    </w:p>
    <w:p w14:paraId="74B799ED">
      <w:pPr>
        <w:pStyle w:val="7"/>
        <w:widowControl/>
        <w:spacing w:before="0" w:beforeAutospacing="0" w:after="0" w:afterAutospacing="0" w:line="360" w:lineRule="auto"/>
        <w:ind w:left="0" w:right="0" w:firstLine="480" w:firstLineChars="200"/>
        <w:rPr>
          <w:lang w:val="en-US"/>
        </w:rPr>
      </w:pPr>
      <w:r>
        <w:rPr>
          <w:color w:val="333333"/>
          <w:lang w:eastAsia="zh-CN"/>
        </w:rPr>
        <w:t>采购人：</w:t>
      </w:r>
    </w:p>
    <w:p w14:paraId="6800650F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名        称：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武汉天河机场有限责任公司</w:t>
      </w:r>
      <w:r>
        <w:rPr>
          <w:rFonts w:hint="eastAsia" w:ascii="宋体" w:hAnsi="宋体" w:cs="宋体"/>
          <w:kern w:val="0"/>
          <w:sz w:val="24"/>
          <w:szCs w:val="24"/>
        </w:rPr>
        <w:t xml:space="preserve"> </w:t>
      </w:r>
    </w:p>
    <w:p w14:paraId="29953968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地        址：</w:t>
      </w:r>
      <w:r>
        <w:rPr>
          <w:rFonts w:hint="eastAsia" w:ascii="宋体" w:hAnsi="宋体" w:cs="宋体"/>
          <w:bCs/>
          <w:sz w:val="24"/>
          <w:szCs w:val="24"/>
        </w:rPr>
        <w:t>武汉市黄陂区天河镇</w:t>
      </w:r>
    </w:p>
    <w:p w14:paraId="53356847">
      <w:pPr>
        <w:autoSpaceDE w:val="0"/>
        <w:autoSpaceDN w:val="0"/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联   系   人：</w:t>
      </w:r>
      <w:r>
        <w:rPr>
          <w:rFonts w:hint="eastAsia" w:ascii="宋体" w:hAnsi="宋体" w:cs="宋体"/>
          <w:kern w:val="0"/>
          <w:sz w:val="24"/>
          <w:szCs w:val="24"/>
        </w:rPr>
        <w:t>颜忞路</w:t>
      </w:r>
    </w:p>
    <w:p w14:paraId="1734A72A">
      <w:pPr>
        <w:autoSpaceDE w:val="0"/>
        <w:autoSpaceDN w:val="0"/>
        <w:spacing w:line="360" w:lineRule="auto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电        话：</w:t>
      </w:r>
      <w:r>
        <w:rPr>
          <w:rFonts w:hint="eastAsia" w:ascii="宋体" w:hAnsi="宋体" w:cs="宋体"/>
          <w:kern w:val="0"/>
          <w:sz w:val="24"/>
          <w:szCs w:val="24"/>
        </w:rPr>
        <w:t>13419688609</w:t>
      </w:r>
    </w:p>
    <w:p w14:paraId="657DC273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招标代理机构：</w:t>
      </w:r>
    </w:p>
    <w:p w14:paraId="7F7EB19B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名        称：北京东方华太工程咨询有限公司</w:t>
      </w:r>
    </w:p>
    <w:p w14:paraId="58702DBD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地        址：武汉市汉阳区十里铺特5号十里和府1号楼2楼</w:t>
      </w:r>
    </w:p>
    <w:p w14:paraId="4AF595B2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default" w:ascii="宋体" w:hAnsi="宋体" w:eastAsia="宋体" w:cs="宋体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联   系   人：</w:t>
      </w:r>
      <w:r>
        <w:rPr>
          <w:rFonts w:hint="eastAsia" w:ascii="宋体" w:hAnsi="宋体" w:eastAsia="宋体" w:cs="宋体"/>
          <w:kern w:val="0"/>
          <w:sz w:val="24"/>
          <w:szCs w:val="22"/>
          <w:lang w:val="en-US" w:eastAsia="zh-CN" w:bidi="ar"/>
        </w:rPr>
        <w:t>丁文冉、郭亚东</w:t>
      </w:r>
    </w:p>
    <w:p w14:paraId="4D947439">
      <w:pPr>
        <w:pStyle w:val="7"/>
        <w:widowControl/>
        <w:spacing w:before="0" w:beforeAutospacing="0" w:after="0" w:afterAutospacing="0" w:line="360" w:lineRule="auto"/>
        <w:ind w:right="0" w:firstLine="480" w:firstLineChars="200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电        话：027-84878700</w:t>
      </w:r>
    </w:p>
    <w:p w14:paraId="407AAF59">
      <w:pPr>
        <w:pStyle w:val="7"/>
        <w:widowControl/>
        <w:spacing w:before="0" w:beforeAutospacing="0" w:after="0" w:afterAutospacing="0" w:line="360" w:lineRule="auto"/>
        <w:ind w:left="0" w:right="0" w:firstLine="560"/>
        <w:jc w:val="right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default" w:ascii="宋体" w:hAnsi="宋体" w:eastAsia="宋体" w:cs="宋体"/>
          <w:u w:val="none"/>
          <w:lang w:val="en-US" w:eastAsia="zh-CN"/>
        </w:rPr>
        <w:t>招标人/招标代理机构：</w:t>
      </w:r>
      <w:r>
        <w:rPr>
          <w:rFonts w:hint="eastAsia" w:ascii="宋体" w:hAnsi="宋体" w:eastAsia="宋体" w:cs="宋体"/>
          <w:u w:val="none"/>
          <w:lang w:val="en-US" w:eastAsia="zh-CN"/>
        </w:rPr>
        <w:t>北京东方华太工程咨询有限公司</w:t>
      </w:r>
    </w:p>
    <w:p w14:paraId="24043A55">
      <w:pPr>
        <w:widowControl w:val="0"/>
        <w:adjustRightInd w:val="0"/>
        <w:snapToGrid w:val="0"/>
        <w:spacing w:line="560" w:lineRule="exact"/>
        <w:jc w:val="right"/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2026</w:t>
      </w:r>
      <w:r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年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-SA"/>
        </w:rPr>
        <w:t>9</w:t>
      </w:r>
      <w:r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月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-SA"/>
        </w:rPr>
        <w:t>20</w:t>
      </w:r>
      <w:r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日</w:t>
      </w:r>
    </w:p>
    <w:p w14:paraId="7F21EAF4">
      <w:pPr>
        <w:widowControl w:val="0"/>
        <w:adjustRightInd w:val="0"/>
        <w:snapToGrid w:val="0"/>
        <w:spacing w:line="560" w:lineRule="exact"/>
        <w:jc w:val="left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附件</w:t>
      </w:r>
    </w:p>
    <w:p w14:paraId="71231259">
      <w:pPr>
        <w:pStyle w:val="7"/>
        <w:widowControl/>
        <w:spacing w:before="0" w:beforeAutospacing="0" w:after="0" w:afterAutospacing="0" w:line="360" w:lineRule="auto"/>
        <w:ind w:left="0" w:right="0"/>
        <w:rPr>
          <w:b/>
          <w:bCs/>
          <w:lang w:val="en-US"/>
        </w:rPr>
      </w:pPr>
      <w:r>
        <w:rPr>
          <w:b/>
          <w:bCs/>
          <w:color w:val="333333"/>
          <w:lang w:eastAsia="zh-CN"/>
        </w:rPr>
        <w:t>一、</w:t>
      </w:r>
      <w:r>
        <w:rPr>
          <w:rFonts w:ascii="宋体" w:hAnsi="宋体" w:eastAsia="宋体" w:cs="宋体"/>
          <w:b/>
          <w:bCs/>
          <w:u w:val="none"/>
          <w:lang w:eastAsia="zh-CN"/>
        </w:rPr>
        <w:t>招标概况</w:t>
      </w:r>
    </w:p>
    <w:p w14:paraId="17F779BA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b/>
          <w:bCs/>
          <w:color w:val="333333"/>
          <w:lang w:val="en-US"/>
        </w:rPr>
      </w:pPr>
      <w:r>
        <w:rPr>
          <w:rFonts w:hint="eastAsia" w:cs="宋体"/>
          <w:u w:val="single"/>
          <w:lang w:eastAsia="zh-CN"/>
        </w:rPr>
        <w:t>2026年天河机场高压设备预防性试验</w:t>
      </w:r>
      <w:r>
        <w:rPr>
          <w:rFonts w:ascii="宋体" w:hAnsi="宋体" w:eastAsia="宋体" w:cs="宋体"/>
          <w:u w:val="none"/>
          <w:lang w:val="en-US" w:eastAsia="zh-CN"/>
        </w:rPr>
        <w:t>(</w:t>
      </w:r>
      <w:r>
        <w:rPr>
          <w:rFonts w:ascii="宋体" w:hAnsi="宋体" w:eastAsia="宋体" w:cs="宋体"/>
          <w:u w:val="none"/>
          <w:lang w:eastAsia="zh-CN"/>
        </w:rPr>
        <w:t>项目名称</w:t>
      </w:r>
      <w:r>
        <w:rPr>
          <w:rFonts w:ascii="宋体" w:hAnsi="宋体" w:eastAsia="宋体" w:cs="宋体"/>
          <w:u w:val="none"/>
          <w:lang w:val="en-US" w:eastAsia="zh-CN"/>
        </w:rPr>
        <w:t>)/</w:t>
      </w:r>
      <w:r>
        <w:rPr>
          <w:rFonts w:ascii="宋体" w:hAnsi="宋体" w:eastAsia="宋体" w:cs="宋体"/>
          <w:u w:val="none"/>
          <w:lang w:eastAsia="zh-CN"/>
        </w:rPr>
        <w:t>（标段名称）招标于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202</w:t>
      </w:r>
      <w:r>
        <w:rPr>
          <w:rFonts w:hint="eastAsia" w:eastAsia="宋体" w:cs="宋体"/>
          <w:color w:val="000000"/>
          <w:kern w:val="0"/>
          <w:sz w:val="24"/>
          <w:szCs w:val="24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年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月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日发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出</w:t>
      </w:r>
      <w:r>
        <w:rPr>
          <w:rFonts w:hint="eastAsia" w:cs="宋体"/>
          <w:color w:val="000000"/>
          <w:kern w:val="0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公告</w:t>
      </w:r>
      <w:r>
        <w:rPr>
          <w:rFonts w:ascii="宋体" w:hAnsi="宋体" w:eastAsia="宋体" w:cs="宋体"/>
          <w:u w:val="none"/>
          <w:lang w:eastAsia="zh-CN"/>
        </w:rPr>
        <w:t>，</w:t>
      </w:r>
      <w:r>
        <w:rPr>
          <w:rFonts w:ascii="宋体" w:hAnsi="宋体" w:eastAsia="宋体" w:cs="宋体"/>
          <w:u w:val="single"/>
          <w:lang w:val="en-US" w:eastAsia="zh-CN"/>
        </w:rPr>
        <w:t>202</w:t>
      </w:r>
      <w:r>
        <w:rPr>
          <w:rFonts w:hint="eastAsia" w:ascii="宋体" w:hAnsi="宋体" w:eastAsia="宋体" w:cs="宋体"/>
          <w:u w:val="single"/>
          <w:lang w:val="en-US" w:eastAsia="zh-CN"/>
        </w:rPr>
        <w:t>6</w:t>
      </w:r>
      <w:r>
        <w:rPr>
          <w:rFonts w:ascii="宋体" w:hAnsi="宋体" w:eastAsia="宋体" w:cs="宋体"/>
          <w:u w:val="none"/>
          <w:lang w:eastAsia="zh-CN"/>
        </w:rPr>
        <w:t>年</w:t>
      </w:r>
      <w:r>
        <w:rPr>
          <w:rFonts w:hint="eastAsia" w:cs="宋体"/>
          <w:u w:val="single"/>
          <w:lang w:val="en-US" w:eastAsia="zh-CN"/>
        </w:rPr>
        <w:t>9</w:t>
      </w:r>
      <w:r>
        <w:rPr>
          <w:rFonts w:ascii="宋体" w:hAnsi="宋体" w:eastAsia="宋体" w:cs="宋体"/>
          <w:u w:val="none"/>
          <w:lang w:eastAsia="zh-CN"/>
        </w:rPr>
        <w:t>月</w:t>
      </w:r>
      <w:r>
        <w:rPr>
          <w:rFonts w:hint="eastAsia" w:cs="宋体"/>
          <w:u w:val="single"/>
          <w:lang w:val="en-US" w:eastAsia="zh-CN"/>
        </w:rPr>
        <w:t>15</w:t>
      </w:r>
      <w:r>
        <w:rPr>
          <w:rFonts w:ascii="宋体" w:hAnsi="宋体" w:eastAsia="宋体" w:cs="宋体"/>
          <w:u w:val="none"/>
          <w:lang w:eastAsia="zh-CN"/>
        </w:rPr>
        <w:t>日在</w:t>
      </w:r>
      <w:r>
        <w:rPr>
          <w:rFonts w:ascii="宋体" w:hAnsi="宋体" w:eastAsia="宋体" w:cs="宋体"/>
          <w:u w:val="single"/>
          <w:lang w:eastAsia="zh-CN"/>
        </w:rPr>
        <w:t>北京东方华太工程咨询有限公司（武汉市汉阳区十里铺特</w:t>
      </w:r>
      <w:r>
        <w:rPr>
          <w:rFonts w:ascii="宋体" w:hAnsi="宋体" w:eastAsia="宋体" w:cs="宋体"/>
          <w:u w:val="single"/>
          <w:lang w:val="en-US" w:eastAsia="zh-CN"/>
        </w:rPr>
        <w:t>5</w:t>
      </w:r>
      <w:r>
        <w:rPr>
          <w:rFonts w:ascii="宋体" w:hAnsi="宋体" w:eastAsia="宋体" w:cs="宋体"/>
          <w:u w:val="single"/>
          <w:lang w:eastAsia="zh-CN"/>
        </w:rPr>
        <w:t>号十里和府</w:t>
      </w:r>
      <w:r>
        <w:rPr>
          <w:rFonts w:ascii="宋体" w:hAnsi="宋体" w:eastAsia="宋体" w:cs="宋体"/>
          <w:u w:val="single"/>
          <w:lang w:val="en-US" w:eastAsia="zh-CN"/>
        </w:rPr>
        <w:t>1</w:t>
      </w:r>
      <w:r>
        <w:rPr>
          <w:rFonts w:ascii="宋体" w:hAnsi="宋体" w:eastAsia="宋体" w:cs="宋体"/>
          <w:u w:val="single"/>
          <w:lang w:eastAsia="zh-CN"/>
        </w:rPr>
        <w:t>号楼</w:t>
      </w:r>
      <w:r>
        <w:rPr>
          <w:rFonts w:hint="eastAsia" w:ascii="宋体" w:hAnsi="宋体" w:eastAsia="宋体" w:cs="宋体"/>
          <w:u w:val="single"/>
          <w:lang w:val="en-US" w:eastAsia="zh-CN"/>
        </w:rPr>
        <w:t>309</w:t>
      </w:r>
      <w:r>
        <w:rPr>
          <w:rFonts w:ascii="宋体" w:hAnsi="宋体" w:eastAsia="宋体" w:cs="宋体"/>
          <w:u w:val="single"/>
          <w:lang w:eastAsia="zh-CN"/>
        </w:rPr>
        <w:t>会议室）</w:t>
      </w:r>
      <w:r>
        <w:rPr>
          <w:rFonts w:ascii="宋体" w:hAnsi="宋体" w:eastAsia="宋体" w:cs="宋体"/>
          <w:u w:val="none"/>
          <w:lang w:eastAsia="zh-CN"/>
        </w:rPr>
        <w:t>开标，并于</w:t>
      </w:r>
      <w:r>
        <w:rPr>
          <w:rFonts w:ascii="宋体" w:hAnsi="宋体" w:eastAsia="宋体" w:cs="宋体"/>
          <w:u w:val="single"/>
          <w:lang w:val="en-US" w:eastAsia="zh-CN"/>
        </w:rPr>
        <w:t>202</w:t>
      </w:r>
      <w:r>
        <w:rPr>
          <w:rFonts w:hint="eastAsia" w:ascii="宋体" w:hAnsi="宋体" w:eastAsia="宋体" w:cs="宋体"/>
          <w:u w:val="single"/>
          <w:lang w:val="en-US" w:eastAsia="zh-CN"/>
        </w:rPr>
        <w:t>6</w:t>
      </w:r>
      <w:r>
        <w:rPr>
          <w:rFonts w:ascii="宋体" w:hAnsi="宋体" w:eastAsia="宋体" w:cs="宋体"/>
          <w:u w:val="none"/>
          <w:lang w:eastAsia="zh-CN"/>
        </w:rPr>
        <w:t>年</w:t>
      </w:r>
      <w:r>
        <w:rPr>
          <w:rFonts w:hint="eastAsia" w:cs="宋体"/>
          <w:u w:val="single"/>
          <w:lang w:val="en-US" w:eastAsia="zh-CN"/>
        </w:rPr>
        <w:t>9</w:t>
      </w:r>
      <w:r>
        <w:rPr>
          <w:rFonts w:ascii="宋体" w:hAnsi="宋体" w:eastAsia="宋体" w:cs="宋体"/>
          <w:u w:val="none"/>
          <w:lang w:eastAsia="zh-CN"/>
        </w:rPr>
        <w:t>月</w:t>
      </w:r>
      <w:r>
        <w:rPr>
          <w:rFonts w:hint="eastAsia" w:cs="宋体"/>
          <w:u w:val="single"/>
          <w:lang w:val="en-US" w:eastAsia="zh-CN"/>
        </w:rPr>
        <w:t>15</w:t>
      </w:r>
      <w:r>
        <w:rPr>
          <w:rFonts w:ascii="宋体" w:hAnsi="宋体" w:eastAsia="宋体" w:cs="宋体"/>
          <w:u w:val="none"/>
          <w:lang w:eastAsia="zh-CN"/>
        </w:rPr>
        <w:t>日完成评审工作。根据评审小组提交的评标报告，采购人已经确认评标结果，现将本次采购的评审结果予以公示。</w:t>
      </w:r>
      <w:bookmarkStart w:id="0" w:name="_GoBack"/>
      <w:bookmarkEnd w:id="0"/>
    </w:p>
    <w:p w14:paraId="667AA670">
      <w:pPr>
        <w:pStyle w:val="7"/>
        <w:widowControl/>
        <w:spacing w:before="0" w:beforeAutospacing="0" w:after="0" w:afterAutospacing="0" w:line="360" w:lineRule="auto"/>
        <w:ind w:left="0" w:right="0"/>
        <w:rPr>
          <w:rFonts w:ascii="宋体" w:hAnsi="宋体" w:eastAsia="宋体" w:cs="宋体"/>
          <w:b/>
          <w:bCs/>
          <w:u w:val="none"/>
          <w:lang w:val="en-US" w:eastAsia="zh-CN"/>
        </w:rPr>
      </w:pPr>
      <w:r>
        <w:rPr>
          <w:b/>
          <w:bCs/>
          <w:color w:val="333333"/>
          <w:lang w:eastAsia="zh-CN"/>
        </w:rPr>
        <w:t>二、</w:t>
      </w:r>
      <w:r>
        <w:rPr>
          <w:rFonts w:ascii="宋体" w:hAnsi="宋体" w:eastAsia="宋体" w:cs="宋体"/>
          <w:b/>
          <w:bCs/>
          <w:u w:val="none"/>
          <w:lang w:eastAsia="zh-CN"/>
        </w:rPr>
        <w:t>评审结果</w:t>
      </w:r>
    </w:p>
    <w:tbl>
      <w:tblPr>
        <w:tblStyle w:val="8"/>
        <w:tblW w:w="825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47"/>
        <w:gridCol w:w="1995"/>
        <w:gridCol w:w="2006"/>
        <w:gridCol w:w="2006"/>
      </w:tblGrid>
      <w:tr w14:paraId="695222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22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039BCF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名次</w:t>
            </w:r>
          </w:p>
        </w:tc>
        <w:tc>
          <w:tcPr>
            <w:tcW w:w="19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504BBD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第一名</w:t>
            </w:r>
          </w:p>
        </w:tc>
        <w:tc>
          <w:tcPr>
            <w:tcW w:w="20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FAA30B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第二名</w:t>
            </w:r>
          </w:p>
        </w:tc>
        <w:tc>
          <w:tcPr>
            <w:tcW w:w="20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245F71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第三名</w:t>
            </w:r>
          </w:p>
        </w:tc>
      </w:tr>
      <w:tr w14:paraId="5D9E55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B758BF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lang w:val="en-US"/>
              </w:rPr>
            </w:pPr>
            <w:r>
              <w:rPr>
                <w:rFonts w:hint="eastAsia" w:cs="宋体"/>
                <w:kern w:val="0"/>
                <w:sz w:val="24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8"/>
              </w:rPr>
              <w:t>候选人名称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81A46E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lang w:val="en-US" w:eastAsia="zh-CN"/>
              </w:rPr>
              <w:t>盛隆电气集团电力工程有限公司</w:t>
            </w:r>
          </w:p>
        </w:tc>
        <w:tc>
          <w:tcPr>
            <w:tcW w:w="2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C6AB46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  <w:t>湖南盈达电力建设有限公司</w:t>
            </w:r>
          </w:p>
        </w:tc>
        <w:tc>
          <w:tcPr>
            <w:tcW w:w="2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E5A1EF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4"/>
                <w:lang w:val="en-US" w:eastAsia="zh-CN"/>
              </w:rPr>
              <w:t>/</w:t>
            </w:r>
          </w:p>
        </w:tc>
      </w:tr>
      <w:tr w14:paraId="7ADD16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2A5A43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响应报价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E47952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34.201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万元</w:t>
            </w:r>
          </w:p>
        </w:tc>
        <w:tc>
          <w:tcPr>
            <w:tcW w:w="2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7D3936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34.5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万元</w:t>
            </w:r>
          </w:p>
        </w:tc>
        <w:tc>
          <w:tcPr>
            <w:tcW w:w="2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C3447D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4"/>
                <w:lang w:val="en-US" w:eastAsia="zh-CN"/>
              </w:rPr>
              <w:t>/</w:t>
            </w:r>
          </w:p>
        </w:tc>
      </w:tr>
      <w:tr w14:paraId="399595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22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28FE98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服务期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154A3D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</w:rPr>
              <w:t>合同签订后，由</w:t>
            </w:r>
            <w:r>
              <w:rPr>
                <w:rFonts w:hint="eastAsia" w:ascii="宋体" w:hAnsi="宋体" w:cs="宋体"/>
                <w:color w:val="auto"/>
                <w:sz w:val="24"/>
                <w:szCs w:val="28"/>
                <w:lang w:eastAsia="zh-CN"/>
              </w:rPr>
              <w:t>采购</w:t>
            </w:r>
            <w:r>
              <w:rPr>
                <w:rFonts w:hint="eastAsia" w:ascii="宋体" w:hAnsi="宋体" w:cs="宋体"/>
                <w:color w:val="auto"/>
                <w:sz w:val="24"/>
                <w:szCs w:val="28"/>
              </w:rPr>
              <w:t>人统一安排试验开展时间，自试验正式启动之日起60日历天内完成全部试验内容，并同步提交正式、完整的试验报告</w:t>
            </w:r>
          </w:p>
        </w:tc>
        <w:tc>
          <w:tcPr>
            <w:tcW w:w="2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133F42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</w:rPr>
              <w:t>合同签订后，由</w:t>
            </w:r>
            <w:r>
              <w:rPr>
                <w:rFonts w:hint="eastAsia" w:ascii="宋体" w:hAnsi="宋体" w:cs="宋体"/>
                <w:color w:val="auto"/>
                <w:sz w:val="24"/>
                <w:szCs w:val="28"/>
                <w:lang w:eastAsia="zh-CN"/>
              </w:rPr>
              <w:t>采购</w:t>
            </w:r>
            <w:r>
              <w:rPr>
                <w:rFonts w:hint="eastAsia" w:ascii="宋体" w:hAnsi="宋体" w:cs="宋体"/>
                <w:color w:val="auto"/>
                <w:sz w:val="24"/>
                <w:szCs w:val="28"/>
              </w:rPr>
              <w:t>人统一安排试验开展时间，自试验正式启动之日起60日历天内完成全部试验内容，并同步提交正式、完整的试验报告</w:t>
            </w:r>
          </w:p>
        </w:tc>
        <w:tc>
          <w:tcPr>
            <w:tcW w:w="2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F4E5B4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4"/>
                <w:lang w:val="en-US" w:eastAsia="zh-CN"/>
              </w:rPr>
              <w:t>/</w:t>
            </w:r>
          </w:p>
        </w:tc>
      </w:tr>
      <w:tr w14:paraId="204310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22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1B741A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项目负责人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F94141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8"/>
                <w:lang w:val="en-US" w:eastAsia="zh-CN"/>
              </w:rPr>
              <w:t>郑昌明</w:t>
            </w:r>
          </w:p>
        </w:tc>
        <w:tc>
          <w:tcPr>
            <w:tcW w:w="2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D44565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lang w:val="en-US" w:eastAsia="zh-CN"/>
              </w:rPr>
              <w:t>李慧</w:t>
            </w:r>
          </w:p>
        </w:tc>
        <w:tc>
          <w:tcPr>
            <w:tcW w:w="2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E157A9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4"/>
                <w:lang w:val="en-US" w:eastAsia="zh-CN"/>
              </w:rPr>
              <w:t>/</w:t>
            </w:r>
          </w:p>
        </w:tc>
      </w:tr>
    </w:tbl>
    <w:p w14:paraId="4371F7DD">
      <w:pPr>
        <w:pStyle w:val="7"/>
        <w:widowControl/>
        <w:spacing w:before="0" w:beforeAutospacing="0" w:after="0" w:afterAutospacing="0" w:line="480" w:lineRule="atLeast"/>
        <w:ind w:left="0" w:right="0"/>
        <w:rPr>
          <w:lang w:val="en-US"/>
        </w:rPr>
      </w:pPr>
      <w:r>
        <w:rPr>
          <w:b/>
          <w:bCs/>
          <w:color w:val="333333"/>
          <w:lang w:eastAsia="zh-CN"/>
        </w:rPr>
        <w:t>三、评审情况</w:t>
      </w:r>
    </w:p>
    <w:tbl>
      <w:tblPr>
        <w:tblStyle w:val="8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5297"/>
      </w:tblGrid>
      <w:tr w14:paraId="38B8CF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6F23D4">
            <w:pPr>
              <w:pStyle w:val="7"/>
              <w:widowControl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8"/>
              </w:rPr>
              <w:t>评审情况资料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DA39C1">
            <w:pPr>
              <w:pStyle w:val="7"/>
              <w:widowControl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8"/>
                <w:lang w:val="en-US" w:eastAsia="zh-CN"/>
              </w:rPr>
              <w:t>否决投标情况</w:t>
            </w:r>
          </w:p>
        </w:tc>
      </w:tr>
      <w:tr w14:paraId="23DE49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9BC4AB">
            <w:pPr>
              <w:pStyle w:val="7"/>
              <w:widowControl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8"/>
                <w:lang w:val="en-US" w:eastAsia="zh-CN"/>
              </w:rPr>
              <w:t>/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93CE89">
            <w:pPr>
              <w:pStyle w:val="7"/>
              <w:widowControl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湖北国弘电力股份有限公司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武汉武高电测电气有限公司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未提供</w:t>
            </w:r>
            <w:r>
              <w:rPr>
                <w:rFonts w:hint="eastAsia" w:ascii="宋体" w:hAnsi="宋体" w:cs="宋体"/>
                <w:color w:val="auto"/>
                <w:sz w:val="24"/>
                <w:szCs w:val="28"/>
                <w:lang w:val="en-US" w:eastAsia="zh-CN"/>
              </w:rPr>
              <w:t>提供试验人员无犯罪记录证明，不满足符合性审查中的实质性响应要求，作废标处理。经评审小组讨论，本项目剩余两家供应商具备竞争性，评审工作继续。</w:t>
            </w:r>
          </w:p>
        </w:tc>
      </w:tr>
    </w:tbl>
    <w:p w14:paraId="286ECC9B">
      <w:pPr>
        <w:pStyle w:val="7"/>
        <w:widowControl/>
        <w:spacing w:before="0" w:beforeAutospacing="0" w:after="0" w:afterAutospacing="0" w:line="360" w:lineRule="auto"/>
        <w:ind w:left="0" w:right="-226"/>
        <w:jc w:val="both"/>
        <w:rPr>
          <w:color w:val="000000"/>
          <w:lang w:val="en-US"/>
        </w:rPr>
      </w:pPr>
    </w:p>
    <w:p w14:paraId="4D4EE365">
      <w:pPr>
        <w:pStyle w:val="7"/>
        <w:widowControl/>
        <w:spacing w:before="0" w:beforeAutospacing="0" w:after="0" w:afterAutospacing="0" w:line="360" w:lineRule="auto"/>
        <w:ind w:left="0" w:right="0" w:firstLine="840"/>
        <w:jc w:val="right"/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</w:pPr>
    </w:p>
    <w:p w14:paraId="43932F61">
      <w:pPr>
        <w:pStyle w:val="5"/>
        <w:spacing w:line="360" w:lineRule="auto"/>
        <w:jc w:val="righ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</w:p>
    <w:p w14:paraId="4DD71579"/>
    <w:sectPr>
      <w:headerReference r:id="rId3" w:type="default"/>
      <w:pgSz w:w="11906" w:h="16838"/>
      <w:pgMar w:top="1134" w:right="1701" w:bottom="113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6E5A9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10DF7"/>
    <w:rsid w:val="0A310DF7"/>
    <w:rsid w:val="13763F01"/>
    <w:rsid w:val="17A006E8"/>
    <w:rsid w:val="1C4E5A1B"/>
    <w:rsid w:val="24601679"/>
    <w:rsid w:val="247456DF"/>
    <w:rsid w:val="2EA4771D"/>
    <w:rsid w:val="36783969"/>
    <w:rsid w:val="490612E6"/>
    <w:rsid w:val="572A7F10"/>
    <w:rsid w:val="66A35165"/>
    <w:rsid w:val="6D107750"/>
    <w:rsid w:val="6E62222D"/>
    <w:rsid w:val="72D8365E"/>
    <w:rsid w:val="73F4258F"/>
    <w:rsid w:val="7BEE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line="360" w:lineRule="auto"/>
      <w:jc w:val="center"/>
      <w:outlineLvl w:val="0"/>
    </w:pPr>
    <w:rPr>
      <w:rFonts w:ascii="Times New Roman" w:hAnsi="Times New Roman" w:eastAsia="宋体"/>
      <w:b/>
      <w:bCs/>
      <w:kern w:val="44"/>
      <w:sz w:val="30"/>
      <w:szCs w:val="44"/>
    </w:rPr>
  </w:style>
  <w:style w:type="paragraph" w:styleId="2">
    <w:name w:val="heading 2"/>
    <w:basedOn w:val="1"/>
    <w:next w:val="1"/>
    <w:link w:val="10"/>
    <w:semiHidden/>
    <w:unhideWhenUsed/>
    <w:qFormat/>
    <w:uiPriority w:val="0"/>
    <w:pPr>
      <w:keepNext/>
      <w:keepLines/>
      <w:spacing w:line="360" w:lineRule="auto"/>
      <w:jc w:val="left"/>
      <w:outlineLvl w:val="1"/>
    </w:pPr>
    <w:rPr>
      <w:rFonts w:ascii="Arial" w:hAnsi="Arial" w:eastAsia="宋体"/>
      <w:b/>
      <w:bCs/>
      <w:sz w:val="24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after="0" w:line="360" w:lineRule="auto"/>
      <w:jc w:val="center"/>
      <w:outlineLvl w:val="2"/>
    </w:pPr>
    <w:rPr>
      <w:rFonts w:ascii="Calibri" w:hAnsi="Calibri"/>
      <w:bCs/>
      <w:sz w:val="21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0">
    <w:name w:val="标题 2 字符"/>
    <w:link w:val="2"/>
    <w:uiPriority w:val="0"/>
    <w:rPr>
      <w:rFonts w:ascii="Arial" w:hAnsi="Arial" w:eastAsia="宋体"/>
      <w:b/>
      <w:bCs/>
      <w:sz w:val="24"/>
      <w:szCs w:val="32"/>
    </w:rPr>
  </w:style>
  <w:style w:type="character" w:customStyle="1" w:styleId="11">
    <w:name w:val="标题 1 字符"/>
    <w:link w:val="3"/>
    <w:uiPriority w:val="0"/>
    <w:rPr>
      <w:rFonts w:ascii="Times New Roman" w:hAnsi="Times New Roman" w:eastAsia="宋体"/>
      <w:b/>
      <w:bCs/>
      <w:kern w:val="44"/>
      <w:sz w:val="30"/>
      <w:szCs w:val="44"/>
    </w:rPr>
  </w:style>
  <w:style w:type="paragraph" w:customStyle="1" w:styleId="12">
    <w:name w:val="样式1"/>
    <w:basedOn w:val="1"/>
    <w:qFormat/>
    <w:uiPriority w:val="0"/>
    <w:pPr>
      <w:widowControl/>
      <w:autoSpaceDE/>
      <w:autoSpaceDN/>
      <w:adjustRightInd/>
      <w:snapToGrid/>
      <w:spacing w:line="240" w:lineRule="auto"/>
      <w:ind w:firstLine="0" w:firstLineChars="0"/>
      <w:jc w:val="left"/>
    </w:pPr>
    <w:rPr>
      <w:rFonts w:ascii="Times New Roman" w:hAnsi="Times New Roman" w:cs="Times New Roman" w:eastAsiaTheme="minorEastAsia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2026-09-20T02:49:00Z</dcterms:created>
  <dc:creator>86139</dc:creator>
  <cp:lastModifiedBy>86139</cp:lastModifiedBy>
  <dcterms:modified xsi:type="dcterms:W3CDTF">2026-09-20T05:52:15Z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3599B281F8F24864B679C6E52F8DFAD4_11</vt:lpwstr>
  </property>
  <property fmtid="{D5CDD505-2E9C-101B-9397-08002B2CF9AE}" pid="4" name="KSOTemplateDocerSaveRecord">
    <vt:lpwstr>eyJoZGlkIjoiMjVkODIyNzFlNzE4OTRhODIwNTk4YTEwZTljOGYxNTkiLCJ1c2VySWQiOiI1NzY2MDU3NTkifQ==</vt:lpwstr>
  </property>
</Properties>
</file>