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CFDDA9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华文中宋" w:hAnsi="华文中宋" w:eastAsia="华文中宋"/>
          <w:color w:val="auto"/>
          <w:lang w:eastAsia="zh-CN"/>
        </w:rPr>
      </w:pPr>
      <w:r>
        <w:rPr>
          <w:rFonts w:hint="eastAsia" w:ascii="华文中宋" w:hAnsi="华文中宋" w:eastAsia="华文中宋"/>
          <w:color w:val="auto"/>
        </w:rPr>
        <w:t>成交结果</w:t>
      </w:r>
      <w:r>
        <w:rPr>
          <w:rFonts w:hint="eastAsia" w:ascii="华文中宋" w:hAnsi="华文中宋" w:eastAsia="华文中宋"/>
          <w:color w:val="auto"/>
          <w:lang w:val="en-US" w:eastAsia="zh-CN"/>
        </w:rPr>
        <w:t>公示</w:t>
      </w:r>
    </w:p>
    <w:p w14:paraId="432A95D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  <w:t>一、中标人信息</w:t>
      </w:r>
    </w:p>
    <w:p w14:paraId="1FC92589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项目名称：首件行李预计到达时间显示系统项目（标段二：硬件、辅材及安装调试服务）</w:t>
      </w:r>
    </w:p>
    <w:p w14:paraId="205842BD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中标人：湖北华特信息技术有限公司</w:t>
      </w:r>
      <w:bookmarkStart w:id="0" w:name="_GoBack"/>
      <w:bookmarkEnd w:id="0"/>
    </w:p>
    <w:p w14:paraId="0836D7DB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中标金额：516,800.00元</w:t>
      </w:r>
    </w:p>
    <w:p w14:paraId="071AB001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  <w:t>二、其他</w:t>
      </w:r>
    </w:p>
    <w:p w14:paraId="46FA448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详见附件</w:t>
      </w:r>
    </w:p>
    <w:p w14:paraId="6038EC0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  <w:t>三、</w:t>
      </w:r>
      <w:r>
        <w:rPr>
          <w:rFonts w:hint="eastAsia" w:ascii="黑体" w:hAnsi="黑体" w:eastAsia="黑体" w:cs="黑体"/>
          <w:b/>
          <w:bCs/>
          <w:color w:val="auto"/>
          <w:sz w:val="24"/>
          <w:szCs w:val="24"/>
        </w:rPr>
        <w:t>公示时间</w:t>
      </w:r>
    </w:p>
    <w:p w14:paraId="2FC11090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公示期为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年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月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18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日至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年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月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21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日（北京时间）。</w:t>
      </w:r>
    </w:p>
    <w:p w14:paraId="6E567A6F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eastAsia" w:ascii="黑体" w:hAnsi="黑体" w:eastAsia="黑体" w:cs="黑体"/>
          <w:color w:val="auto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color w:val="auto"/>
          <w:sz w:val="24"/>
          <w:szCs w:val="24"/>
          <w:lang w:val="en-US" w:eastAsia="zh-CN"/>
        </w:rPr>
        <w:t>四</w:t>
      </w:r>
      <w:r>
        <w:rPr>
          <w:rFonts w:hint="eastAsia" w:ascii="黑体" w:hAnsi="黑体" w:eastAsia="黑体" w:cs="黑体"/>
          <w:b/>
          <w:bCs/>
          <w:color w:val="auto"/>
          <w:sz w:val="24"/>
          <w:szCs w:val="24"/>
        </w:rPr>
        <w:t>、异议</w:t>
      </w:r>
    </w:p>
    <w:p w14:paraId="2D89775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color w:val="auto"/>
          <w:kern w:val="0"/>
          <w:sz w:val="24"/>
          <w:szCs w:val="24"/>
          <w:lang w:val="en-US" w:eastAsia="zh-CN"/>
        </w:rPr>
        <w:t>投标人或者其他利害关系人对评标结果有异议的，应在评标结果公示期内以书面形式向采购人提出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。作出答复前，将暂停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采购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活动。</w:t>
      </w:r>
    </w:p>
    <w:p w14:paraId="425064A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  <w:t>五、联系方式</w:t>
      </w:r>
    </w:p>
    <w:p w14:paraId="1F24268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color w:val="auto"/>
          <w:sz w:val="24"/>
          <w:szCs w:val="24"/>
          <w:lang w:val="en-US" w:eastAsia="zh-CN"/>
        </w:rPr>
        <w:t>采 购 人：湖北机场集团信息科技有限公司</w:t>
      </w:r>
    </w:p>
    <w:p w14:paraId="7DEB1277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color w:val="auto"/>
          <w:sz w:val="24"/>
          <w:szCs w:val="24"/>
          <w:lang w:val="en-US" w:eastAsia="zh-CN"/>
        </w:rPr>
        <w:t xml:space="preserve">地    址：武汉市黄陂区天河国际机场  </w:t>
      </w:r>
    </w:p>
    <w:p w14:paraId="47856BA6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color w:val="auto"/>
          <w:sz w:val="24"/>
          <w:szCs w:val="24"/>
          <w:lang w:val="en-US" w:eastAsia="zh-CN"/>
        </w:rPr>
        <w:t xml:space="preserve">联 系 人：韩硕   </w:t>
      </w:r>
    </w:p>
    <w:p w14:paraId="1F1E7CBB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color w:val="auto"/>
          <w:sz w:val="24"/>
          <w:szCs w:val="24"/>
          <w:lang w:val="en-US" w:eastAsia="zh-CN"/>
        </w:rPr>
        <w:t xml:space="preserve">电    话：027-85818211 </w:t>
      </w:r>
    </w:p>
    <w:p w14:paraId="602612FA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color w:val="auto"/>
          <w:sz w:val="24"/>
          <w:szCs w:val="24"/>
          <w:lang w:val="en-US" w:eastAsia="zh-CN"/>
        </w:rPr>
        <w:t>代理机构：中航材国际招标有限公司</w:t>
      </w:r>
    </w:p>
    <w:p w14:paraId="4E8264F6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color w:val="auto"/>
          <w:sz w:val="24"/>
          <w:szCs w:val="24"/>
          <w:lang w:val="en-US" w:eastAsia="zh-CN"/>
        </w:rPr>
        <w:t>地    址：北京市顺义区天祥路6号北京东航中心2号楼8层</w:t>
      </w:r>
    </w:p>
    <w:p w14:paraId="1D2C9C6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color w:val="auto"/>
          <w:sz w:val="24"/>
          <w:szCs w:val="24"/>
          <w:lang w:val="en-US" w:eastAsia="zh-CN"/>
        </w:rPr>
        <w:t>联 系 人：梁雨荷</w:t>
      </w:r>
    </w:p>
    <w:p w14:paraId="3466255D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color w:val="auto"/>
          <w:sz w:val="24"/>
          <w:szCs w:val="24"/>
          <w:lang w:val="en-US" w:eastAsia="zh-CN"/>
        </w:rPr>
        <w:t>电    话：18611800432</w:t>
      </w:r>
    </w:p>
    <w:p w14:paraId="631267C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color w:val="auto"/>
          <w:sz w:val="24"/>
          <w:szCs w:val="24"/>
          <w:lang w:val="en-US" w:eastAsia="zh-CN"/>
        </w:rPr>
        <w:t>邮    箱：liangyuhe@casc.com.cn</w:t>
      </w:r>
    </w:p>
    <w:p w14:paraId="6E87E47F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color w:val="auto"/>
          <w:sz w:val="24"/>
          <w:szCs w:val="24"/>
          <w:lang w:val="en-US" w:eastAsia="zh-CN"/>
        </w:rPr>
        <w:t> </w:t>
      </w:r>
    </w:p>
    <w:p w14:paraId="5DEFBAAA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right"/>
        <w:rPr>
          <w:rFonts w:hint="default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2026</w:t>
      </w:r>
      <w:r>
        <w:rPr>
          <w:rFonts w:hint="default" w:ascii="仿宋" w:hAnsi="仿宋" w:eastAsia="仿宋" w:cs="仿宋"/>
          <w:color w:val="auto"/>
          <w:sz w:val="24"/>
          <w:szCs w:val="24"/>
          <w:lang w:val="en-US" w:eastAsia="zh-CN"/>
        </w:rPr>
        <w:t>年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9</w:t>
      </w:r>
      <w:r>
        <w:rPr>
          <w:rFonts w:hint="default" w:ascii="仿宋" w:hAnsi="仿宋" w:eastAsia="仿宋" w:cs="仿宋"/>
          <w:color w:val="auto"/>
          <w:sz w:val="24"/>
          <w:szCs w:val="24"/>
          <w:lang w:val="en-US" w:eastAsia="zh-CN"/>
        </w:rPr>
        <w:t>月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18</w:t>
      </w:r>
      <w:r>
        <w:rPr>
          <w:rFonts w:hint="default" w:ascii="仿宋" w:hAnsi="仿宋" w:eastAsia="仿宋" w:cs="仿宋"/>
          <w:color w:val="auto"/>
          <w:sz w:val="24"/>
          <w:szCs w:val="24"/>
          <w:lang w:val="en-US" w:eastAsia="zh-CN"/>
        </w:rPr>
        <w:t>日</w:t>
      </w:r>
    </w:p>
    <w:p w14:paraId="7D5D7C18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480" w:lineRule="atLeast"/>
        <w:ind w:leftChars="0" w:right="0" w:rightChars="0"/>
        <w:jc w:val="left"/>
        <w:rPr>
          <w:rFonts w:hint="default" w:ascii="仿宋" w:hAnsi="仿宋" w:eastAsia="仿宋" w:cs="仿宋"/>
          <w:b/>
          <w:bCs/>
          <w:color w:val="auto"/>
          <w:sz w:val="28"/>
          <w:szCs w:val="28"/>
          <w:lang w:val="en-US" w:eastAsia="zh-CN"/>
        </w:rPr>
      </w:pPr>
    </w:p>
    <w:p w14:paraId="753F47F9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eastAsia" w:ascii="仿宋" w:hAnsi="仿宋" w:eastAsia="仿宋" w:cs="仿宋"/>
          <w:b/>
          <w:bCs/>
          <w:color w:val="auto"/>
          <w:sz w:val="28"/>
          <w:szCs w:val="28"/>
        </w:rPr>
      </w:pPr>
    </w:p>
    <w:p w14:paraId="0EE381B6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附件</w:t>
      </w:r>
    </w:p>
    <w:p w14:paraId="24F5BB40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default" w:ascii="Calibri" w:hAnsi="Calibri" w:cs="Calibri"/>
          <w:color w:val="auto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一、</w:t>
      </w:r>
      <w:r>
        <w:rPr>
          <w:rFonts w:ascii="Times New Roman" w:hAnsi="Times New Roman" w:eastAsia="仿宋" w:cs="Times New Roman"/>
          <w:b/>
          <w:bCs/>
          <w:color w:val="auto"/>
          <w:sz w:val="14"/>
          <w:szCs w:val="14"/>
        </w:rPr>
        <w:t xml:space="preserve">   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招标概况</w:t>
      </w:r>
    </w:p>
    <w:p w14:paraId="77554F5D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Calibri" w:hAnsi="Calibri" w:cs="Calibri"/>
          <w:color w:val="auto"/>
          <w:sz w:val="20"/>
          <w:szCs w:val="20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首件行李预计到达时间显示系统项目（标段二：硬件、辅材及安装调试服务）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于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  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 xml:space="preserve"> 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年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  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8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月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  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20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日在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中国招标投标公共服务平台、中航材招标投标交易云平台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</w:rPr>
        <w:t>发布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采购项目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</w:rPr>
        <w:t>公告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，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  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 xml:space="preserve"> 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年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  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月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  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日在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 xml:space="preserve">  中航材招标投标交易云平台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开标，并于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  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 xml:space="preserve"> 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年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  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月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 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日完成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评审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工作。根据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磋商谈判小组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提交的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评审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报告，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采购人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已经确认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评审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结果，现将本次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采购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的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评审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结果予以公示。</w:t>
      </w:r>
    </w:p>
    <w:p w14:paraId="5EF2330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default" w:ascii="Calibri" w:hAnsi="Calibri" w:cs="Calibri"/>
          <w:color w:val="auto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二、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评审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结果</w:t>
      </w:r>
    </w:p>
    <w:tbl>
      <w:tblPr>
        <w:tblStyle w:val="5"/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73"/>
        <w:gridCol w:w="2349"/>
        <w:gridCol w:w="2349"/>
        <w:gridCol w:w="2351"/>
      </w:tblGrid>
      <w:tr w14:paraId="5A0209E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86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8FF9F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名次</w:t>
            </w:r>
          </w:p>
        </w:tc>
        <w:tc>
          <w:tcPr>
            <w:tcW w:w="1378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A7A48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第一名</w:t>
            </w:r>
          </w:p>
        </w:tc>
        <w:tc>
          <w:tcPr>
            <w:tcW w:w="1378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BCD27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第二名</w:t>
            </w:r>
          </w:p>
        </w:tc>
        <w:tc>
          <w:tcPr>
            <w:tcW w:w="137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9BCBE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第三名</w:t>
            </w:r>
          </w:p>
        </w:tc>
      </w:tr>
      <w:tr w14:paraId="064CB99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864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C0E63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中标候选人名称</w:t>
            </w:r>
          </w:p>
        </w:tc>
        <w:tc>
          <w:tcPr>
            <w:tcW w:w="137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7EDCA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湖北华特信息技术有限公司 </w:t>
            </w:r>
          </w:p>
        </w:tc>
        <w:tc>
          <w:tcPr>
            <w:tcW w:w="137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92479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湖北天泽国利信息科技发展有限公司 </w:t>
            </w:r>
          </w:p>
        </w:tc>
        <w:tc>
          <w:tcPr>
            <w:tcW w:w="137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15D10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湖北洲明芯光电科技有限公司 </w:t>
            </w:r>
          </w:p>
        </w:tc>
      </w:tr>
      <w:tr w14:paraId="4DE02E5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864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38DFE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响应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报价</w:t>
            </w:r>
          </w:p>
          <w:p w14:paraId="72C9B6C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万元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37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A6782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51.68</w:t>
            </w:r>
          </w:p>
        </w:tc>
        <w:tc>
          <w:tcPr>
            <w:tcW w:w="137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FA84E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51.85</w:t>
            </w:r>
          </w:p>
        </w:tc>
        <w:tc>
          <w:tcPr>
            <w:tcW w:w="137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DF855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 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50.80</w:t>
            </w:r>
          </w:p>
        </w:tc>
      </w:tr>
      <w:tr w14:paraId="38F2A6D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864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EF568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质量（如有）</w:t>
            </w:r>
          </w:p>
        </w:tc>
        <w:tc>
          <w:tcPr>
            <w:tcW w:w="137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90C8D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 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  <w:t>满足国家、行业及采购人要求</w:t>
            </w:r>
          </w:p>
        </w:tc>
        <w:tc>
          <w:tcPr>
            <w:tcW w:w="137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B65EB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 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  <w:t>满足国家、行业及采购人要求</w:t>
            </w:r>
          </w:p>
        </w:tc>
        <w:tc>
          <w:tcPr>
            <w:tcW w:w="137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7BFAC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 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  <w:t>满足国家、行业及采购人要求</w:t>
            </w:r>
          </w:p>
        </w:tc>
      </w:tr>
      <w:tr w14:paraId="6DB6B67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864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4A640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交货期</w:t>
            </w:r>
          </w:p>
        </w:tc>
        <w:tc>
          <w:tcPr>
            <w:tcW w:w="137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3EA89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（1）合同签订之日起至2026年9月30日，完成硬件设备采购（含安装、调试）交付验收，进行项目初验；</w:t>
            </w:r>
          </w:p>
          <w:p w14:paraId="4370E48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（2）初验完成后开展不少于3个月的试运行工作，对数据进行校准核对，及时修复新发现的问题；</w:t>
            </w:r>
          </w:p>
          <w:p w14:paraId="656A586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（3）试运行合格且所有遗留问题解决后，且采购人测试通过后完成终验；</w:t>
            </w:r>
          </w:p>
          <w:p w14:paraId="5528333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（4）供应商完成终验的时间不得超过合同签订之日起6个月。 </w:t>
            </w:r>
          </w:p>
        </w:tc>
        <w:tc>
          <w:tcPr>
            <w:tcW w:w="137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0424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420" w:firstLineChars="20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/>
              </w:rPr>
              <w:t>（1）合同签订之日起至2026年9月30日，完成硬件设备采购（含安装、调试）交付验收，进行项目初验；</w:t>
            </w:r>
          </w:p>
          <w:p w14:paraId="5A30E5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420" w:firstLineChars="20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/>
              </w:rPr>
              <w:t>（2）初验完成后开展不少于3个月的试运行工作，对数据进行校准核对，及时修复新发现的问题；</w:t>
            </w:r>
          </w:p>
          <w:p w14:paraId="455196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420" w:firstLineChars="20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/>
              </w:rPr>
              <w:t>（3）试运行合格且所有遗留问题解决后，且采购人测试通过后完成终验；</w:t>
            </w:r>
          </w:p>
          <w:p w14:paraId="135FDD5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/>
              </w:rPr>
              <w:t>（4）供应商完成终验的时间不得超过合同签订之日起6个月。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 </w:t>
            </w:r>
          </w:p>
        </w:tc>
        <w:tc>
          <w:tcPr>
            <w:tcW w:w="137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A1A1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420" w:firstLineChars="20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 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/>
              </w:rPr>
              <w:t>（1）合同签订之日起至2026年9月30日，完成硬件设备采购（含安装、调试）交付验收，进行项目初验；</w:t>
            </w:r>
          </w:p>
          <w:p w14:paraId="7276B3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420" w:firstLineChars="20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/>
              </w:rPr>
              <w:t>（2）初验完成后开展不少于3个月的试运行工作，对数据进行校准核对，及时修复新发现的问题；</w:t>
            </w:r>
          </w:p>
          <w:p w14:paraId="0B43A3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420" w:firstLineChars="20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/>
              </w:rPr>
              <w:t>（3）试运行合格且所有遗留问题解决后，且采购人测试通过后完成终验；</w:t>
            </w:r>
          </w:p>
          <w:p w14:paraId="2BC7489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/>
              </w:rPr>
              <w:t>（4）供应商完成终验的时间不得超过合同签订之日起6个月。</w:t>
            </w:r>
          </w:p>
        </w:tc>
      </w:tr>
    </w:tbl>
    <w:p w14:paraId="551BE8B9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default" w:ascii="Calibri" w:hAnsi="Calibri" w:cs="Calibri"/>
          <w:color w:val="auto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三、评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审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情况</w:t>
      </w:r>
    </w:p>
    <w:tbl>
      <w:tblPr>
        <w:tblStyle w:val="5"/>
        <w:tblW w:w="0" w:type="auto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225"/>
        <w:gridCol w:w="5297"/>
      </w:tblGrid>
      <w:tr w14:paraId="72F29CB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32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4C9A1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atLeast"/>
              <w:ind w:left="0" w:right="0" w:firstLine="0"/>
              <w:jc w:val="center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评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审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情况资料</w:t>
            </w:r>
          </w:p>
        </w:tc>
        <w:tc>
          <w:tcPr>
            <w:tcW w:w="529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9AC3E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atLeast"/>
              <w:ind w:left="0" w:right="0" w:firstLine="0"/>
              <w:jc w:val="center"/>
              <w:rPr>
                <w:rFonts w:hint="default" w:ascii="Calibri" w:hAnsi="Calibri" w:cs="Calibri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否决投标情况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 </w:t>
            </w:r>
          </w:p>
        </w:tc>
      </w:tr>
      <w:tr w14:paraId="0432D36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32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9E51A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atLeast"/>
              <w:ind w:left="0" w:right="0" w:firstLine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529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2697C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atLeast"/>
              <w:ind w:left="0" w:right="0" w:firstLine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581622ED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40" w:lineRule="auto"/>
        <w:ind w:right="0"/>
        <w:jc w:val="left"/>
        <w:rPr>
          <w:rFonts w:hint="default" w:ascii="仿宋" w:hAnsi="仿宋" w:eastAsia="仿宋" w:cs="仿宋"/>
          <w:b/>
          <w:bCs/>
          <w:color w:val="auto"/>
          <w:sz w:val="24"/>
          <w:szCs w:val="24"/>
          <w:lang w:val="en-US" w:eastAsia="zh-CN"/>
        </w:rPr>
      </w:pPr>
    </w:p>
    <w:p w14:paraId="59A5D3F2"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626894"/>
    <w:rsid w:val="4F626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1"/>
    <w:qFormat/>
    <w:uiPriority w:val="0"/>
    <w:pPr>
      <w:spacing w:after="120" w:afterLines="0" w:afterAutospacing="0"/>
      <w:ind w:left="420" w:leftChars="200"/>
    </w:pPr>
    <w:rPr>
      <w:sz w:val="16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2026-09-18T04:44:00Z</dcterms:created>
  <dc:creator>用户</dc:creator>
  <cp:lastModifiedBy>用户</cp:lastModifiedBy>
  <dcterms:modified xsi:type="dcterms:W3CDTF">2026-09-18T04:59:10Z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8A3FB9C1E291465FB8E483BF2B2099E9_11</vt:lpwstr>
  </property>
  <property fmtid="{D5CDD505-2E9C-101B-9397-08002B2CF9AE}" pid="4" name="KSOTemplateDocerSaveRecord">
    <vt:lpwstr>eyJoZGlkIjoiMWRjNjUzNGUyZGUxMzAzNzcyMDAwM2RkNzllZTE0ZWMiLCJ1c2VySWQiOiI1NzE1MzU5MzgifQ==</vt:lpwstr>
  </property>
</Properties>
</file>