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BDB3AF">
      <w:pPr>
        <w:pStyle w:val="2"/>
        <w:spacing w:before="0" w:after="100" w:line="480" w:lineRule="auto"/>
        <w:rPr>
          <w:rFonts w:hint="default" w:eastAsia="宋体"/>
          <w:color w:val="auto"/>
          <w:highlight w:val="none"/>
          <w:lang w:val="en-US" w:eastAsia="zh-CN"/>
        </w:rPr>
      </w:pPr>
      <w:r>
        <w:rPr>
          <w:rFonts w:hint="eastAsia"/>
          <w:color w:val="auto"/>
          <w:highlight w:val="none"/>
        </w:rPr>
        <w:t>首件行李预计到达时间显示系统项目（标段一：软件开发服务）（第二次）</w:t>
      </w:r>
      <w:r>
        <w:rPr>
          <w:rFonts w:hint="eastAsia"/>
          <w:color w:val="auto"/>
          <w:highlight w:val="none"/>
          <w:lang w:val="en-US" w:eastAsia="zh-CN"/>
        </w:rPr>
        <w:t>磋商谈判公告</w:t>
      </w:r>
    </w:p>
    <w:p w14:paraId="76264479">
      <w:pPr>
        <w:pStyle w:val="4"/>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highlight w:val="none"/>
        </w:rPr>
      </w:pPr>
      <w:r>
        <w:rPr>
          <w:rFonts w:hint="eastAsia"/>
          <w:color w:val="auto"/>
          <w:highlight w:val="none"/>
        </w:rPr>
        <w:t>中航材国际招标有限公司</w:t>
      </w:r>
      <w:r>
        <w:rPr>
          <w:color w:val="auto"/>
          <w:highlight w:val="none"/>
        </w:rPr>
        <w:t>有限公司（以下简称“采购代理机构”）受</w:t>
      </w:r>
      <w:r>
        <w:rPr>
          <w:rFonts w:hint="eastAsia"/>
          <w:color w:val="auto"/>
          <w:highlight w:val="none"/>
        </w:rPr>
        <w:t>湖北机场集团信息科技有限公司</w:t>
      </w:r>
      <w:r>
        <w:rPr>
          <w:color w:val="auto"/>
          <w:highlight w:val="none"/>
        </w:rPr>
        <w:t>（以下简称“采购人”）的委托，就其</w:t>
      </w:r>
      <w:r>
        <w:rPr>
          <w:rFonts w:hint="eastAsia"/>
          <w:color w:val="auto"/>
          <w:highlight w:val="none"/>
          <w:u w:val="single"/>
          <w:lang w:val="en-US" w:eastAsia="zh-CN"/>
        </w:rPr>
        <w:t>首件行李预计到达时间显示系统项目（标段一：软件开发服务）（第二次）</w:t>
      </w:r>
      <w:r>
        <w:rPr>
          <w:color w:val="auto"/>
          <w:highlight w:val="none"/>
        </w:rPr>
        <w:t>，公开邀请潜在供应商参与磋商谈判采购活动。</w:t>
      </w:r>
    </w:p>
    <w:p w14:paraId="196D9584">
      <w:pPr>
        <w:pStyle w:val="3"/>
        <w:spacing w:before="156" w:beforeLines="50" w:after="156" w:afterLines="50" w:line="360" w:lineRule="auto"/>
        <w:rPr>
          <w:rFonts w:ascii="Times New Roman" w:hAnsi="Times New Roman" w:eastAsia="宋体"/>
          <w:b/>
          <w:color w:val="auto"/>
          <w:sz w:val="28"/>
          <w:szCs w:val="28"/>
          <w:highlight w:val="none"/>
        </w:rPr>
      </w:pPr>
      <w:bookmarkStart w:id="0" w:name="_Toc430855196"/>
      <w:bookmarkStart w:id="1" w:name="_Toc431970291"/>
      <w:bookmarkStart w:id="2" w:name="_Toc18660"/>
      <w:bookmarkStart w:id="3" w:name="_Toc498522311"/>
      <w:r>
        <w:rPr>
          <w:rFonts w:ascii="Times New Roman" w:hAnsi="Times New Roman" w:eastAsia="宋体"/>
          <w:b/>
          <w:color w:val="auto"/>
          <w:sz w:val="28"/>
          <w:szCs w:val="28"/>
          <w:highlight w:val="none"/>
        </w:rPr>
        <w:t>一、项目概况</w:t>
      </w:r>
      <w:bookmarkEnd w:id="0"/>
      <w:bookmarkEnd w:id="1"/>
      <w:bookmarkEnd w:id="2"/>
      <w:bookmarkEnd w:id="3"/>
    </w:p>
    <w:p w14:paraId="23569FD2">
      <w:pPr>
        <w:spacing w:line="360" w:lineRule="auto"/>
        <w:ind w:firstLine="480" w:firstLineChars="200"/>
        <w:jc w:val="left"/>
        <w:rPr>
          <w:rFonts w:hint="eastAsia"/>
          <w:color w:val="auto"/>
          <w:sz w:val="24"/>
          <w:highlight w:val="none"/>
        </w:rPr>
      </w:pPr>
      <w:bookmarkStart w:id="4" w:name="_Toc498522312"/>
      <w:bookmarkStart w:id="5" w:name="_Toc431970292"/>
      <w:bookmarkStart w:id="6" w:name="_Toc430855197"/>
      <w:r>
        <w:rPr>
          <w:rFonts w:hint="eastAsia"/>
          <w:color w:val="auto"/>
          <w:sz w:val="24"/>
          <w:highlight w:val="none"/>
        </w:rPr>
        <w:t>1、项目概况：为打造武汉天河机场超级中转枢纽、落实旅客服务提质工作要求，机场将在T2、T3行李大厅部署首件行李预计到达显示系统，依靠数字化算法测算，通过大屏实时公示各航班行李到盘预估时间，完善智慧化、标准化服务体系，提升机场服务水平与旅客满意度。</w:t>
      </w:r>
    </w:p>
    <w:p w14:paraId="05FD979D">
      <w:pPr>
        <w:keepNext w:val="0"/>
        <w:keepLines w:val="0"/>
        <w:pageBreakBefore w:val="0"/>
        <w:widowControl w:val="0"/>
        <w:kinsoku/>
        <w:wordWrap/>
        <w:overflowPunct/>
        <w:topLinePunct w:val="0"/>
        <w:autoSpaceDE/>
        <w:autoSpaceDN/>
        <w:bidi w:val="0"/>
        <w:adjustRightInd/>
        <w:snapToGrid/>
        <w:spacing w:line="578" w:lineRule="exact"/>
        <w:ind w:left="0" w:firstLine="480" w:firstLineChars="200"/>
        <w:jc w:val="both"/>
        <w:textAlignment w:val="auto"/>
        <w:outlineLvl w:val="9"/>
        <w:rPr>
          <w:rFonts w:ascii="Times New Roman" w:hAnsi="Times New Roman"/>
          <w:color w:val="auto"/>
          <w:sz w:val="24"/>
          <w:highlight w:val="none"/>
        </w:rPr>
      </w:pPr>
      <w:r>
        <w:rPr>
          <w:rFonts w:hint="eastAsia" w:ascii="Times New Roman" w:hAnsi="Times New Roman"/>
          <w:color w:val="auto"/>
          <w:sz w:val="24"/>
          <w:highlight w:val="none"/>
        </w:rPr>
        <w:t>2</w:t>
      </w:r>
      <w:r>
        <w:rPr>
          <w:rFonts w:ascii="Times New Roman" w:hAnsi="Times New Roman"/>
          <w:color w:val="auto"/>
          <w:sz w:val="24"/>
          <w:highlight w:val="none"/>
        </w:rPr>
        <w:t>、采购范围：</w:t>
      </w:r>
    </w:p>
    <w:p w14:paraId="4CC312E7">
      <w:pPr>
        <w:spacing w:line="360" w:lineRule="auto"/>
        <w:ind w:firstLine="480" w:firstLineChars="200"/>
        <w:jc w:val="left"/>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（1）标段一：软件开发服务</w:t>
      </w:r>
    </w:p>
    <w:p w14:paraId="7A7C4786">
      <w:pPr>
        <w:spacing w:line="360" w:lineRule="auto"/>
        <w:ind w:firstLine="480" w:firstLineChars="200"/>
        <w:jc w:val="left"/>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①建设首件行李到达时间显示后台管理系统一套；</w:t>
      </w:r>
    </w:p>
    <w:p w14:paraId="54A65D93">
      <w:pPr>
        <w:spacing w:line="360" w:lineRule="auto"/>
        <w:ind w:firstLine="480" w:firstLineChars="200"/>
        <w:jc w:val="left"/>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②建设首件行李到达时间显示前端显示系统一套；</w:t>
      </w:r>
    </w:p>
    <w:p w14:paraId="0DE2991A">
      <w:pPr>
        <w:spacing w:line="360" w:lineRule="auto"/>
        <w:ind w:firstLine="480" w:firstLineChars="200"/>
        <w:jc w:val="left"/>
        <w:rPr>
          <w:color w:val="auto"/>
          <w:sz w:val="24"/>
          <w:highlight w:val="none"/>
        </w:rPr>
      </w:pPr>
      <w:r>
        <w:rPr>
          <w:color w:val="auto"/>
          <w:sz w:val="24"/>
          <w:highlight w:val="none"/>
        </w:rPr>
        <w:t>具体工作内容详见第</w:t>
      </w:r>
      <w:r>
        <w:rPr>
          <w:rFonts w:hint="eastAsia"/>
          <w:color w:val="auto"/>
          <w:sz w:val="24"/>
          <w:highlight w:val="none"/>
        </w:rPr>
        <w:t>六</w:t>
      </w:r>
      <w:r>
        <w:rPr>
          <w:color w:val="auto"/>
          <w:sz w:val="24"/>
          <w:highlight w:val="none"/>
        </w:rPr>
        <w:t xml:space="preserve">章 </w:t>
      </w:r>
      <w:r>
        <w:rPr>
          <w:rFonts w:hint="eastAsia"/>
          <w:color w:val="auto"/>
          <w:sz w:val="24"/>
          <w:highlight w:val="none"/>
        </w:rPr>
        <w:t>项目需求</w:t>
      </w:r>
      <w:r>
        <w:rPr>
          <w:color w:val="auto"/>
          <w:sz w:val="24"/>
          <w:highlight w:val="none"/>
        </w:rPr>
        <w:t>。</w:t>
      </w:r>
    </w:p>
    <w:p w14:paraId="23CBA4D0">
      <w:pPr>
        <w:numPr>
          <w:ilvl w:val="0"/>
          <w:numId w:val="1"/>
        </w:numPr>
        <w:spacing w:line="360" w:lineRule="auto"/>
        <w:ind w:firstLine="480" w:firstLineChars="200"/>
        <w:jc w:val="left"/>
        <w:rPr>
          <w:rFonts w:hint="default"/>
          <w:color w:val="auto"/>
          <w:sz w:val="24"/>
          <w:highlight w:val="none"/>
          <w:lang w:val="en-US" w:eastAsia="zh-CN"/>
        </w:rPr>
      </w:pPr>
      <w:r>
        <w:rPr>
          <w:color w:val="auto"/>
          <w:sz w:val="24"/>
          <w:highlight w:val="none"/>
        </w:rPr>
        <w:t>工期：</w:t>
      </w:r>
    </w:p>
    <w:p w14:paraId="28AD9D21">
      <w:pPr>
        <w:spacing w:line="360" w:lineRule="auto"/>
        <w:ind w:firstLine="480" w:firstLineChars="200"/>
        <w:jc w:val="left"/>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标段一：（1）</w:t>
      </w:r>
      <w:r>
        <w:rPr>
          <w:rFonts w:hint="eastAsia" w:ascii="Times New Roman" w:hAnsi="Times New Roman" w:eastAsia="宋体" w:cs="Times New Roman"/>
          <w:color w:val="auto"/>
          <w:sz w:val="24"/>
          <w:highlight w:val="none"/>
          <w:lang w:val="en-US" w:eastAsia="zh-CN"/>
        </w:rPr>
        <w:t>合同签订之日起至2026年9月30日，完成软件产品的安装、调试，进行项目初验；</w:t>
      </w:r>
    </w:p>
    <w:p w14:paraId="1436DD59">
      <w:pPr>
        <w:spacing w:line="360" w:lineRule="auto"/>
        <w:ind w:firstLine="480" w:firstLineChars="200"/>
        <w:jc w:val="left"/>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（2）初验完成后开展不少于3个月的试运行工作，对数据进行校准核对，及时修复新发现的问题；</w:t>
      </w:r>
    </w:p>
    <w:p w14:paraId="495CAA04">
      <w:pPr>
        <w:spacing w:line="360" w:lineRule="auto"/>
        <w:ind w:firstLine="480" w:firstLineChars="200"/>
        <w:jc w:val="left"/>
        <w:rPr>
          <w:rFonts w:hint="eastAsia"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（3）试运行合格且所有遗留问题解决后，且采购人测试通过后完成终验</w:t>
      </w:r>
      <w:r>
        <w:rPr>
          <w:rFonts w:hint="eastAsia" w:cs="Times New Roman"/>
          <w:color w:val="auto"/>
          <w:sz w:val="24"/>
          <w:highlight w:val="none"/>
          <w:lang w:val="en-US" w:eastAsia="zh-CN"/>
        </w:rPr>
        <w:t>；</w:t>
      </w:r>
    </w:p>
    <w:p w14:paraId="58639F72">
      <w:pPr>
        <w:spacing w:line="360" w:lineRule="auto"/>
        <w:ind w:firstLine="480" w:firstLineChars="200"/>
        <w:jc w:val="left"/>
        <w:rPr>
          <w:rFonts w:hint="default" w:cs="Times New Roman"/>
          <w:color w:val="auto"/>
          <w:sz w:val="24"/>
          <w:highlight w:val="none"/>
          <w:lang w:val="en-US" w:eastAsia="zh-CN"/>
        </w:rPr>
      </w:pPr>
      <w:r>
        <w:rPr>
          <w:rFonts w:hint="eastAsia" w:cs="Times New Roman"/>
          <w:color w:val="auto"/>
          <w:sz w:val="24"/>
          <w:highlight w:val="none"/>
          <w:lang w:val="en-US" w:eastAsia="zh-CN"/>
        </w:rPr>
        <w:t>（4）供应商完成终验的时间不得超过合同签订之日起6个月</w:t>
      </w:r>
      <w:r>
        <w:rPr>
          <w:rFonts w:hint="eastAsia" w:ascii="Times New Roman" w:hAnsi="Times New Roman" w:eastAsia="宋体" w:cs="Times New Roman"/>
          <w:color w:val="auto"/>
          <w:sz w:val="24"/>
          <w:highlight w:val="none"/>
          <w:lang w:val="en-US" w:eastAsia="zh-CN"/>
        </w:rPr>
        <w:t>。</w:t>
      </w:r>
    </w:p>
    <w:p w14:paraId="067BB4A3">
      <w:pPr>
        <w:numPr>
          <w:ilvl w:val="0"/>
          <w:numId w:val="1"/>
        </w:numPr>
        <w:spacing w:line="360" w:lineRule="auto"/>
        <w:ind w:firstLine="480" w:firstLineChars="200"/>
        <w:jc w:val="left"/>
        <w:rPr>
          <w:color w:val="auto"/>
          <w:sz w:val="24"/>
          <w:highlight w:val="none"/>
        </w:rPr>
      </w:pPr>
      <w:r>
        <w:rPr>
          <w:color w:val="auto"/>
          <w:sz w:val="24"/>
          <w:highlight w:val="none"/>
        </w:rPr>
        <w:t>服务地点：</w:t>
      </w:r>
      <w:r>
        <w:rPr>
          <w:rFonts w:hint="eastAsia"/>
          <w:color w:val="auto"/>
          <w:sz w:val="24"/>
          <w:highlight w:val="none"/>
          <w:lang w:val="en-US" w:eastAsia="zh-CN"/>
        </w:rPr>
        <w:t>武汉天河机场</w:t>
      </w:r>
    </w:p>
    <w:p w14:paraId="6FCC9093">
      <w:pPr>
        <w:spacing w:line="360" w:lineRule="auto"/>
        <w:ind w:firstLine="480" w:firstLineChars="200"/>
        <w:jc w:val="left"/>
        <w:rPr>
          <w:color w:val="auto"/>
          <w:sz w:val="24"/>
          <w:highlight w:val="none"/>
        </w:rPr>
      </w:pPr>
      <w:r>
        <w:rPr>
          <w:rFonts w:hint="eastAsia"/>
          <w:color w:val="auto"/>
          <w:sz w:val="24"/>
          <w:highlight w:val="none"/>
        </w:rPr>
        <w:t>5</w:t>
      </w:r>
      <w:r>
        <w:rPr>
          <w:color w:val="auto"/>
          <w:sz w:val="24"/>
          <w:highlight w:val="none"/>
        </w:rPr>
        <w:t>、</w:t>
      </w:r>
      <w:r>
        <w:rPr>
          <w:rFonts w:hint="eastAsia"/>
          <w:color w:val="auto"/>
          <w:sz w:val="24"/>
          <w:highlight w:val="none"/>
        </w:rPr>
        <w:t>最高响应限价</w:t>
      </w:r>
      <w:r>
        <w:rPr>
          <w:color w:val="auto"/>
          <w:sz w:val="24"/>
          <w:highlight w:val="none"/>
        </w:rPr>
        <w:t>：</w:t>
      </w:r>
      <w:r>
        <w:rPr>
          <w:rFonts w:hint="eastAsia"/>
          <w:color w:val="auto"/>
          <w:sz w:val="24"/>
          <w:highlight w:val="none"/>
          <w:lang w:val="en-US" w:eastAsia="zh-CN"/>
        </w:rPr>
        <w:t>标段一15</w:t>
      </w:r>
      <w:r>
        <w:rPr>
          <w:rFonts w:hint="eastAsia"/>
          <w:color w:val="auto"/>
          <w:sz w:val="24"/>
          <w:highlight w:val="none"/>
        </w:rPr>
        <w:t>万</w:t>
      </w:r>
      <w:r>
        <w:rPr>
          <w:color w:val="auto"/>
          <w:sz w:val="24"/>
          <w:highlight w:val="none"/>
        </w:rPr>
        <w:t>元</w:t>
      </w:r>
      <w:r>
        <w:rPr>
          <w:rFonts w:hint="eastAsia"/>
          <w:color w:val="auto"/>
          <w:sz w:val="24"/>
          <w:highlight w:val="none"/>
          <w:lang w:val="en-US" w:eastAsia="zh-CN"/>
        </w:rPr>
        <w:t>。</w:t>
      </w:r>
      <w:r>
        <w:rPr>
          <w:color w:val="auto"/>
          <w:sz w:val="24"/>
          <w:highlight w:val="none"/>
        </w:rPr>
        <w:t>超过本</w:t>
      </w:r>
      <w:r>
        <w:rPr>
          <w:rFonts w:hint="eastAsia"/>
          <w:color w:val="auto"/>
          <w:sz w:val="24"/>
          <w:highlight w:val="none"/>
        </w:rPr>
        <w:t>最高响应限价</w:t>
      </w:r>
      <w:r>
        <w:rPr>
          <w:color w:val="auto"/>
          <w:sz w:val="24"/>
          <w:highlight w:val="none"/>
        </w:rPr>
        <w:t>的按照否决其报价处理。</w:t>
      </w:r>
    </w:p>
    <w:p w14:paraId="096A07D4">
      <w:pPr>
        <w:spacing w:line="360" w:lineRule="auto"/>
        <w:ind w:firstLine="480" w:firstLineChars="200"/>
        <w:jc w:val="left"/>
        <w:rPr>
          <w:rFonts w:hint="eastAsia"/>
          <w:color w:val="auto"/>
          <w:sz w:val="24"/>
          <w:highlight w:val="none"/>
          <w:lang w:val="en-US" w:eastAsia="zh-CN"/>
        </w:rPr>
      </w:pPr>
      <w:r>
        <w:rPr>
          <w:rFonts w:hint="eastAsia"/>
          <w:color w:val="auto"/>
          <w:sz w:val="24"/>
          <w:highlight w:val="none"/>
        </w:rPr>
        <w:t>6</w:t>
      </w:r>
      <w:r>
        <w:rPr>
          <w:color w:val="auto"/>
          <w:sz w:val="24"/>
          <w:highlight w:val="none"/>
        </w:rPr>
        <w:t>、</w:t>
      </w:r>
      <w:r>
        <w:rPr>
          <w:rFonts w:hint="eastAsia"/>
          <w:color w:val="auto"/>
          <w:sz w:val="24"/>
          <w:highlight w:val="none"/>
          <w:lang w:val="en-US" w:eastAsia="zh-CN"/>
        </w:rPr>
        <w:t>项目编号：0748-2644CA9006CJ</w:t>
      </w:r>
    </w:p>
    <w:p w14:paraId="2EB34D56">
      <w:pPr>
        <w:spacing w:line="360" w:lineRule="auto"/>
        <w:ind w:firstLine="480" w:firstLineChars="200"/>
        <w:jc w:val="left"/>
        <w:rPr>
          <w:rFonts w:hint="eastAsia"/>
          <w:color w:val="auto"/>
          <w:sz w:val="24"/>
          <w:highlight w:val="none"/>
          <w:lang w:val="en-US" w:eastAsia="zh-CN"/>
        </w:rPr>
      </w:pPr>
      <w:r>
        <w:rPr>
          <w:rFonts w:hint="eastAsia"/>
          <w:color w:val="auto"/>
          <w:sz w:val="24"/>
          <w:highlight w:val="none"/>
          <w:lang w:val="en-US" w:eastAsia="zh-CN"/>
        </w:rPr>
        <w:t>标段一：0748-2644CA9006CJ/01</w:t>
      </w:r>
    </w:p>
    <w:p w14:paraId="2358E3AF">
      <w:pPr>
        <w:spacing w:line="360" w:lineRule="auto"/>
        <w:ind w:firstLine="480" w:firstLineChars="200"/>
        <w:jc w:val="left"/>
        <w:rPr>
          <w:color w:val="auto"/>
          <w:sz w:val="24"/>
          <w:highlight w:val="none"/>
        </w:rPr>
      </w:pPr>
      <w:r>
        <w:rPr>
          <w:rFonts w:hint="eastAsia"/>
          <w:color w:val="auto"/>
          <w:sz w:val="24"/>
          <w:highlight w:val="none"/>
          <w:lang w:val="en-US" w:eastAsia="zh-CN"/>
        </w:rPr>
        <w:t>7</w:t>
      </w:r>
      <w:r>
        <w:rPr>
          <w:color w:val="auto"/>
          <w:sz w:val="24"/>
          <w:highlight w:val="none"/>
        </w:rPr>
        <w:t>、质量要求：满足国家、行业及采购人要求。</w:t>
      </w:r>
    </w:p>
    <w:p w14:paraId="21CC6BA0">
      <w:pPr>
        <w:pStyle w:val="3"/>
        <w:spacing w:before="156" w:beforeLines="50" w:after="156" w:afterLines="50" w:line="360" w:lineRule="auto"/>
        <w:rPr>
          <w:rFonts w:ascii="Times New Roman" w:hAnsi="Times New Roman" w:eastAsia="宋体"/>
          <w:b/>
          <w:color w:val="auto"/>
          <w:sz w:val="28"/>
          <w:szCs w:val="28"/>
          <w:highlight w:val="none"/>
        </w:rPr>
      </w:pPr>
      <w:bookmarkStart w:id="7" w:name="_Toc28200"/>
      <w:r>
        <w:rPr>
          <w:rFonts w:ascii="Times New Roman" w:hAnsi="Times New Roman" w:eastAsia="宋体"/>
          <w:b/>
          <w:color w:val="auto"/>
          <w:sz w:val="28"/>
          <w:szCs w:val="28"/>
          <w:highlight w:val="none"/>
        </w:rPr>
        <w:t>二、供应商资格要求</w:t>
      </w:r>
      <w:bookmarkEnd w:id="4"/>
      <w:bookmarkEnd w:id="5"/>
      <w:bookmarkEnd w:id="6"/>
      <w:bookmarkEnd w:id="7"/>
    </w:p>
    <w:p w14:paraId="73E36D19">
      <w:pPr>
        <w:snapToGrid w:val="0"/>
        <w:spacing w:line="360" w:lineRule="auto"/>
        <w:ind w:firstLine="480" w:firstLineChars="200"/>
        <w:rPr>
          <w:rFonts w:hint="eastAsia"/>
          <w:color w:val="auto"/>
          <w:sz w:val="24"/>
          <w:highlight w:val="none"/>
          <w:lang w:val="en-US" w:eastAsia="zh-CN"/>
        </w:rPr>
      </w:pPr>
      <w:bookmarkStart w:id="8" w:name="_Toc430855198"/>
      <w:bookmarkStart w:id="9" w:name="_Toc431970293"/>
      <w:r>
        <w:rPr>
          <w:color w:val="auto"/>
          <w:sz w:val="24"/>
          <w:highlight w:val="none"/>
        </w:rPr>
        <w:t>1、</w:t>
      </w:r>
      <w:r>
        <w:rPr>
          <w:rFonts w:hint="eastAsia"/>
          <w:color w:val="auto"/>
          <w:sz w:val="24"/>
          <w:highlight w:val="none"/>
          <w:lang w:val="en-US" w:eastAsia="zh-CN"/>
        </w:rPr>
        <w:t>资格要求：</w:t>
      </w:r>
    </w:p>
    <w:p w14:paraId="608B7A80">
      <w:pPr>
        <w:snapToGrid w:val="0"/>
        <w:spacing w:line="360" w:lineRule="auto"/>
        <w:ind w:firstLine="480" w:firstLineChars="200"/>
        <w:rPr>
          <w:rFonts w:hint="eastAsia"/>
          <w:color w:val="auto"/>
          <w:sz w:val="24"/>
          <w:highlight w:val="none"/>
        </w:rPr>
      </w:pPr>
      <w:r>
        <w:rPr>
          <w:rFonts w:hint="eastAsia"/>
          <w:color w:val="auto"/>
          <w:sz w:val="24"/>
          <w:highlight w:val="none"/>
        </w:rPr>
        <w:t>供应商须在中华人民共和国境内注册，具有独立法人资格，持有有效的营业执照。（提供营业执照复印件加盖公章）</w:t>
      </w:r>
    </w:p>
    <w:p w14:paraId="1D2603EC">
      <w:pPr>
        <w:snapToGrid w:val="0"/>
        <w:spacing w:line="360" w:lineRule="auto"/>
        <w:ind w:firstLine="480" w:firstLineChars="200"/>
        <w:rPr>
          <w:rFonts w:hint="eastAsia"/>
          <w:color w:val="auto"/>
          <w:sz w:val="24"/>
          <w:highlight w:val="none"/>
          <w:lang w:val="en-US" w:eastAsia="zh-CN"/>
        </w:rPr>
      </w:pPr>
      <w:r>
        <w:rPr>
          <w:rFonts w:hint="eastAsia"/>
          <w:color w:val="auto"/>
          <w:sz w:val="24"/>
          <w:highlight w:val="none"/>
        </w:rPr>
        <w:t>2、</w:t>
      </w:r>
      <w:r>
        <w:rPr>
          <w:rFonts w:hint="eastAsia"/>
          <w:color w:val="auto"/>
          <w:sz w:val="24"/>
          <w:highlight w:val="none"/>
          <w:lang w:val="en-US" w:eastAsia="zh-CN"/>
        </w:rPr>
        <w:t>业绩要求：</w:t>
      </w:r>
    </w:p>
    <w:p w14:paraId="44F1F3F0">
      <w:pPr>
        <w:snapToGrid w:val="0"/>
        <w:spacing w:line="360" w:lineRule="auto"/>
        <w:ind w:firstLine="480" w:firstLineChars="200"/>
        <w:rPr>
          <w:rFonts w:hint="default"/>
          <w:color w:val="auto"/>
          <w:sz w:val="24"/>
          <w:highlight w:val="none"/>
          <w:lang w:val="en-US" w:eastAsia="zh-CN"/>
        </w:rPr>
      </w:pPr>
      <w:r>
        <w:rPr>
          <w:rFonts w:hint="eastAsia"/>
          <w:color w:val="auto"/>
          <w:sz w:val="24"/>
          <w:highlight w:val="none"/>
          <w:lang w:val="en-US" w:eastAsia="zh-CN"/>
        </w:rPr>
        <w:t>标段一：</w:t>
      </w:r>
      <w:r>
        <w:rPr>
          <w:rFonts w:hint="eastAsia"/>
          <w:color w:val="auto"/>
          <w:sz w:val="24"/>
          <w:highlight w:val="none"/>
        </w:rPr>
        <w:t>供应商自2023年1月1日至</w:t>
      </w:r>
      <w:r>
        <w:rPr>
          <w:rFonts w:hint="eastAsia"/>
          <w:color w:val="auto"/>
          <w:sz w:val="24"/>
          <w:highlight w:val="none"/>
          <w:lang w:val="en-US" w:eastAsia="zh-CN"/>
        </w:rPr>
        <w:t>投标</w:t>
      </w:r>
      <w:r>
        <w:rPr>
          <w:rFonts w:hint="eastAsia"/>
          <w:color w:val="auto"/>
          <w:sz w:val="24"/>
          <w:highlight w:val="none"/>
        </w:rPr>
        <w:t>截止日具有至少一项合同金额不少于</w:t>
      </w:r>
      <w:r>
        <w:rPr>
          <w:rFonts w:hint="eastAsia" w:cs="Times New Roman"/>
          <w:color w:val="auto"/>
          <w:sz w:val="24"/>
          <w:highlight w:val="none"/>
          <w:lang w:val="en-US" w:eastAsia="zh-CN"/>
        </w:rPr>
        <w:t>9</w:t>
      </w:r>
      <w:r>
        <w:rPr>
          <w:rFonts w:hint="eastAsia"/>
          <w:color w:val="auto"/>
          <w:sz w:val="24"/>
          <w:highlight w:val="none"/>
        </w:rPr>
        <w:t>万元的</w:t>
      </w:r>
      <w:r>
        <w:rPr>
          <w:rFonts w:hint="eastAsia" w:ascii="Times New Roman" w:hAnsi="Times New Roman" w:eastAsia="宋体" w:cs="Times New Roman"/>
          <w:color w:val="auto"/>
          <w:sz w:val="24"/>
          <w:highlight w:val="none"/>
          <w:lang w:val="en-US" w:eastAsia="zh-CN"/>
        </w:rPr>
        <w:t>软件开发服务</w:t>
      </w:r>
      <w:r>
        <w:rPr>
          <w:rFonts w:hint="eastAsia"/>
          <w:color w:val="auto"/>
          <w:sz w:val="24"/>
          <w:highlight w:val="none"/>
        </w:rPr>
        <w:t>类似业绩。（须同时提供①合同（含封面页、合同内容页、签章页等关键页）②项目发票（发票二维码清晰可查并提供税务局发票查询截图，发票开具时间须在本项目采购公告发布之日前）③合同须体现货物、金额等关键信息，如合同中无法反映相关关键内容，须提供业主证明文件复印件加盖公章；④供应商提供虚假材料的，则响应报价文件无效，供应商自动失去本项目报价资格，不得参与本项目报价和合同签订。证明材料不全无法确定为相关业绩的，不予认可。）</w:t>
      </w:r>
    </w:p>
    <w:p w14:paraId="6C5DA90E">
      <w:pPr>
        <w:snapToGrid w:val="0"/>
        <w:spacing w:line="360" w:lineRule="auto"/>
        <w:ind w:firstLine="480" w:firstLineChars="200"/>
        <w:rPr>
          <w:color w:val="auto"/>
          <w:sz w:val="24"/>
          <w:highlight w:val="none"/>
        </w:rPr>
      </w:pPr>
      <w:r>
        <w:rPr>
          <w:rFonts w:hint="eastAsia"/>
          <w:color w:val="auto"/>
          <w:sz w:val="24"/>
          <w:highlight w:val="none"/>
        </w:rPr>
        <w:t>3</w:t>
      </w:r>
      <w:r>
        <w:rPr>
          <w:color w:val="auto"/>
          <w:sz w:val="24"/>
          <w:highlight w:val="none"/>
        </w:rPr>
        <w:t>、</w:t>
      </w:r>
      <w:r>
        <w:rPr>
          <w:rFonts w:hint="eastAsia"/>
          <w:color w:val="auto"/>
          <w:sz w:val="24"/>
          <w:highlight w:val="none"/>
        </w:rPr>
        <w:t>供应商</w:t>
      </w:r>
      <w:r>
        <w:rPr>
          <w:color w:val="auto"/>
          <w:sz w:val="24"/>
          <w:highlight w:val="none"/>
        </w:rPr>
        <w:t>未被列入“信用中国”网站(www.creditchina.gov.cn)或中国执行信息公开网（http://zxgk.court.gov.cn）失信被执行人名单（提供查询截图）。</w:t>
      </w:r>
    </w:p>
    <w:p w14:paraId="03A38CA2">
      <w:pPr>
        <w:snapToGrid w:val="0"/>
        <w:spacing w:line="360" w:lineRule="auto"/>
        <w:ind w:firstLine="480" w:firstLineChars="200"/>
        <w:rPr>
          <w:color w:val="auto"/>
          <w:sz w:val="24"/>
          <w:highlight w:val="none"/>
        </w:rPr>
      </w:pPr>
      <w:r>
        <w:rPr>
          <w:rFonts w:hint="eastAsia"/>
          <w:color w:val="auto"/>
          <w:sz w:val="24"/>
          <w:highlight w:val="none"/>
        </w:rPr>
        <w:t>4</w:t>
      </w:r>
      <w:r>
        <w:rPr>
          <w:color w:val="auto"/>
          <w:sz w:val="24"/>
          <w:highlight w:val="none"/>
        </w:rPr>
        <w:t>、</w:t>
      </w:r>
      <w:r>
        <w:rPr>
          <w:rFonts w:hint="eastAsia"/>
          <w:color w:val="auto"/>
          <w:sz w:val="24"/>
          <w:highlight w:val="none"/>
        </w:rPr>
        <w:t>供应商</w:t>
      </w:r>
      <w:r>
        <w:rPr>
          <w:color w:val="auto"/>
          <w:sz w:val="24"/>
          <w:highlight w:val="none"/>
        </w:rPr>
        <w:t>需对关于《</w:t>
      </w:r>
      <w:r>
        <w:rPr>
          <w:rFonts w:hint="eastAsia"/>
          <w:color w:val="auto"/>
          <w:sz w:val="24"/>
          <w:highlight w:val="none"/>
          <w:lang w:val="en-US" w:eastAsia="zh-CN"/>
        </w:rPr>
        <w:t>湖北机场集团有限公司“供应商不良行为”管理办法</w:t>
      </w:r>
      <w:r>
        <w:rPr>
          <w:color w:val="auto"/>
          <w:sz w:val="24"/>
          <w:highlight w:val="none"/>
        </w:rPr>
        <w:t>》在“第六章投标文件格式”“</w:t>
      </w:r>
      <w:r>
        <w:rPr>
          <w:rFonts w:hint="eastAsia"/>
          <w:color w:val="auto"/>
          <w:sz w:val="24"/>
          <w:highlight w:val="none"/>
        </w:rPr>
        <w:t xml:space="preserve">商务部分 </w:t>
      </w:r>
      <w:r>
        <w:rPr>
          <w:color w:val="auto"/>
          <w:sz w:val="24"/>
          <w:highlight w:val="none"/>
        </w:rPr>
        <w:t>其他材料</w:t>
      </w:r>
      <w:r>
        <w:rPr>
          <w:rFonts w:hint="eastAsia"/>
          <w:color w:val="auto"/>
          <w:sz w:val="24"/>
          <w:highlight w:val="none"/>
        </w:rPr>
        <w:t xml:space="preserve"> </w:t>
      </w:r>
      <w:r>
        <w:rPr>
          <w:color w:val="auto"/>
          <w:sz w:val="24"/>
          <w:highlight w:val="none"/>
        </w:rPr>
        <w:t>承诺书”中做出承诺，格式详见投标文件格式。</w:t>
      </w:r>
    </w:p>
    <w:p w14:paraId="05B6A15F">
      <w:pPr>
        <w:snapToGrid w:val="0"/>
        <w:spacing w:line="360" w:lineRule="auto"/>
        <w:ind w:firstLine="480" w:firstLineChars="200"/>
        <w:rPr>
          <w:color w:val="auto"/>
          <w:sz w:val="24"/>
          <w:highlight w:val="none"/>
        </w:rPr>
      </w:pPr>
      <w:r>
        <w:rPr>
          <w:rFonts w:hint="eastAsia"/>
          <w:color w:val="auto"/>
          <w:sz w:val="24"/>
          <w:highlight w:val="none"/>
        </w:rPr>
        <w:t>5</w:t>
      </w:r>
      <w:r>
        <w:rPr>
          <w:color w:val="auto"/>
          <w:sz w:val="24"/>
          <w:highlight w:val="none"/>
        </w:rPr>
        <w:t>、本项目不接受联合体</w:t>
      </w:r>
      <w:r>
        <w:rPr>
          <w:rFonts w:hint="eastAsia"/>
          <w:color w:val="auto"/>
          <w:sz w:val="24"/>
          <w:highlight w:val="none"/>
          <w:lang w:val="en-US" w:eastAsia="zh-CN"/>
        </w:rPr>
        <w:t>响应</w:t>
      </w:r>
      <w:r>
        <w:rPr>
          <w:color w:val="auto"/>
          <w:sz w:val="24"/>
          <w:highlight w:val="none"/>
        </w:rPr>
        <w:t>。</w:t>
      </w:r>
    </w:p>
    <w:p w14:paraId="2E7C4DA6">
      <w:pPr>
        <w:pStyle w:val="3"/>
        <w:spacing w:before="156" w:beforeLines="50" w:after="156" w:afterLines="50" w:line="360" w:lineRule="auto"/>
        <w:rPr>
          <w:rFonts w:ascii="Times New Roman" w:hAnsi="Times New Roman" w:eastAsia="宋体"/>
          <w:b/>
          <w:color w:val="auto"/>
          <w:sz w:val="28"/>
          <w:szCs w:val="28"/>
          <w:highlight w:val="none"/>
        </w:rPr>
      </w:pPr>
      <w:bookmarkStart w:id="10" w:name="_Toc30228"/>
      <w:bookmarkStart w:id="11" w:name="_Toc498522313"/>
      <w:r>
        <w:rPr>
          <w:rFonts w:ascii="Times New Roman" w:hAnsi="Times New Roman" w:eastAsia="宋体"/>
          <w:b/>
          <w:color w:val="auto"/>
          <w:sz w:val="28"/>
          <w:szCs w:val="28"/>
          <w:highlight w:val="none"/>
        </w:rPr>
        <w:t>三、</w:t>
      </w:r>
      <w:bookmarkEnd w:id="8"/>
      <w:bookmarkEnd w:id="9"/>
      <w:r>
        <w:rPr>
          <w:rFonts w:hint="eastAsia" w:ascii="Times New Roman" w:hAnsi="Times New Roman" w:eastAsia="宋体"/>
          <w:b/>
          <w:color w:val="auto"/>
          <w:sz w:val="28"/>
          <w:szCs w:val="28"/>
          <w:highlight w:val="none"/>
          <w:lang w:val="en-US" w:eastAsia="zh-CN"/>
        </w:rPr>
        <w:t>项目登记</w:t>
      </w:r>
      <w:r>
        <w:rPr>
          <w:rFonts w:ascii="Times New Roman" w:hAnsi="Times New Roman" w:eastAsia="宋体"/>
          <w:b/>
          <w:color w:val="auto"/>
          <w:sz w:val="28"/>
          <w:szCs w:val="28"/>
          <w:highlight w:val="none"/>
        </w:rPr>
        <w:t>及磋商文件的领取</w:t>
      </w:r>
      <w:bookmarkEnd w:id="10"/>
      <w:bookmarkEnd w:id="11"/>
    </w:p>
    <w:p w14:paraId="7D6B8BDD">
      <w:pPr>
        <w:snapToGrid w:val="0"/>
        <w:spacing w:line="360" w:lineRule="auto"/>
        <w:ind w:firstLine="480" w:firstLineChars="200"/>
        <w:rPr>
          <w:color w:val="auto"/>
          <w:sz w:val="24"/>
          <w:highlight w:val="none"/>
          <w:lang w:val="hr-HR"/>
        </w:rPr>
      </w:pPr>
      <w:bookmarkStart w:id="12" w:name="_Toc430855201"/>
      <w:bookmarkStart w:id="13" w:name="_Toc498522314"/>
      <w:bookmarkStart w:id="14" w:name="_Toc431970296"/>
      <w:r>
        <w:rPr>
          <w:color w:val="auto"/>
          <w:sz w:val="24"/>
          <w:highlight w:val="none"/>
          <w:lang w:val="hr-HR"/>
        </w:rPr>
        <w:t>1.时间：</w:t>
      </w:r>
      <w:r>
        <w:rPr>
          <w:color w:val="auto"/>
          <w:sz w:val="24"/>
          <w:highlight w:val="none"/>
        </w:rPr>
        <w:t>202</w:t>
      </w:r>
      <w:r>
        <w:rPr>
          <w:rFonts w:hint="eastAsia"/>
          <w:color w:val="auto"/>
          <w:sz w:val="24"/>
          <w:highlight w:val="none"/>
          <w:lang w:val="en-US" w:eastAsia="zh-CN"/>
        </w:rPr>
        <w:t>6</w:t>
      </w:r>
      <w:r>
        <w:rPr>
          <w:color w:val="auto"/>
          <w:sz w:val="24"/>
          <w:highlight w:val="none"/>
        </w:rPr>
        <w:t>年</w:t>
      </w:r>
      <w:r>
        <w:rPr>
          <w:rFonts w:hint="eastAsia"/>
          <w:color w:val="auto"/>
          <w:sz w:val="24"/>
          <w:highlight w:val="none"/>
          <w:lang w:val="en-US" w:eastAsia="zh-CN"/>
        </w:rPr>
        <w:t>9</w:t>
      </w:r>
      <w:r>
        <w:rPr>
          <w:color w:val="auto"/>
          <w:sz w:val="24"/>
          <w:highlight w:val="none"/>
        </w:rPr>
        <w:t>月</w:t>
      </w:r>
      <w:r>
        <w:rPr>
          <w:rFonts w:hint="eastAsia"/>
          <w:color w:val="auto"/>
          <w:sz w:val="24"/>
          <w:highlight w:val="none"/>
          <w:lang w:val="en-US" w:eastAsia="zh-CN"/>
        </w:rPr>
        <w:t>15</w:t>
      </w:r>
      <w:r>
        <w:rPr>
          <w:color w:val="auto"/>
          <w:sz w:val="24"/>
          <w:highlight w:val="none"/>
        </w:rPr>
        <w:t>日</w:t>
      </w:r>
      <w:r>
        <w:rPr>
          <w:color w:val="auto"/>
          <w:sz w:val="24"/>
          <w:highlight w:val="none"/>
          <w:lang w:val="hr-HR"/>
        </w:rPr>
        <w:t>至</w:t>
      </w:r>
      <w:r>
        <w:rPr>
          <w:color w:val="auto"/>
          <w:sz w:val="24"/>
          <w:highlight w:val="none"/>
        </w:rPr>
        <w:t>202</w:t>
      </w:r>
      <w:r>
        <w:rPr>
          <w:rFonts w:hint="eastAsia"/>
          <w:color w:val="auto"/>
          <w:sz w:val="24"/>
          <w:highlight w:val="none"/>
          <w:lang w:val="en-US" w:eastAsia="zh-CN"/>
        </w:rPr>
        <w:t>6</w:t>
      </w:r>
      <w:r>
        <w:rPr>
          <w:color w:val="auto"/>
          <w:sz w:val="24"/>
          <w:highlight w:val="none"/>
        </w:rPr>
        <w:t>年</w:t>
      </w:r>
      <w:r>
        <w:rPr>
          <w:rFonts w:hint="eastAsia"/>
          <w:color w:val="auto"/>
          <w:sz w:val="24"/>
          <w:highlight w:val="none"/>
          <w:lang w:val="en-US" w:eastAsia="zh-CN"/>
        </w:rPr>
        <w:t>9</w:t>
      </w:r>
      <w:r>
        <w:rPr>
          <w:color w:val="auto"/>
          <w:sz w:val="24"/>
          <w:highlight w:val="none"/>
        </w:rPr>
        <w:t>月</w:t>
      </w:r>
      <w:r>
        <w:rPr>
          <w:rFonts w:hint="eastAsia"/>
          <w:color w:val="auto"/>
          <w:sz w:val="24"/>
          <w:highlight w:val="none"/>
          <w:lang w:val="en-US" w:eastAsia="zh-CN"/>
        </w:rPr>
        <w:t>21</w:t>
      </w:r>
      <w:r>
        <w:rPr>
          <w:color w:val="auto"/>
          <w:sz w:val="24"/>
          <w:highlight w:val="none"/>
        </w:rPr>
        <w:t>日</w:t>
      </w:r>
      <w:r>
        <w:rPr>
          <w:color w:val="auto"/>
          <w:sz w:val="24"/>
          <w:highlight w:val="none"/>
          <w:lang w:val="hr-HR"/>
        </w:rPr>
        <w:t>（每天</w:t>
      </w:r>
      <w:r>
        <w:rPr>
          <w:rFonts w:hint="eastAsia" w:ascii="宋体" w:hAnsi="宋体" w:cs="宋体"/>
          <w:bCs/>
          <w:color w:val="auto"/>
          <w:kern w:val="0"/>
          <w:sz w:val="24"/>
          <w:szCs w:val="24"/>
          <w:highlight w:val="none"/>
        </w:rPr>
        <w:t>上午 09:00时至 11:00时，下午14:00时至 16:00时</w:t>
      </w:r>
      <w:r>
        <w:rPr>
          <w:color w:val="auto"/>
          <w:sz w:val="24"/>
          <w:highlight w:val="none"/>
          <w:lang w:val="hr-HR"/>
        </w:rPr>
        <w:t>（北京时间，法定节假日除外）。</w:t>
      </w:r>
    </w:p>
    <w:p w14:paraId="6D935D05">
      <w:pPr>
        <w:snapToGrid w:val="0"/>
        <w:spacing w:line="360" w:lineRule="auto"/>
        <w:ind w:firstLine="480" w:firstLineChars="200"/>
        <w:rPr>
          <w:rFonts w:hint="eastAsia"/>
          <w:color w:val="auto"/>
          <w:sz w:val="24"/>
          <w:highlight w:val="none"/>
          <w:lang w:val="hr-HR"/>
        </w:rPr>
      </w:pPr>
      <w:r>
        <w:rPr>
          <w:rFonts w:hint="eastAsia"/>
          <w:color w:val="auto"/>
          <w:sz w:val="24"/>
          <w:highlight w:val="none"/>
          <w:lang w:val="en-US" w:eastAsia="zh-CN"/>
        </w:rPr>
        <w:t>2</w:t>
      </w:r>
      <w:r>
        <w:rPr>
          <w:color w:val="auto"/>
          <w:sz w:val="24"/>
          <w:highlight w:val="none"/>
          <w:lang w:val="hr-HR"/>
        </w:rPr>
        <w:t>.方式：</w:t>
      </w:r>
      <w:r>
        <w:rPr>
          <w:rFonts w:hint="eastAsia"/>
          <w:color w:val="auto"/>
          <w:sz w:val="24"/>
          <w:highlight w:val="none"/>
          <w:lang w:val="hr-HR"/>
        </w:rPr>
        <w:t>凡有意报名参与本项目的潜在供应商，请于公告时间内完成中航材招标投标交易云平台（http://www.cabidding.com/）注册并进行网上报名获取磋商谈判采购文件。</w:t>
      </w:r>
    </w:p>
    <w:p w14:paraId="362CF2C7">
      <w:pPr>
        <w:snapToGrid w:val="0"/>
        <w:spacing w:line="360" w:lineRule="auto"/>
        <w:ind w:firstLine="480" w:firstLineChars="200"/>
        <w:rPr>
          <w:rFonts w:hint="eastAsia"/>
          <w:color w:val="auto"/>
          <w:sz w:val="24"/>
          <w:highlight w:val="none"/>
          <w:lang w:val="hr-HR"/>
        </w:rPr>
      </w:pPr>
      <w:r>
        <w:rPr>
          <w:rFonts w:hint="eastAsia"/>
          <w:color w:val="auto"/>
          <w:sz w:val="24"/>
          <w:highlight w:val="none"/>
          <w:lang w:val="hr-HR"/>
        </w:rPr>
        <w:t>获取采购文件需上传的资料：（1）法定代表人身份证明书及法定代表人身份证（或法定代表人授权委托书及被委托人身份证）；（2）法定代表人或其委托代理人联系方式（手机、电话、地址以及电子邮箱等）；（3）有效的企业营业执照副本；（4）开票信息，含纳税人识别号、公司地址、开户行信息、银行账号；（5）所有文件均需加盖单位公章。</w:t>
      </w:r>
    </w:p>
    <w:p w14:paraId="16C96ED6">
      <w:pPr>
        <w:snapToGrid w:val="0"/>
        <w:spacing w:line="360" w:lineRule="auto"/>
        <w:ind w:firstLine="480" w:firstLineChars="200"/>
        <w:rPr>
          <w:color w:val="auto"/>
          <w:sz w:val="24"/>
          <w:highlight w:val="none"/>
          <w:lang w:val="hr-HR"/>
        </w:rPr>
      </w:pPr>
      <w:r>
        <w:rPr>
          <w:rFonts w:hint="eastAsia"/>
          <w:color w:val="auto"/>
          <w:sz w:val="24"/>
          <w:highlight w:val="none"/>
          <w:lang w:val="en-US" w:eastAsia="zh-CN"/>
        </w:rPr>
        <w:t>3</w:t>
      </w:r>
      <w:r>
        <w:rPr>
          <w:color w:val="auto"/>
          <w:sz w:val="24"/>
          <w:highlight w:val="none"/>
          <w:lang w:val="hr-HR"/>
        </w:rPr>
        <w:t>.</w:t>
      </w:r>
      <w:r>
        <w:rPr>
          <w:rFonts w:hint="eastAsia" w:ascii="宋体" w:hAnsi="宋体" w:cs="宋体"/>
          <w:bCs/>
          <w:color w:val="auto"/>
          <w:kern w:val="0"/>
          <w:sz w:val="24"/>
          <w:szCs w:val="24"/>
          <w:highlight w:val="none"/>
        </w:rPr>
        <w:t>本项目为全流程电子标，</w:t>
      </w:r>
      <w:r>
        <w:rPr>
          <w:rFonts w:hint="eastAsia" w:ascii="宋体" w:hAnsi="宋体" w:cs="宋体"/>
          <w:bCs/>
          <w:color w:val="auto"/>
          <w:kern w:val="0"/>
          <w:sz w:val="24"/>
          <w:szCs w:val="24"/>
          <w:highlight w:val="none"/>
          <w:lang w:val="en-US" w:eastAsia="zh-CN"/>
        </w:rPr>
        <w:t>获取文件费用</w:t>
      </w:r>
      <w:r>
        <w:rPr>
          <w:rFonts w:hint="eastAsia" w:ascii="宋体" w:hAnsi="宋体" w:cs="宋体"/>
          <w:bCs/>
          <w:color w:val="auto"/>
          <w:kern w:val="0"/>
          <w:sz w:val="24"/>
          <w:szCs w:val="24"/>
          <w:highlight w:val="none"/>
        </w:rPr>
        <w:t>为</w:t>
      </w:r>
      <w:r>
        <w:rPr>
          <w:rFonts w:hint="eastAsia" w:ascii="宋体" w:hAnsi="宋体" w:cs="宋体"/>
          <w:bCs/>
          <w:color w:val="auto"/>
          <w:kern w:val="0"/>
          <w:sz w:val="24"/>
          <w:szCs w:val="24"/>
          <w:highlight w:val="none"/>
          <w:lang w:val="en-US" w:eastAsia="zh-CN"/>
        </w:rPr>
        <w:t>每标段</w:t>
      </w:r>
      <w:r>
        <w:rPr>
          <w:rFonts w:hint="eastAsia" w:ascii="宋体" w:hAnsi="宋体" w:cs="宋体"/>
          <w:bCs/>
          <w:color w:val="auto"/>
          <w:kern w:val="0"/>
          <w:sz w:val="24"/>
          <w:szCs w:val="24"/>
          <w:highlight w:val="none"/>
        </w:rPr>
        <w:t>人民币500元/次</w:t>
      </w:r>
      <w:r>
        <w:rPr>
          <w:color w:val="auto"/>
          <w:sz w:val="24"/>
          <w:highlight w:val="none"/>
        </w:rPr>
        <w:t>，售后不退</w:t>
      </w:r>
      <w:r>
        <w:rPr>
          <w:rFonts w:hint="eastAsia" w:ascii="宋体" w:hAnsi="宋体" w:cs="宋体"/>
          <w:bCs/>
          <w:color w:val="auto"/>
          <w:kern w:val="0"/>
          <w:sz w:val="24"/>
          <w:szCs w:val="24"/>
          <w:highlight w:val="none"/>
        </w:rPr>
        <w:t>，按中航材招标投标交易云平台（http://www.cabidding.com/）要求提交，发票由平台统一开具。</w:t>
      </w:r>
    </w:p>
    <w:p w14:paraId="255DAA95">
      <w:pPr>
        <w:pStyle w:val="3"/>
        <w:spacing w:before="156" w:beforeLines="50" w:after="156" w:afterLines="50" w:line="360" w:lineRule="auto"/>
        <w:rPr>
          <w:rFonts w:ascii="Times New Roman" w:hAnsi="Times New Roman" w:eastAsia="宋体"/>
          <w:b/>
          <w:color w:val="auto"/>
          <w:sz w:val="28"/>
          <w:szCs w:val="28"/>
          <w:highlight w:val="none"/>
        </w:rPr>
      </w:pPr>
      <w:bookmarkStart w:id="15" w:name="_Toc29013"/>
      <w:r>
        <w:rPr>
          <w:rFonts w:ascii="Times New Roman" w:hAnsi="Times New Roman" w:eastAsia="宋体"/>
          <w:b/>
          <w:color w:val="auto"/>
          <w:sz w:val="28"/>
          <w:szCs w:val="28"/>
          <w:highlight w:val="none"/>
        </w:rPr>
        <w:t>四、</w:t>
      </w:r>
      <w:bookmarkEnd w:id="12"/>
      <w:r>
        <w:rPr>
          <w:rFonts w:ascii="Times New Roman" w:hAnsi="Times New Roman" w:eastAsia="宋体"/>
          <w:b/>
          <w:color w:val="auto"/>
          <w:sz w:val="28"/>
          <w:szCs w:val="28"/>
          <w:highlight w:val="none"/>
        </w:rPr>
        <w:t>递交响应文件截止时间及磋商时间</w:t>
      </w:r>
      <w:bookmarkEnd w:id="13"/>
      <w:bookmarkEnd w:id="14"/>
      <w:bookmarkEnd w:id="15"/>
    </w:p>
    <w:p w14:paraId="52B9EE23">
      <w:pPr>
        <w:snapToGrid w:val="0"/>
        <w:spacing w:line="360" w:lineRule="auto"/>
        <w:ind w:firstLine="480" w:firstLineChars="200"/>
        <w:rPr>
          <w:color w:val="auto"/>
          <w:sz w:val="24"/>
          <w:highlight w:val="none"/>
        </w:rPr>
      </w:pPr>
      <w:bookmarkStart w:id="16" w:name="_Toc430855202"/>
      <w:bookmarkStart w:id="17" w:name="_Toc431970297"/>
      <w:bookmarkStart w:id="18" w:name="_Toc498522315"/>
      <w:r>
        <w:rPr>
          <w:rFonts w:hint="eastAsia" w:ascii="宋体" w:hAnsi="宋体" w:cs="宋体"/>
          <w:bCs/>
          <w:color w:val="auto"/>
          <w:kern w:val="0"/>
          <w:sz w:val="24"/>
          <w:szCs w:val="24"/>
          <w:highlight w:val="none"/>
        </w:rPr>
        <w:t>响应文件应通过中航材招标投标交易云平台（http://www.cabidding.com/）提交，截止时间为2026年</w:t>
      </w:r>
      <w:r>
        <w:rPr>
          <w:rFonts w:hint="eastAsia" w:ascii="宋体" w:hAnsi="宋体" w:cs="宋体"/>
          <w:bCs/>
          <w:color w:val="auto"/>
          <w:kern w:val="0"/>
          <w:sz w:val="24"/>
          <w:szCs w:val="24"/>
          <w:highlight w:val="none"/>
          <w:lang w:val="en-US" w:eastAsia="zh-CN"/>
        </w:rPr>
        <w:t>9</w:t>
      </w:r>
      <w:r>
        <w:rPr>
          <w:rFonts w:hint="eastAsia" w:ascii="宋体" w:hAnsi="宋体" w:cs="宋体"/>
          <w:bCs/>
          <w:color w:val="auto"/>
          <w:kern w:val="0"/>
          <w:sz w:val="24"/>
          <w:szCs w:val="24"/>
          <w:highlight w:val="none"/>
        </w:rPr>
        <w:t>月</w:t>
      </w:r>
      <w:r>
        <w:rPr>
          <w:rFonts w:hint="eastAsia" w:ascii="宋体" w:hAnsi="宋体" w:cs="宋体"/>
          <w:bCs/>
          <w:color w:val="auto"/>
          <w:kern w:val="0"/>
          <w:sz w:val="24"/>
          <w:szCs w:val="24"/>
          <w:highlight w:val="none"/>
          <w:lang w:val="en-US" w:eastAsia="zh-CN"/>
        </w:rPr>
        <w:t>28</w:t>
      </w:r>
      <w:r>
        <w:rPr>
          <w:rFonts w:hint="eastAsia" w:ascii="宋体" w:hAnsi="宋体" w:cs="宋体"/>
          <w:bCs/>
          <w:color w:val="auto"/>
          <w:kern w:val="0"/>
          <w:sz w:val="24"/>
          <w:szCs w:val="24"/>
          <w:highlight w:val="none"/>
        </w:rPr>
        <w:t>日</w:t>
      </w:r>
      <w:r>
        <w:rPr>
          <w:rFonts w:hint="eastAsia" w:ascii="宋体" w:hAnsi="宋体" w:cs="宋体"/>
          <w:bCs/>
          <w:color w:val="auto"/>
          <w:kern w:val="0"/>
          <w:sz w:val="24"/>
          <w:szCs w:val="24"/>
          <w:highlight w:val="none"/>
          <w:lang w:val="en-US" w:eastAsia="zh-CN"/>
        </w:rPr>
        <w:t>14</w:t>
      </w:r>
      <w:r>
        <w:rPr>
          <w:rFonts w:hint="eastAsia" w:ascii="宋体" w:hAnsi="宋体" w:cs="宋体"/>
          <w:bCs/>
          <w:color w:val="auto"/>
          <w:kern w:val="0"/>
          <w:sz w:val="24"/>
          <w:szCs w:val="24"/>
          <w:highlight w:val="none"/>
        </w:rPr>
        <w:t>时</w:t>
      </w:r>
      <w:r>
        <w:rPr>
          <w:rFonts w:hint="eastAsia" w:ascii="宋体" w:hAnsi="宋体" w:cs="宋体"/>
          <w:bCs/>
          <w:color w:val="auto"/>
          <w:kern w:val="0"/>
          <w:sz w:val="24"/>
          <w:szCs w:val="24"/>
          <w:highlight w:val="none"/>
          <w:lang w:val="en-US" w:eastAsia="zh-CN"/>
        </w:rPr>
        <w:t>0</w:t>
      </w:r>
      <w:r>
        <w:rPr>
          <w:rFonts w:hint="eastAsia" w:ascii="宋体" w:hAnsi="宋体" w:cs="宋体"/>
          <w:bCs/>
          <w:color w:val="auto"/>
          <w:kern w:val="0"/>
          <w:sz w:val="24"/>
          <w:szCs w:val="24"/>
          <w:highlight w:val="none"/>
        </w:rPr>
        <w:t>0分。</w:t>
      </w:r>
    </w:p>
    <w:p w14:paraId="14678E7A">
      <w:pPr>
        <w:pStyle w:val="3"/>
        <w:spacing w:before="156" w:beforeLines="50" w:after="156" w:afterLines="50" w:line="360" w:lineRule="auto"/>
        <w:rPr>
          <w:rFonts w:ascii="Times New Roman" w:hAnsi="Times New Roman" w:eastAsia="宋体"/>
          <w:b/>
          <w:color w:val="auto"/>
          <w:sz w:val="28"/>
          <w:szCs w:val="28"/>
          <w:highlight w:val="none"/>
        </w:rPr>
      </w:pPr>
      <w:bookmarkStart w:id="19" w:name="_Toc6131"/>
      <w:r>
        <w:rPr>
          <w:rFonts w:ascii="Times New Roman" w:hAnsi="Times New Roman" w:eastAsia="宋体"/>
          <w:b/>
          <w:color w:val="auto"/>
          <w:sz w:val="28"/>
          <w:szCs w:val="28"/>
          <w:highlight w:val="none"/>
        </w:rPr>
        <w:t>五、递交响应文件地点及磋商地点</w:t>
      </w:r>
      <w:bookmarkEnd w:id="16"/>
      <w:bookmarkEnd w:id="17"/>
      <w:bookmarkEnd w:id="18"/>
      <w:bookmarkEnd w:id="19"/>
    </w:p>
    <w:p w14:paraId="59D39C3E">
      <w:pPr>
        <w:snapToGrid w:val="0"/>
        <w:spacing w:line="360" w:lineRule="auto"/>
        <w:ind w:firstLine="480" w:firstLineChars="200"/>
        <w:rPr>
          <w:rFonts w:hint="eastAsia" w:ascii="宋体" w:hAnsi="宋体" w:cs="宋体"/>
          <w:bCs/>
          <w:color w:val="auto"/>
          <w:kern w:val="0"/>
          <w:sz w:val="24"/>
          <w:szCs w:val="24"/>
          <w:highlight w:val="none"/>
        </w:rPr>
      </w:pPr>
      <w:r>
        <w:rPr>
          <w:rFonts w:hint="eastAsia" w:ascii="宋体" w:hAnsi="宋体" w:cs="宋体"/>
          <w:bCs/>
          <w:color w:val="auto"/>
          <w:kern w:val="0"/>
          <w:sz w:val="24"/>
          <w:szCs w:val="24"/>
          <w:highlight w:val="none"/>
        </w:rPr>
        <w:t>本项目为全流程电子标，供应商需按照磋商谈判采购文件及中航材招标投标交易云平台（http://www.cabidding.com/）要求编制响应文件并上传至系统。</w:t>
      </w:r>
    </w:p>
    <w:p w14:paraId="628980FB">
      <w:pPr>
        <w:snapToGrid w:val="0"/>
        <w:spacing w:line="360" w:lineRule="auto"/>
        <w:ind w:firstLine="480" w:firstLineChars="200"/>
        <w:rPr>
          <w:rFonts w:hint="eastAsia" w:ascii="宋体" w:hAnsi="宋体" w:cs="宋体"/>
          <w:bCs/>
          <w:color w:val="auto"/>
          <w:kern w:val="0"/>
          <w:sz w:val="24"/>
          <w:szCs w:val="24"/>
          <w:highlight w:val="none"/>
        </w:rPr>
      </w:pPr>
      <w:r>
        <w:rPr>
          <w:rFonts w:hint="eastAsia" w:ascii="宋体" w:hAnsi="宋体" w:cs="宋体"/>
          <w:bCs/>
          <w:color w:val="auto"/>
          <w:kern w:val="0"/>
          <w:sz w:val="24"/>
          <w:szCs w:val="24"/>
          <w:highlight w:val="none"/>
        </w:rPr>
        <w:t>供应商须在磋商谈判采购截止前将加密的响应文件通过中航材招标投标交易云平台（http://www.cabidding.com/）成功上传。响应文件递交截止时间公布供应商名单后，由代理机构组织供应商在线签到、响应文件解密环节，签到、解密时间详见系统界面要求。在解密时间结束前，供应商须通过中航材招标投标交易云平台（http://www.cabidding.com/）输入文件编制密码对响应文件进行解密。</w:t>
      </w:r>
    </w:p>
    <w:p w14:paraId="3CF807B7">
      <w:pPr>
        <w:snapToGrid w:val="0"/>
        <w:spacing w:line="360" w:lineRule="auto"/>
        <w:ind w:firstLine="480" w:firstLineChars="200"/>
        <w:rPr>
          <w:color w:val="auto"/>
          <w:sz w:val="24"/>
          <w:highlight w:val="none"/>
        </w:rPr>
      </w:pPr>
      <w:r>
        <w:rPr>
          <w:rFonts w:hint="eastAsia" w:ascii="宋体" w:hAnsi="宋体" w:cs="宋体"/>
          <w:bCs/>
          <w:color w:val="auto"/>
          <w:kern w:val="0"/>
          <w:sz w:val="24"/>
          <w:szCs w:val="24"/>
          <w:highlight w:val="none"/>
        </w:rPr>
        <w:t>本项目开标方式为不见面开标，供应商需按中航材招标投标交易云平台（http://www.cabidding.com/）要求在规定时间内登录系统并完成开标签到、确认信息等工作。</w:t>
      </w:r>
    </w:p>
    <w:p w14:paraId="3BAF6D03">
      <w:pPr>
        <w:pStyle w:val="3"/>
        <w:spacing w:before="156" w:beforeLines="50" w:after="156" w:afterLines="50" w:line="360" w:lineRule="auto"/>
        <w:rPr>
          <w:rFonts w:ascii="Times New Roman" w:hAnsi="Times New Roman" w:eastAsia="宋体"/>
          <w:b/>
          <w:color w:val="auto"/>
          <w:sz w:val="28"/>
          <w:szCs w:val="28"/>
          <w:highlight w:val="none"/>
        </w:rPr>
      </w:pPr>
      <w:bookmarkStart w:id="20" w:name="_Toc1310"/>
      <w:bookmarkStart w:id="21" w:name="_Toc9899"/>
      <w:bookmarkStart w:id="22" w:name="_Toc78"/>
      <w:bookmarkStart w:id="23" w:name="_Toc5513"/>
      <w:bookmarkStart w:id="24" w:name="_Toc20716"/>
      <w:r>
        <w:rPr>
          <w:rFonts w:ascii="Times New Roman" w:hAnsi="Times New Roman" w:eastAsia="宋体"/>
          <w:b/>
          <w:color w:val="auto"/>
          <w:sz w:val="28"/>
          <w:szCs w:val="28"/>
          <w:highlight w:val="none"/>
        </w:rPr>
        <w:t>六、发布公告的媒介</w:t>
      </w:r>
      <w:bookmarkEnd w:id="20"/>
      <w:bookmarkEnd w:id="21"/>
      <w:bookmarkEnd w:id="22"/>
      <w:bookmarkEnd w:id="23"/>
      <w:bookmarkEnd w:id="24"/>
    </w:p>
    <w:p w14:paraId="36D12030">
      <w:pPr>
        <w:snapToGrid w:val="0"/>
        <w:spacing w:line="360" w:lineRule="auto"/>
        <w:ind w:firstLine="480" w:firstLineChars="200"/>
        <w:rPr>
          <w:color w:val="auto"/>
          <w:sz w:val="24"/>
          <w:highlight w:val="none"/>
        </w:rPr>
      </w:pPr>
      <w:r>
        <w:rPr>
          <w:rFonts w:hint="eastAsia" w:ascii="Times New Roman" w:hAnsi="Times New Roman" w:eastAsia="宋体" w:cs="Times New Roman"/>
          <w:color w:val="auto"/>
          <w:sz w:val="24"/>
          <w:highlight w:val="none"/>
        </w:rPr>
        <w:t>本次磋商谈判公告在中国招标投标公共服务平台（http://cebpubservice.cn/）、中航材招标投标交易云平台（http://www.cabidding.com/）上发布。</w:t>
      </w:r>
    </w:p>
    <w:p w14:paraId="01A8C7A3">
      <w:pPr>
        <w:pStyle w:val="3"/>
        <w:numPr>
          <w:ilvl w:val="0"/>
          <w:numId w:val="2"/>
        </w:numPr>
        <w:spacing w:before="156" w:beforeLines="50" w:after="156" w:afterLines="50" w:line="360" w:lineRule="auto"/>
        <w:rPr>
          <w:rFonts w:ascii="Times New Roman" w:hAnsi="Times New Roman" w:eastAsia="宋体"/>
          <w:b/>
          <w:color w:val="auto"/>
          <w:sz w:val="28"/>
          <w:szCs w:val="28"/>
          <w:highlight w:val="none"/>
        </w:rPr>
      </w:pPr>
      <w:bookmarkStart w:id="25" w:name="_Toc1565"/>
      <w:bookmarkStart w:id="26" w:name="_Toc20411"/>
      <w:bookmarkStart w:id="27" w:name="_Toc11901"/>
      <w:bookmarkStart w:id="28" w:name="_Toc498522316"/>
      <w:bookmarkStart w:id="29" w:name="_Toc430855203"/>
      <w:bookmarkStart w:id="30" w:name="_Toc431970298"/>
      <w:r>
        <w:rPr>
          <w:rFonts w:ascii="Times New Roman" w:hAnsi="Times New Roman" w:eastAsia="宋体"/>
          <w:b/>
          <w:color w:val="auto"/>
          <w:sz w:val="28"/>
          <w:szCs w:val="28"/>
          <w:highlight w:val="none"/>
        </w:rPr>
        <w:t>联系方式</w:t>
      </w:r>
      <w:bookmarkEnd w:id="25"/>
      <w:bookmarkEnd w:id="26"/>
      <w:bookmarkEnd w:id="27"/>
    </w:p>
    <w:p w14:paraId="15983014">
      <w:pPr>
        <w:snapToGrid w:val="0"/>
        <w:spacing w:line="360" w:lineRule="auto"/>
        <w:ind w:firstLine="480" w:firstLineChars="200"/>
        <w:rPr>
          <w:rFonts w:hint="eastAsia"/>
          <w:color w:val="auto"/>
          <w:sz w:val="24"/>
          <w:highlight w:val="none"/>
        </w:rPr>
      </w:pPr>
      <w:r>
        <w:rPr>
          <w:color w:val="auto"/>
          <w:sz w:val="24"/>
          <w:highlight w:val="none"/>
        </w:rPr>
        <w:t>采 购 人：</w:t>
      </w:r>
      <w:r>
        <w:rPr>
          <w:rFonts w:hint="eastAsia"/>
          <w:color w:val="auto"/>
          <w:sz w:val="24"/>
          <w:highlight w:val="none"/>
        </w:rPr>
        <w:t>湖北机场集团信息科技有限公司</w:t>
      </w:r>
    </w:p>
    <w:p w14:paraId="25242444">
      <w:pPr>
        <w:snapToGrid w:val="0"/>
        <w:spacing w:line="360" w:lineRule="auto"/>
        <w:ind w:firstLine="480" w:firstLineChars="200"/>
        <w:rPr>
          <w:color w:val="auto"/>
          <w:sz w:val="24"/>
          <w:highlight w:val="none"/>
        </w:rPr>
      </w:pPr>
      <w:r>
        <w:rPr>
          <w:color w:val="auto"/>
          <w:sz w:val="24"/>
          <w:highlight w:val="none"/>
        </w:rPr>
        <w:t xml:space="preserve">地    址：武汉市黄陂区天河国际机场  </w:t>
      </w:r>
    </w:p>
    <w:p w14:paraId="40115811">
      <w:pPr>
        <w:snapToGrid w:val="0"/>
        <w:spacing w:line="360" w:lineRule="auto"/>
        <w:ind w:firstLine="480" w:firstLineChars="200"/>
        <w:rPr>
          <w:color w:val="auto"/>
          <w:sz w:val="24"/>
          <w:highlight w:val="none"/>
        </w:rPr>
      </w:pPr>
      <w:r>
        <w:rPr>
          <w:color w:val="auto"/>
          <w:sz w:val="24"/>
          <w:highlight w:val="none"/>
        </w:rPr>
        <w:t xml:space="preserve">联 系 人：韩硕   </w:t>
      </w:r>
    </w:p>
    <w:p w14:paraId="51100C46">
      <w:pPr>
        <w:snapToGrid w:val="0"/>
        <w:spacing w:line="360" w:lineRule="auto"/>
        <w:ind w:firstLine="480" w:firstLineChars="200"/>
        <w:rPr>
          <w:color w:val="auto"/>
          <w:sz w:val="24"/>
          <w:highlight w:val="none"/>
        </w:rPr>
      </w:pPr>
      <w:r>
        <w:rPr>
          <w:color w:val="auto"/>
          <w:sz w:val="24"/>
          <w:highlight w:val="none"/>
        </w:rPr>
        <w:t>电    话：027-</w:t>
      </w:r>
      <w:r>
        <w:rPr>
          <w:rFonts w:hint="eastAsia"/>
          <w:color w:val="auto"/>
          <w:sz w:val="24"/>
          <w:highlight w:val="none"/>
          <w:lang w:val="en-US" w:eastAsia="zh-CN"/>
        </w:rPr>
        <w:t>85818211</w:t>
      </w:r>
      <w:r>
        <w:rPr>
          <w:color w:val="auto"/>
          <w:sz w:val="24"/>
          <w:highlight w:val="none"/>
        </w:rPr>
        <w:t xml:space="preserve"> </w:t>
      </w:r>
    </w:p>
    <w:p w14:paraId="47D47909">
      <w:pPr>
        <w:rPr>
          <w:color w:val="auto"/>
          <w:highlight w:val="none"/>
        </w:rPr>
      </w:pPr>
    </w:p>
    <w:bookmarkEnd w:id="28"/>
    <w:bookmarkEnd w:id="29"/>
    <w:bookmarkEnd w:id="30"/>
    <w:p w14:paraId="1A1C9448">
      <w:pPr>
        <w:snapToGrid w:val="0"/>
        <w:spacing w:line="360" w:lineRule="auto"/>
        <w:ind w:firstLine="480" w:firstLineChars="200"/>
        <w:rPr>
          <w:rFonts w:hint="eastAsia"/>
          <w:color w:val="auto"/>
          <w:sz w:val="24"/>
          <w:highlight w:val="none"/>
        </w:rPr>
      </w:pPr>
      <w:r>
        <w:rPr>
          <w:rFonts w:hint="eastAsia"/>
          <w:color w:val="auto"/>
          <w:sz w:val="24"/>
          <w:highlight w:val="none"/>
        </w:rPr>
        <w:t>代理机构：中航材国际招标有限公司</w:t>
      </w:r>
    </w:p>
    <w:p w14:paraId="4906E980">
      <w:pPr>
        <w:snapToGrid w:val="0"/>
        <w:spacing w:line="360" w:lineRule="auto"/>
        <w:ind w:firstLine="480" w:firstLineChars="200"/>
        <w:rPr>
          <w:rFonts w:hint="eastAsia"/>
          <w:color w:val="auto"/>
          <w:sz w:val="24"/>
          <w:highlight w:val="none"/>
        </w:rPr>
      </w:pPr>
      <w:r>
        <w:rPr>
          <w:rFonts w:hint="eastAsia"/>
          <w:color w:val="auto"/>
          <w:sz w:val="24"/>
          <w:highlight w:val="none"/>
        </w:rPr>
        <w:t>地    址：北京市顺义区天祥路6号北京东航中心2号楼8层</w:t>
      </w:r>
    </w:p>
    <w:p w14:paraId="241EE604">
      <w:pPr>
        <w:snapToGrid w:val="0"/>
        <w:spacing w:line="360" w:lineRule="auto"/>
        <w:ind w:firstLine="480" w:firstLineChars="200"/>
        <w:rPr>
          <w:rFonts w:hint="eastAsia"/>
          <w:color w:val="auto"/>
          <w:sz w:val="24"/>
          <w:highlight w:val="none"/>
        </w:rPr>
      </w:pPr>
      <w:r>
        <w:rPr>
          <w:rFonts w:hint="eastAsia"/>
          <w:color w:val="auto"/>
          <w:sz w:val="24"/>
          <w:highlight w:val="none"/>
        </w:rPr>
        <w:t>联 系 人：梁雨荷</w:t>
      </w:r>
      <w:bookmarkStart w:id="31" w:name="_GoBack"/>
      <w:bookmarkEnd w:id="31"/>
    </w:p>
    <w:p w14:paraId="1DEA069A">
      <w:pPr>
        <w:snapToGrid w:val="0"/>
        <w:spacing w:line="360" w:lineRule="auto"/>
        <w:ind w:firstLine="480" w:firstLineChars="200"/>
        <w:rPr>
          <w:rFonts w:hint="eastAsia"/>
          <w:color w:val="auto"/>
          <w:sz w:val="24"/>
          <w:highlight w:val="none"/>
        </w:rPr>
      </w:pPr>
      <w:r>
        <w:rPr>
          <w:rFonts w:hint="eastAsia"/>
          <w:color w:val="auto"/>
          <w:sz w:val="24"/>
          <w:highlight w:val="none"/>
        </w:rPr>
        <w:t>电    话：18611800432</w:t>
      </w:r>
    </w:p>
    <w:p w14:paraId="0A508C55">
      <w:pPr>
        <w:snapToGrid w:val="0"/>
        <w:spacing w:line="360" w:lineRule="auto"/>
        <w:ind w:firstLine="480" w:firstLineChars="200"/>
        <w:rPr>
          <w:rFonts w:hint="eastAsia"/>
          <w:color w:val="auto"/>
          <w:sz w:val="24"/>
          <w:highlight w:val="none"/>
        </w:rPr>
      </w:pPr>
      <w:r>
        <w:rPr>
          <w:rFonts w:hint="eastAsia"/>
          <w:color w:val="auto"/>
          <w:sz w:val="24"/>
          <w:highlight w:val="none"/>
        </w:rPr>
        <w:t xml:space="preserve">邮    箱：liangyuhe@casc.com.cn </w:t>
      </w:r>
    </w:p>
    <w:p w14:paraId="77279D23">
      <w:pPr>
        <w:snapToGrid w:val="0"/>
        <w:spacing w:line="360" w:lineRule="auto"/>
        <w:ind w:firstLine="480" w:firstLineChars="200"/>
        <w:rPr>
          <w:rFonts w:hint="eastAsia"/>
          <w:color w:val="auto"/>
          <w:sz w:val="24"/>
          <w:highlight w:val="none"/>
        </w:rPr>
      </w:pPr>
    </w:p>
    <w:p w14:paraId="1891C292">
      <w:pPr>
        <w:snapToGrid w:val="0"/>
        <w:spacing w:line="360" w:lineRule="auto"/>
        <w:ind w:firstLine="480" w:firstLineChars="200"/>
        <w:jc w:val="right"/>
      </w:pPr>
      <w:r>
        <w:rPr>
          <w:color w:val="auto"/>
          <w:sz w:val="24"/>
          <w:highlight w:val="none"/>
        </w:rPr>
        <w:t>202</w:t>
      </w:r>
      <w:r>
        <w:rPr>
          <w:rFonts w:hint="eastAsia"/>
          <w:color w:val="auto"/>
          <w:sz w:val="24"/>
          <w:highlight w:val="none"/>
          <w:lang w:val="en-US" w:eastAsia="zh-CN"/>
        </w:rPr>
        <w:t>6</w:t>
      </w:r>
      <w:r>
        <w:rPr>
          <w:color w:val="auto"/>
          <w:sz w:val="24"/>
          <w:highlight w:val="none"/>
        </w:rPr>
        <w:t>年</w:t>
      </w:r>
      <w:r>
        <w:rPr>
          <w:rFonts w:hint="eastAsia"/>
          <w:color w:val="auto"/>
          <w:sz w:val="24"/>
          <w:highlight w:val="none"/>
          <w:lang w:val="en-US" w:eastAsia="zh-CN"/>
        </w:rPr>
        <w:t>9</w:t>
      </w:r>
      <w:r>
        <w:rPr>
          <w:color w:val="auto"/>
          <w:sz w:val="24"/>
          <w:highlight w:val="none"/>
        </w:rPr>
        <w:t>月</w:t>
      </w:r>
      <w:r>
        <w:rPr>
          <w:rFonts w:hint="eastAsia"/>
          <w:color w:val="auto"/>
          <w:sz w:val="24"/>
          <w:highlight w:val="none"/>
          <w:lang w:val="en-US" w:eastAsia="zh-CN"/>
        </w:rPr>
        <w:t>15</w:t>
      </w:r>
      <w:r>
        <w:rPr>
          <w:color w:val="auto"/>
          <w:sz w:val="24"/>
          <w:highlight w:val="none"/>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C870FD">
    <w:pPr>
      <w:pStyle w:val="5"/>
      <w:jc w:val="distribute"/>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AE56A18">
                          <w:pPr>
                            <w:pStyle w:val="5"/>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Hr3y2LQAQAAowMAAA4AAAAAAAAAAQAgAAAAIgEA&#10;AGRycy9lMm9Eb2MueG1sUEsFBgAAAAAGAAYAWQEAAGQFAAAAAA==&#10;">
              <v:fill on="f" focussize="0,0"/>
              <v:stroke on="f" weight="1.25pt"/>
              <v:imagedata o:title=""/>
              <o:lock v:ext="edit" aspectratio="f"/>
              <v:textbox inset="0mm,0mm,0mm,0mm" style="mso-fit-shape-to-text:t;">
                <w:txbxContent>
                  <w:p w14:paraId="2AE56A18">
                    <w:pPr>
                      <w:pStyle w:val="5"/>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8BC550"/>
    <w:multiLevelType w:val="singleLevel"/>
    <w:tmpl w:val="B68BC550"/>
    <w:lvl w:ilvl="0" w:tentative="0">
      <w:start w:val="3"/>
      <w:numFmt w:val="decimal"/>
      <w:suff w:val="nothing"/>
      <w:lvlText w:val="%1、"/>
      <w:lvlJc w:val="left"/>
    </w:lvl>
  </w:abstractNum>
  <w:abstractNum w:abstractNumId="1">
    <w:nsid w:val="2F1A73CC"/>
    <w:multiLevelType w:val="singleLevel"/>
    <w:tmpl w:val="2F1A73CC"/>
    <w:lvl w:ilvl="0" w:tentative="0">
      <w:start w:val="7"/>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B74956"/>
    <w:rsid w:val="25B74956"/>
    <w:rsid w:val="7B2E0A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after="330" w:afterLines="0" w:line="300" w:lineRule="auto"/>
      <w:jc w:val="center"/>
      <w:outlineLvl w:val="0"/>
    </w:pPr>
    <w:rPr>
      <w:rFonts w:ascii="Times New Roman" w:hAnsi="Times New Roman" w:eastAsia="宋体" w:cs="Times New Roman"/>
      <w:b/>
      <w:bCs/>
      <w:kern w:val="44"/>
      <w:sz w:val="32"/>
      <w:szCs w:val="44"/>
    </w:rPr>
  </w:style>
  <w:style w:type="paragraph" w:styleId="3">
    <w:name w:val="heading 2"/>
    <w:basedOn w:val="1"/>
    <w:next w:val="1"/>
    <w:qFormat/>
    <w:uiPriority w:val="0"/>
    <w:pPr>
      <w:keepNext/>
      <w:keepLines/>
      <w:spacing w:before="260" w:beforeLines="0" w:after="260" w:afterLines="0" w:line="415" w:lineRule="auto"/>
      <w:outlineLvl w:val="1"/>
    </w:pPr>
    <w:rPr>
      <w:rFonts w:ascii="Arial" w:hAnsi="Arial" w:eastAsia="黑体" w:cs="Times New Roman"/>
      <w:bCs/>
      <w:sz w:val="32"/>
      <w:szCs w:val="32"/>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4">
    <w:name w:val="Body Text"/>
    <w:basedOn w:val="1"/>
    <w:next w:val="1"/>
    <w:qFormat/>
    <w:uiPriority w:val="99"/>
    <w:rPr>
      <w:sz w:val="24"/>
    </w:rPr>
  </w:style>
  <w:style w:type="paragraph" w:styleId="5">
    <w:name w:val="footer"/>
    <w:basedOn w:val="1"/>
    <w:qFormat/>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2026-09-15T08:04:00Z</dcterms:created>
  <dc:creator>用户</dc:creator>
  <cp:lastModifiedBy>用户</cp:lastModifiedBy>
  <dcterms:modified xsi:type="dcterms:W3CDTF">2026-09-15T08:37:23Z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988F6F107B5A46BB920CCC93E8B7D3B1_11</vt:lpwstr>
  </property>
  <property fmtid="{D5CDD505-2E9C-101B-9397-08002B2CF9AE}" pid="4" name="KSOTemplateDocerSaveRecord">
    <vt:lpwstr>eyJoZGlkIjoiMWRjNjUzNGUyZGUxMzAzNzcyMDAwM2RkNzllZTE0ZWMiLCJ1c2VySWQiOiI1NzE1MzU5MzgifQ==</vt:lpwstr>
  </property>
</Properties>
</file>