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0F51F">
      <w:pPr>
        <w:pStyle w:val="3"/>
        <w:spacing w:line="240" w:lineRule="auto"/>
        <w:jc w:val="center"/>
        <w:rPr>
          <w:rFonts w:hint="eastAsia" w:ascii="宋体" w:hAnsi="宋体" w:cs="宋体"/>
          <w:color w:val="auto"/>
          <w:sz w:val="24"/>
          <w:szCs w:val="24"/>
          <w:highlight w:val="none"/>
        </w:rPr>
      </w:pPr>
      <w:bookmarkStart w:id="0" w:name="_Toc21210"/>
      <w:r>
        <w:rPr>
          <w:rFonts w:hint="eastAsia" w:ascii="宋体" w:hAnsi="宋体" w:cs="宋体"/>
          <w:color w:val="auto"/>
          <w:sz w:val="24"/>
          <w:szCs w:val="24"/>
          <w:highlight w:val="none"/>
        </w:rPr>
        <w:t>武汉天河机场T2航站楼自助设备招商</w:t>
      </w:r>
    </w:p>
    <w:p w14:paraId="29FDC208">
      <w:pPr>
        <w:pStyle w:val="3"/>
        <w:spacing w:line="240" w:lineRule="auto"/>
        <w:jc w:val="center"/>
        <w:rPr>
          <w:rFonts w:hint="eastAsia" w:ascii="宋体" w:hAnsi="宋体" w:cs="宋体"/>
          <w:b w:val="0"/>
          <w:color w:val="auto"/>
          <w:sz w:val="24"/>
          <w:szCs w:val="24"/>
          <w:highlight w:val="none"/>
        </w:rPr>
      </w:pPr>
      <w:r>
        <w:rPr>
          <w:rFonts w:hint="eastAsia" w:ascii="宋体" w:hAnsi="宋体" w:cs="宋体"/>
          <w:color w:val="auto"/>
          <w:sz w:val="24"/>
          <w:szCs w:val="24"/>
          <w:highlight w:val="none"/>
        </w:rPr>
        <w:t>招商公告</w:t>
      </w:r>
      <w:bookmarkEnd w:id="0"/>
    </w:p>
    <w:p w14:paraId="135C07D3">
      <w:pPr>
        <w:keepNext w:val="0"/>
        <w:keepLines w:val="0"/>
        <w:pageBreakBefore w:val="0"/>
        <w:kinsoku/>
        <w:topLinePunct w:val="0"/>
        <w:bidi w:val="0"/>
        <w:snapToGrid/>
        <w:spacing w:line="360" w:lineRule="auto"/>
        <w:ind w:firstLine="437"/>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北京典方建设工程咨询有限公司</w:t>
      </w:r>
      <w:r>
        <w:rPr>
          <w:rFonts w:hint="eastAsia" w:ascii="宋体" w:hAnsi="宋体" w:cs="宋体"/>
          <w:color w:val="auto"/>
          <w:sz w:val="24"/>
          <w:szCs w:val="24"/>
          <w:highlight w:val="none"/>
        </w:rPr>
        <w:t>（以下简称“招商代理机构”）受</w:t>
      </w:r>
      <w:r>
        <w:rPr>
          <w:rFonts w:hint="eastAsia" w:hAnsi="宋体"/>
          <w:b/>
          <w:color w:val="auto"/>
          <w:sz w:val="24"/>
          <w:szCs w:val="24"/>
          <w:highlight w:val="none"/>
          <w:u w:val="single"/>
          <w:lang w:eastAsia="zh-CN"/>
        </w:rPr>
        <w:t>湖北机场天睿商业发展有限责任公司</w:t>
      </w:r>
      <w:r>
        <w:rPr>
          <w:rFonts w:hint="eastAsia" w:ascii="宋体" w:hAnsi="宋体" w:cs="宋体"/>
          <w:color w:val="auto"/>
          <w:sz w:val="24"/>
          <w:szCs w:val="24"/>
          <w:highlight w:val="none"/>
        </w:rPr>
        <w:t>（以下简称“招商人”）的委托，对</w:t>
      </w:r>
      <w:r>
        <w:rPr>
          <w:rFonts w:hint="eastAsia" w:ascii="宋体" w:hAnsi="宋体" w:cs="宋体"/>
          <w:b/>
          <w:bCs/>
          <w:color w:val="auto"/>
          <w:sz w:val="24"/>
          <w:szCs w:val="24"/>
          <w:highlight w:val="none"/>
          <w:u w:val="single"/>
          <w:lang w:eastAsia="zh-CN"/>
        </w:rPr>
        <w:t>武汉天河机场T2航站楼自助设备招商</w:t>
      </w:r>
      <w:r>
        <w:rPr>
          <w:rFonts w:hint="eastAsia" w:ascii="宋体" w:hAnsi="宋体" w:cs="宋体"/>
          <w:color w:val="auto"/>
          <w:sz w:val="24"/>
          <w:szCs w:val="24"/>
          <w:highlight w:val="none"/>
        </w:rPr>
        <w:t>进行招商。欢迎符合资格条件的潜在响应人参与招商活动。</w:t>
      </w:r>
    </w:p>
    <w:p w14:paraId="5DAC130B">
      <w:pPr>
        <w:keepNext w:val="0"/>
        <w:keepLines w:val="0"/>
        <w:pageBreakBefore w:val="0"/>
        <w:kinsoku/>
        <w:topLinePunct w:val="0"/>
        <w:bidi w:val="0"/>
        <w:snapToGrid/>
        <w:spacing w:before="120" w:beforeLines="50" w:after="120" w:afterLines="50" w:line="360" w:lineRule="auto"/>
        <w:outlineLvl w:val="1"/>
        <w:rPr>
          <w:rFonts w:hint="eastAsia" w:ascii="宋体" w:hAnsi="宋体" w:cs="宋体"/>
          <w:b/>
          <w:color w:val="auto"/>
          <w:sz w:val="24"/>
          <w:szCs w:val="24"/>
          <w:highlight w:val="none"/>
        </w:rPr>
      </w:pPr>
      <w:bookmarkStart w:id="1" w:name="_Toc380747815"/>
      <w:bookmarkStart w:id="2" w:name="_Toc6581"/>
      <w:bookmarkStart w:id="3" w:name="_Toc365302267"/>
      <w:bookmarkStart w:id="4" w:name="_Toc6878"/>
      <w:r>
        <w:rPr>
          <w:rFonts w:hint="eastAsia" w:ascii="宋体" w:hAnsi="宋体" w:cs="宋体"/>
          <w:b/>
          <w:color w:val="auto"/>
          <w:sz w:val="24"/>
          <w:szCs w:val="24"/>
          <w:highlight w:val="none"/>
        </w:rPr>
        <w:t>一、项目</w:t>
      </w:r>
      <w:bookmarkEnd w:id="1"/>
      <w:bookmarkEnd w:id="2"/>
      <w:bookmarkEnd w:id="3"/>
      <w:r>
        <w:rPr>
          <w:rFonts w:hint="eastAsia" w:ascii="宋体" w:hAnsi="宋体" w:cs="宋体"/>
          <w:b/>
          <w:color w:val="auto"/>
          <w:sz w:val="24"/>
          <w:szCs w:val="24"/>
          <w:highlight w:val="none"/>
        </w:rPr>
        <w:t>概况</w:t>
      </w:r>
      <w:bookmarkEnd w:id="4"/>
    </w:p>
    <w:p w14:paraId="4EE54B9E">
      <w:pPr>
        <w:keepNext w:val="0"/>
        <w:keepLines w:val="0"/>
        <w:pageBreakBefore w:val="0"/>
        <w:kinsoku/>
        <w:topLinePunct w:val="0"/>
        <w:bidi w:val="0"/>
        <w:snapToGrid/>
        <w:spacing w:line="360" w:lineRule="auto"/>
        <w:ind w:firstLine="480" w:firstLineChars="200"/>
        <w:rPr>
          <w:rFonts w:hint="eastAsia" w:hAnsi="宋体"/>
          <w:b/>
          <w:color w:val="auto"/>
          <w:sz w:val="24"/>
          <w:szCs w:val="24"/>
          <w:highlight w:val="none"/>
          <w:u w:val="single"/>
        </w:rPr>
      </w:pPr>
      <w:r>
        <w:rPr>
          <w:rFonts w:hint="eastAsia" w:ascii="宋体" w:hAnsi="宋体" w:cs="宋体"/>
          <w:b w:val="0"/>
          <w:bCs w:val="0"/>
          <w:color w:val="auto"/>
          <w:sz w:val="24"/>
          <w:szCs w:val="24"/>
          <w:highlight w:val="none"/>
          <w:lang w:val="en-US" w:eastAsia="zh-CN"/>
        </w:rPr>
        <w:t>1</w:t>
      </w:r>
      <w:r>
        <w:rPr>
          <w:rFonts w:hint="eastAsia" w:ascii="宋体" w:hAnsi="宋体" w:cs="宋体"/>
          <w:b w:val="0"/>
          <w:bCs w:val="0"/>
          <w:color w:val="auto"/>
          <w:sz w:val="24"/>
          <w:szCs w:val="24"/>
          <w:highlight w:val="none"/>
        </w:rPr>
        <w:t>.项目名称：</w:t>
      </w:r>
      <w:r>
        <w:rPr>
          <w:rFonts w:hint="eastAsia" w:hAnsi="宋体"/>
          <w:b w:val="0"/>
          <w:bCs w:val="0"/>
          <w:color w:val="auto"/>
          <w:sz w:val="24"/>
          <w:szCs w:val="24"/>
          <w:highlight w:val="none"/>
          <w:u w:val="none"/>
          <w:lang w:eastAsia="zh-CN"/>
        </w:rPr>
        <w:t>武汉天河机场T2航站楼自助设备招商</w:t>
      </w:r>
    </w:p>
    <w:p w14:paraId="1AB90B4F">
      <w:pPr>
        <w:keepNext w:val="0"/>
        <w:keepLines w:val="0"/>
        <w:pageBreakBefore w:val="0"/>
        <w:kinsoku/>
        <w:topLinePunct w:val="0"/>
        <w:bidi w:val="0"/>
        <w:snapToGrid/>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.项目编号：</w:t>
      </w:r>
      <w:r>
        <w:rPr>
          <w:rFonts w:hint="eastAsia" w:ascii="宋体" w:hAnsi="宋体" w:cs="宋体"/>
          <w:color w:val="auto"/>
          <w:sz w:val="24"/>
          <w:szCs w:val="24"/>
          <w:highlight w:val="none"/>
          <w:lang w:eastAsia="zh-CN"/>
        </w:rPr>
        <w:t>BJDF-2026-053</w:t>
      </w:r>
    </w:p>
    <w:p w14:paraId="17D2389B">
      <w:pPr>
        <w:keepNext w:val="0"/>
        <w:keepLines w:val="0"/>
        <w:pageBreakBefore w:val="0"/>
        <w:kinsoku/>
        <w:topLinePunct w:val="0"/>
        <w:bidi w:val="0"/>
        <w:snapToGrid/>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.招商内容：</w:t>
      </w:r>
    </w:p>
    <w:p w14:paraId="564DF2DA">
      <w:pPr>
        <w:keepNext w:val="0"/>
        <w:keepLines w:val="0"/>
        <w:pageBreakBefore w:val="0"/>
        <w:kinsoku/>
        <w:topLinePunct w:val="0"/>
        <w:bidi w:val="0"/>
        <w:snapToGrid/>
        <w:spacing w:line="360" w:lineRule="auto"/>
        <w:ind w:firstLine="480" w:firstLineChars="200"/>
        <w:rPr>
          <w:rFonts w:hint="default" w:ascii="Times New Roman" w:hAnsi="宋体" w:eastAsia="宋体" w:cs="Times New Roman"/>
          <w:b w:val="0"/>
          <w:bCs w:val="0"/>
          <w:color w:val="auto"/>
          <w:sz w:val="24"/>
          <w:szCs w:val="24"/>
          <w:highlight w:val="none"/>
          <w:u w:val="none"/>
          <w:lang w:val="en-US" w:eastAsia="zh-CN"/>
        </w:rPr>
      </w:pPr>
      <w:r>
        <w:rPr>
          <w:rFonts w:hint="eastAsia" w:ascii="Times New Roman" w:hAnsi="宋体" w:eastAsia="宋体" w:cs="Times New Roman"/>
          <w:b w:val="0"/>
          <w:bCs w:val="0"/>
          <w:color w:val="auto"/>
          <w:sz w:val="24"/>
          <w:szCs w:val="24"/>
          <w:highlight w:val="none"/>
          <w:u w:val="none"/>
          <w:lang w:val="en-US" w:eastAsia="zh-CN"/>
        </w:rPr>
        <w:t>本次招商共涉及5个空地点位，作为2个标段进行招商，响应人可多投多中。（详见附表1）</w:t>
      </w:r>
    </w:p>
    <w:tbl>
      <w:tblPr>
        <w:tblStyle w:val="5"/>
        <w:tblW w:w="9438" w:type="dxa"/>
        <w:jc w:val="center"/>
        <w:tblLayout w:type="fixed"/>
        <w:tblCellMar>
          <w:top w:w="0" w:type="dxa"/>
          <w:left w:w="108" w:type="dxa"/>
          <w:bottom w:w="0" w:type="dxa"/>
          <w:right w:w="108" w:type="dxa"/>
        </w:tblCellMar>
      </w:tblPr>
      <w:tblGrid>
        <w:gridCol w:w="676"/>
        <w:gridCol w:w="2913"/>
        <w:gridCol w:w="1309"/>
        <w:gridCol w:w="1509"/>
        <w:gridCol w:w="1207"/>
        <w:gridCol w:w="1824"/>
      </w:tblGrid>
      <w:tr w14:paraId="086E0045">
        <w:tblPrEx>
          <w:tblCellMar>
            <w:top w:w="0" w:type="dxa"/>
            <w:left w:w="108" w:type="dxa"/>
            <w:bottom w:w="0" w:type="dxa"/>
            <w:right w:w="108" w:type="dxa"/>
          </w:tblCellMar>
        </w:tblPrEx>
        <w:trPr>
          <w:trHeight w:val="0" w:hRule="atLeast"/>
          <w:tblHeader/>
          <w:jc w:val="center"/>
        </w:trPr>
        <w:tc>
          <w:tcPr>
            <w:tcW w:w="676" w:type="dxa"/>
            <w:tcBorders>
              <w:top w:val="single" w:color="auto" w:sz="4" w:space="0"/>
              <w:left w:val="single" w:color="auto" w:sz="4" w:space="0"/>
              <w:bottom w:val="single" w:color="auto" w:sz="4" w:space="0"/>
              <w:right w:val="single" w:color="auto" w:sz="4" w:space="0"/>
            </w:tcBorders>
            <w:noWrap w:val="0"/>
            <w:vAlign w:val="center"/>
          </w:tcPr>
          <w:p w14:paraId="5EE94AEF">
            <w:pPr>
              <w:widowControl/>
              <w:snapToGrid w:val="0"/>
              <w:ind w:left="0" w:leftChars="0" w:right="0" w:rightChars="0" w:firstLine="0" w:firstLineChars="0"/>
              <w:jc w:val="center"/>
              <w:rPr>
                <w:rFonts w:hint="eastAsia" w:ascii="仿宋_GB2312" w:hAnsi="黑体" w:eastAsia="仿宋_GB2312" w:cs="宋体"/>
                <w:b/>
                <w:bCs/>
                <w:color w:val="000000"/>
                <w:kern w:val="0"/>
                <w:sz w:val="22"/>
                <w:lang w:eastAsia="zh-CN"/>
              </w:rPr>
            </w:pPr>
            <w:r>
              <w:rPr>
                <w:rFonts w:hint="eastAsia" w:ascii="仿宋_GB2312" w:hAnsi="黑体" w:eastAsia="仿宋_GB2312" w:cs="宋体"/>
                <w:b/>
                <w:bCs/>
                <w:color w:val="000000"/>
                <w:kern w:val="0"/>
                <w:sz w:val="22"/>
                <w:lang w:val="en-US" w:eastAsia="zh-CN"/>
              </w:rPr>
              <w:t>标段</w:t>
            </w:r>
          </w:p>
        </w:tc>
        <w:tc>
          <w:tcPr>
            <w:tcW w:w="2913" w:type="dxa"/>
            <w:tcBorders>
              <w:top w:val="single" w:color="auto" w:sz="4" w:space="0"/>
              <w:left w:val="single" w:color="auto" w:sz="4" w:space="0"/>
              <w:bottom w:val="single" w:color="auto" w:sz="4" w:space="0"/>
              <w:right w:val="single" w:color="auto" w:sz="4" w:space="0"/>
            </w:tcBorders>
            <w:noWrap/>
            <w:vAlign w:val="center"/>
          </w:tcPr>
          <w:p w14:paraId="3941BEA2">
            <w:pPr>
              <w:widowControl/>
              <w:snapToGrid w:val="0"/>
              <w:ind w:left="0" w:leftChars="0" w:right="0" w:rightChars="0" w:firstLine="0" w:firstLineChars="0"/>
              <w:jc w:val="center"/>
              <w:rPr>
                <w:rFonts w:hint="eastAsia" w:ascii="仿宋_GB2312" w:hAnsi="黑体" w:eastAsia="仿宋_GB2312" w:cs="宋体"/>
                <w:b/>
                <w:bCs/>
                <w:color w:val="000000"/>
                <w:kern w:val="0"/>
                <w:sz w:val="22"/>
              </w:rPr>
            </w:pPr>
            <w:r>
              <w:rPr>
                <w:rFonts w:hint="eastAsia" w:ascii="仿宋_GB2312" w:hAnsi="黑体" w:eastAsia="仿宋_GB2312" w:cs="宋体"/>
                <w:b/>
                <w:bCs/>
                <w:color w:val="000000"/>
                <w:kern w:val="0"/>
                <w:sz w:val="22"/>
              </w:rPr>
              <w:t>店铺编号</w:t>
            </w:r>
          </w:p>
        </w:tc>
        <w:tc>
          <w:tcPr>
            <w:tcW w:w="1309" w:type="dxa"/>
            <w:tcBorders>
              <w:top w:val="single" w:color="auto" w:sz="4" w:space="0"/>
              <w:left w:val="single" w:color="auto" w:sz="4" w:space="0"/>
              <w:bottom w:val="single" w:color="auto" w:sz="4" w:space="0"/>
              <w:right w:val="single" w:color="auto" w:sz="4" w:space="0"/>
            </w:tcBorders>
            <w:noWrap/>
            <w:vAlign w:val="center"/>
          </w:tcPr>
          <w:p w14:paraId="3FF0A1ED">
            <w:pPr>
              <w:widowControl/>
              <w:snapToGrid w:val="0"/>
              <w:ind w:left="0" w:leftChars="0" w:right="0" w:rightChars="0" w:firstLine="0" w:firstLineChars="0"/>
              <w:jc w:val="center"/>
              <w:rPr>
                <w:rFonts w:hint="eastAsia" w:ascii="仿宋_GB2312" w:hAnsi="黑体" w:eastAsia="仿宋_GB2312" w:cs="宋体"/>
                <w:b/>
                <w:bCs/>
                <w:color w:val="000000"/>
                <w:kern w:val="0"/>
                <w:sz w:val="22"/>
              </w:rPr>
            </w:pPr>
            <w:r>
              <w:rPr>
                <w:rFonts w:hint="eastAsia" w:ascii="仿宋_GB2312" w:hAnsi="黑体" w:eastAsia="仿宋_GB2312" w:cs="宋体"/>
                <w:b/>
                <w:bCs/>
                <w:color w:val="000000"/>
                <w:kern w:val="0"/>
                <w:sz w:val="22"/>
              </w:rPr>
              <w:t>位置</w:t>
            </w:r>
          </w:p>
        </w:tc>
        <w:tc>
          <w:tcPr>
            <w:tcW w:w="1509" w:type="dxa"/>
            <w:tcBorders>
              <w:top w:val="single" w:color="auto" w:sz="4" w:space="0"/>
              <w:left w:val="single" w:color="auto" w:sz="4" w:space="0"/>
              <w:bottom w:val="single" w:color="auto" w:sz="4" w:space="0"/>
              <w:right w:val="single" w:color="auto" w:sz="4" w:space="0"/>
            </w:tcBorders>
            <w:noWrap/>
            <w:vAlign w:val="center"/>
          </w:tcPr>
          <w:p w14:paraId="58E2C5DD">
            <w:pPr>
              <w:widowControl/>
              <w:snapToGrid w:val="0"/>
              <w:ind w:left="0" w:leftChars="0" w:right="0" w:rightChars="0" w:firstLine="0" w:firstLineChars="0"/>
              <w:jc w:val="center"/>
              <w:rPr>
                <w:rFonts w:hint="eastAsia" w:ascii="仿宋_GB2312" w:hAnsi="黑体" w:eastAsia="仿宋_GB2312" w:cs="宋体"/>
                <w:b/>
                <w:bCs/>
                <w:color w:val="000000"/>
                <w:kern w:val="0"/>
                <w:sz w:val="22"/>
              </w:rPr>
            </w:pPr>
            <w:r>
              <w:rPr>
                <w:rFonts w:hint="eastAsia" w:ascii="仿宋_GB2312" w:hAnsi="黑体" w:eastAsia="仿宋_GB2312" w:cs="宋体"/>
                <w:b/>
                <w:bCs/>
                <w:color w:val="000000"/>
                <w:kern w:val="0"/>
                <w:sz w:val="22"/>
              </w:rPr>
              <w:t>品类</w:t>
            </w:r>
          </w:p>
        </w:tc>
        <w:tc>
          <w:tcPr>
            <w:tcW w:w="1207" w:type="dxa"/>
            <w:tcBorders>
              <w:top w:val="single" w:color="auto" w:sz="4" w:space="0"/>
              <w:left w:val="single" w:color="auto" w:sz="4" w:space="0"/>
              <w:bottom w:val="single" w:color="auto" w:sz="4" w:space="0"/>
              <w:right w:val="single" w:color="auto" w:sz="4" w:space="0"/>
            </w:tcBorders>
            <w:noWrap/>
            <w:vAlign w:val="center"/>
          </w:tcPr>
          <w:p w14:paraId="500D6A60">
            <w:pPr>
              <w:widowControl/>
              <w:snapToGrid w:val="0"/>
              <w:ind w:left="0" w:leftChars="0" w:right="0" w:rightChars="0" w:firstLine="0" w:firstLineChars="0"/>
              <w:jc w:val="center"/>
              <w:rPr>
                <w:rFonts w:hint="eastAsia" w:ascii="仿宋_GB2312" w:hAnsi="黑体" w:eastAsia="仿宋_GB2312" w:cs="宋体"/>
                <w:b/>
                <w:bCs/>
                <w:color w:val="000000"/>
                <w:kern w:val="0"/>
                <w:sz w:val="22"/>
              </w:rPr>
            </w:pPr>
            <w:r>
              <w:rPr>
                <w:rFonts w:hint="eastAsia" w:ascii="仿宋_GB2312" w:hAnsi="黑体" w:eastAsia="仿宋_GB2312" w:cs="宋体"/>
                <w:b/>
                <w:bCs/>
                <w:color w:val="000000"/>
                <w:kern w:val="0"/>
                <w:sz w:val="22"/>
              </w:rPr>
              <w:t>用电</w:t>
            </w:r>
            <w:r>
              <w:rPr>
                <w:rFonts w:hint="eastAsia" w:ascii="仿宋_GB2312" w:hAnsi="黑体" w:eastAsia="仿宋_GB2312" w:cs="宋体"/>
                <w:b/>
                <w:bCs/>
                <w:color w:val="000000"/>
                <w:kern w:val="0"/>
                <w:sz w:val="22"/>
                <w:lang w:val="en-US" w:eastAsia="zh-CN"/>
              </w:rPr>
              <w:t>功率</w:t>
            </w:r>
          </w:p>
        </w:tc>
        <w:tc>
          <w:tcPr>
            <w:tcW w:w="1824" w:type="dxa"/>
            <w:tcBorders>
              <w:top w:val="single" w:color="auto" w:sz="4" w:space="0"/>
              <w:left w:val="single" w:color="auto" w:sz="4" w:space="0"/>
              <w:bottom w:val="single" w:color="auto" w:sz="4" w:space="0"/>
              <w:right w:val="single" w:color="auto" w:sz="4" w:space="0"/>
            </w:tcBorders>
            <w:noWrap/>
            <w:vAlign w:val="center"/>
          </w:tcPr>
          <w:p w14:paraId="4EC2EC71">
            <w:pPr>
              <w:widowControl/>
              <w:snapToGrid w:val="0"/>
              <w:ind w:left="0" w:leftChars="0" w:right="0" w:rightChars="0" w:firstLine="0" w:firstLineChars="0"/>
              <w:jc w:val="center"/>
              <w:rPr>
                <w:rFonts w:hint="eastAsia" w:ascii="仿宋_GB2312" w:hAnsi="黑体" w:eastAsia="仿宋_GB2312" w:cs="宋体"/>
                <w:b/>
                <w:bCs/>
                <w:color w:val="000000"/>
                <w:kern w:val="0"/>
                <w:sz w:val="22"/>
                <w:lang w:val="en-US" w:eastAsia="zh-CN"/>
              </w:rPr>
            </w:pPr>
            <w:r>
              <w:rPr>
                <w:rFonts w:hint="eastAsia" w:ascii="仿宋_GB2312" w:hAnsi="黑体" w:eastAsia="仿宋_GB2312" w:cs="宋体"/>
                <w:b/>
                <w:bCs/>
                <w:color w:val="000000"/>
                <w:kern w:val="0"/>
                <w:sz w:val="22"/>
                <w:lang w:val="en-US" w:eastAsia="zh-CN"/>
              </w:rPr>
              <w:t>备注</w:t>
            </w:r>
          </w:p>
        </w:tc>
      </w:tr>
      <w:tr w14:paraId="7DDF2EA1">
        <w:tblPrEx>
          <w:tblCellMar>
            <w:top w:w="0" w:type="dxa"/>
            <w:left w:w="108" w:type="dxa"/>
            <w:bottom w:w="0" w:type="dxa"/>
            <w:right w:w="108" w:type="dxa"/>
          </w:tblCellMar>
        </w:tblPrEx>
        <w:trPr>
          <w:trHeight w:val="0" w:hRule="atLeast"/>
          <w:jc w:val="center"/>
        </w:trPr>
        <w:tc>
          <w:tcPr>
            <w:tcW w:w="676" w:type="dxa"/>
            <w:tcBorders>
              <w:top w:val="single" w:color="auto" w:sz="4" w:space="0"/>
              <w:left w:val="single" w:color="auto" w:sz="4" w:space="0"/>
              <w:bottom w:val="single" w:color="auto" w:sz="4" w:space="0"/>
              <w:right w:val="single" w:color="auto" w:sz="4" w:space="0"/>
            </w:tcBorders>
            <w:noWrap w:val="0"/>
            <w:vAlign w:val="center"/>
          </w:tcPr>
          <w:p w14:paraId="1D7ECF04">
            <w:pPr>
              <w:widowControl/>
              <w:snapToGrid w:val="0"/>
              <w:ind w:left="0" w:leftChars="0" w:right="0" w:rightChars="0" w:firstLine="0" w:firstLineChars="0"/>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w:t>
            </w:r>
          </w:p>
        </w:tc>
        <w:tc>
          <w:tcPr>
            <w:tcW w:w="2913" w:type="dxa"/>
            <w:tcBorders>
              <w:top w:val="single" w:color="auto" w:sz="4" w:space="0"/>
              <w:left w:val="single" w:color="auto" w:sz="4" w:space="0"/>
              <w:bottom w:val="single" w:color="auto" w:sz="4" w:space="0"/>
              <w:right w:val="single" w:color="auto" w:sz="4" w:space="0"/>
            </w:tcBorders>
            <w:noWrap/>
            <w:vAlign w:val="center"/>
          </w:tcPr>
          <w:p w14:paraId="6B8C7782">
            <w:pPr>
              <w:widowControl/>
              <w:snapToGrid w:val="0"/>
              <w:ind w:left="0" w:leftChars="0" w:right="0" w:rightChars="0" w:firstLine="0" w:firstLineChars="0"/>
              <w:jc w:val="left"/>
              <w:textAlignment w:val="center"/>
              <w:rPr>
                <w:rFonts w:hint="eastAsia" w:ascii="仿宋_GB2312" w:hAnsi="宋体" w:eastAsia="仿宋_GB2312" w:cs="宋体"/>
                <w:color w:val="1E1C11"/>
                <w:kern w:val="0"/>
                <w:sz w:val="22"/>
                <w:szCs w:val="24"/>
                <w:lang w:val="en-US" w:eastAsia="zh-CN" w:bidi="ar-SA"/>
              </w:rPr>
            </w:pPr>
            <w:r>
              <w:rPr>
                <w:rFonts w:hint="eastAsia" w:ascii="仿宋_GB2312" w:hAnsi="宋体" w:eastAsia="仿宋_GB2312" w:cs="宋体"/>
                <w:color w:val="1E1C11"/>
                <w:kern w:val="0"/>
                <w:sz w:val="22"/>
                <w:lang w:val="en-US" w:eastAsia="zh-CN"/>
              </w:rPr>
              <w:t>A指廊219登机口左侧；</w:t>
            </w:r>
            <w:r>
              <w:rPr>
                <w:rFonts w:hint="eastAsia" w:ascii="仿宋_GB2312" w:hAnsi="宋体" w:eastAsia="仿宋_GB2312" w:cs="宋体"/>
                <w:color w:val="1E1C11"/>
                <w:kern w:val="0"/>
                <w:sz w:val="22"/>
                <w:szCs w:val="24"/>
                <w:lang w:val="en-US" w:eastAsia="zh-CN" w:bidi="ar-SA"/>
              </w:rPr>
              <w:t>A 指廊 218、219登机口中间</w:t>
            </w:r>
          </w:p>
        </w:tc>
        <w:tc>
          <w:tcPr>
            <w:tcW w:w="1309" w:type="dxa"/>
            <w:tcBorders>
              <w:top w:val="single" w:color="auto" w:sz="4" w:space="0"/>
              <w:left w:val="single" w:color="auto" w:sz="4" w:space="0"/>
              <w:bottom w:val="single" w:color="auto" w:sz="4" w:space="0"/>
              <w:right w:val="single" w:color="auto" w:sz="4" w:space="0"/>
            </w:tcBorders>
            <w:noWrap/>
            <w:vAlign w:val="center"/>
          </w:tcPr>
          <w:p w14:paraId="6B877500">
            <w:pPr>
              <w:widowControl/>
              <w:snapToGrid w:val="0"/>
              <w:ind w:left="0" w:leftChars="0" w:right="0" w:rightChars="0" w:firstLine="0" w:firstLineChars="0"/>
              <w:jc w:val="left"/>
              <w:textAlignment w:val="center"/>
              <w:rPr>
                <w:rFonts w:hint="eastAsia" w:ascii="仿宋_GB2312" w:hAnsi="宋体" w:eastAsia="仿宋_GB2312" w:cs="宋体"/>
                <w:color w:val="1E1C11"/>
                <w:kern w:val="0"/>
                <w:sz w:val="22"/>
                <w:szCs w:val="24"/>
                <w:lang w:val="en-US" w:eastAsia="zh-CN" w:bidi="ar-SA"/>
              </w:rPr>
            </w:pPr>
            <w:r>
              <w:rPr>
                <w:rFonts w:hint="eastAsia" w:ascii="仿宋_GB2312" w:hAnsi="宋体" w:eastAsia="仿宋_GB2312" w:cs="宋体"/>
                <w:color w:val="1E1C11"/>
                <w:kern w:val="0"/>
                <w:sz w:val="22"/>
                <w:lang w:val="en-US" w:eastAsia="zh-CN"/>
              </w:rPr>
              <w:t>A指廊、B指廊</w:t>
            </w:r>
          </w:p>
        </w:tc>
        <w:tc>
          <w:tcPr>
            <w:tcW w:w="1509" w:type="dxa"/>
            <w:tcBorders>
              <w:top w:val="single" w:color="auto" w:sz="4" w:space="0"/>
              <w:left w:val="single" w:color="auto" w:sz="4" w:space="0"/>
              <w:bottom w:val="single" w:color="auto" w:sz="4" w:space="0"/>
              <w:right w:val="single" w:color="auto" w:sz="4" w:space="0"/>
            </w:tcBorders>
            <w:noWrap/>
            <w:vAlign w:val="center"/>
          </w:tcPr>
          <w:p w14:paraId="3948A168">
            <w:pPr>
              <w:widowControl/>
              <w:snapToGrid w:val="0"/>
              <w:ind w:left="0" w:leftChars="0" w:right="0" w:rightChars="0" w:firstLine="0" w:firstLineChars="0"/>
              <w:jc w:val="center"/>
              <w:textAlignment w:val="center"/>
              <w:rPr>
                <w:rFonts w:hint="eastAsia" w:ascii="仿宋_GB2312" w:hAnsi="宋体" w:eastAsia="仿宋_GB2312" w:cs="宋体"/>
                <w:color w:val="1E1C11"/>
                <w:kern w:val="0"/>
                <w:sz w:val="22"/>
                <w:szCs w:val="24"/>
                <w:lang w:val="en-US" w:eastAsia="zh-CN" w:bidi="ar-SA"/>
              </w:rPr>
            </w:pPr>
            <w:r>
              <w:rPr>
                <w:rFonts w:hint="eastAsia" w:ascii="仿宋_GB2312" w:hAnsi="宋体" w:eastAsia="仿宋_GB2312" w:cs="宋体"/>
                <w:color w:val="1E1C11"/>
                <w:kern w:val="0"/>
                <w:sz w:val="22"/>
                <w:szCs w:val="24"/>
                <w:lang w:val="en-US" w:eastAsia="zh-CN" w:bidi="ar-SA"/>
              </w:rPr>
              <w:t>自助设备（潮流时尚）</w:t>
            </w:r>
          </w:p>
        </w:tc>
        <w:tc>
          <w:tcPr>
            <w:tcW w:w="1207" w:type="dxa"/>
            <w:tcBorders>
              <w:top w:val="single" w:color="auto" w:sz="4" w:space="0"/>
              <w:left w:val="single" w:color="auto" w:sz="4" w:space="0"/>
              <w:bottom w:val="single" w:color="auto" w:sz="4" w:space="0"/>
              <w:right w:val="single" w:color="auto" w:sz="4" w:space="0"/>
            </w:tcBorders>
            <w:noWrap/>
            <w:vAlign w:val="center"/>
          </w:tcPr>
          <w:p w14:paraId="108B8891">
            <w:pPr>
              <w:widowControl/>
              <w:snapToGrid w:val="0"/>
              <w:ind w:left="0" w:leftChars="0" w:right="0" w:rightChars="0" w:firstLine="0" w:firstLineChars="0"/>
              <w:jc w:val="center"/>
              <w:textAlignment w:val="center"/>
              <w:rPr>
                <w:rFonts w:hint="eastAsia" w:ascii="仿宋_GB2312" w:hAnsi="宋体" w:eastAsia="仿宋_GB2312" w:cs="宋体"/>
                <w:color w:val="1E1C11"/>
                <w:kern w:val="0"/>
                <w:sz w:val="22"/>
                <w:lang w:val="en-US" w:eastAsia="zh-CN"/>
              </w:rPr>
            </w:pPr>
            <w:r>
              <w:rPr>
                <w:rFonts w:hint="eastAsia" w:ascii="仿宋_GB2312" w:hAnsi="宋体" w:eastAsia="仿宋_GB2312" w:cs="宋体"/>
                <w:color w:val="1E1C11"/>
                <w:kern w:val="0"/>
                <w:sz w:val="22"/>
                <w:lang w:val="en-US" w:eastAsia="zh-CN"/>
              </w:rPr>
              <w:t>120</w:t>
            </w:r>
            <w:r>
              <w:rPr>
                <w:rFonts w:hint="eastAsia" w:ascii="仿宋_GB2312" w:hAnsi="宋体" w:eastAsia="仿宋_GB2312" w:cs="宋体"/>
                <w:color w:val="1E1C11"/>
                <w:kern w:val="0"/>
                <w:sz w:val="22"/>
              </w:rPr>
              <w:t>W</w:t>
            </w:r>
          </w:p>
        </w:tc>
        <w:tc>
          <w:tcPr>
            <w:tcW w:w="1824" w:type="dxa"/>
            <w:tcBorders>
              <w:top w:val="single" w:color="auto" w:sz="4" w:space="0"/>
              <w:left w:val="single" w:color="auto" w:sz="4" w:space="0"/>
              <w:bottom w:val="single" w:color="auto" w:sz="4" w:space="0"/>
              <w:right w:val="single" w:color="auto" w:sz="4" w:space="0"/>
            </w:tcBorders>
            <w:noWrap/>
            <w:vAlign w:val="center"/>
          </w:tcPr>
          <w:p w14:paraId="227D0C5B">
            <w:pPr>
              <w:widowControl/>
              <w:snapToGrid w:val="0"/>
              <w:ind w:left="0" w:leftChars="0" w:right="0" w:rightChars="0" w:firstLine="0" w:firstLineChars="0"/>
              <w:jc w:val="center"/>
              <w:textAlignment w:val="center"/>
              <w:rPr>
                <w:rFonts w:hint="eastAsia" w:ascii="仿宋_GB2312" w:hAnsi="宋体" w:eastAsia="仿宋_GB2312" w:cs="宋体"/>
                <w:color w:val="1E1C11"/>
                <w:kern w:val="0"/>
                <w:sz w:val="22"/>
                <w:lang w:val="en-US" w:eastAsia="zh-CN"/>
              </w:rPr>
            </w:pPr>
            <w:r>
              <w:rPr>
                <w:rFonts w:hint="eastAsia" w:ascii="仿宋_GB2312" w:hAnsi="宋体" w:eastAsia="仿宋_GB2312" w:cs="宋体"/>
                <w:i w:val="0"/>
                <w:iCs w:val="0"/>
                <w:color w:val="1E1C11"/>
                <w:kern w:val="0"/>
                <w:sz w:val="22"/>
                <w:szCs w:val="24"/>
                <w:u w:val="none"/>
                <w:lang w:val="en-US" w:eastAsia="zh-CN" w:bidi="ar"/>
              </w:rPr>
              <w:t>设备长度不超过2米，高度不超过2.3米</w:t>
            </w:r>
          </w:p>
        </w:tc>
      </w:tr>
      <w:tr w14:paraId="288D49F9">
        <w:tblPrEx>
          <w:tblCellMar>
            <w:top w:w="0" w:type="dxa"/>
            <w:left w:w="108" w:type="dxa"/>
            <w:bottom w:w="0" w:type="dxa"/>
            <w:right w:w="108" w:type="dxa"/>
          </w:tblCellMar>
        </w:tblPrEx>
        <w:trPr>
          <w:trHeight w:val="0" w:hRule="atLeast"/>
          <w:jc w:val="center"/>
        </w:trPr>
        <w:tc>
          <w:tcPr>
            <w:tcW w:w="676" w:type="dxa"/>
            <w:tcBorders>
              <w:top w:val="single" w:color="auto" w:sz="4" w:space="0"/>
              <w:left w:val="single" w:color="auto" w:sz="4" w:space="0"/>
              <w:bottom w:val="single" w:color="auto" w:sz="4" w:space="0"/>
              <w:right w:val="single" w:color="auto" w:sz="4" w:space="0"/>
            </w:tcBorders>
            <w:noWrap w:val="0"/>
            <w:vAlign w:val="center"/>
          </w:tcPr>
          <w:p w14:paraId="6394359E">
            <w:pPr>
              <w:widowControl/>
              <w:snapToGrid w:val="0"/>
              <w:ind w:left="0" w:leftChars="0" w:right="0" w:rightChars="0" w:firstLine="0" w:firstLineChars="0"/>
              <w:jc w:val="center"/>
              <w:textAlignment w:val="center"/>
              <w:rPr>
                <w:rFonts w:hint="eastAsia" w:ascii="仿宋_GB2312" w:hAnsi="宋体" w:eastAsia="仿宋_GB2312" w:cs="宋体"/>
                <w:color w:val="000000"/>
                <w:kern w:val="0"/>
                <w:sz w:val="22"/>
                <w:lang w:val="en-US" w:eastAsia="zh-CN" w:bidi="ar"/>
              </w:rPr>
            </w:pPr>
            <w:r>
              <w:rPr>
                <w:rFonts w:hint="eastAsia" w:ascii="仿宋_GB2312" w:hAnsi="宋体" w:eastAsia="仿宋_GB2312" w:cs="宋体"/>
                <w:color w:val="000000"/>
                <w:kern w:val="0"/>
                <w:sz w:val="22"/>
                <w:lang w:val="en-US" w:eastAsia="zh-CN" w:bidi="ar"/>
              </w:rPr>
              <w:t>2</w:t>
            </w:r>
          </w:p>
        </w:tc>
        <w:tc>
          <w:tcPr>
            <w:tcW w:w="2913" w:type="dxa"/>
            <w:tcBorders>
              <w:top w:val="single" w:color="auto" w:sz="4" w:space="0"/>
              <w:left w:val="single" w:color="auto" w:sz="4" w:space="0"/>
              <w:bottom w:val="single" w:color="auto" w:sz="4" w:space="0"/>
              <w:right w:val="single" w:color="auto" w:sz="4" w:space="0"/>
            </w:tcBorders>
            <w:noWrap/>
            <w:vAlign w:val="center"/>
          </w:tcPr>
          <w:p w14:paraId="74B1E8BC">
            <w:pPr>
              <w:widowControl/>
              <w:snapToGrid w:val="0"/>
              <w:ind w:left="0" w:leftChars="0" w:right="0" w:rightChars="0" w:firstLine="0" w:firstLineChars="0"/>
              <w:jc w:val="left"/>
              <w:textAlignment w:val="center"/>
              <w:rPr>
                <w:rFonts w:hint="eastAsia" w:ascii="仿宋_GB2312" w:hAnsi="宋体" w:eastAsia="仿宋_GB2312" w:cs="宋体"/>
                <w:color w:val="1E1C11"/>
                <w:kern w:val="0"/>
                <w:sz w:val="22"/>
                <w:szCs w:val="24"/>
                <w:lang w:val="en-US" w:eastAsia="zh-CN" w:bidi="ar-SA"/>
              </w:rPr>
            </w:pPr>
            <w:r>
              <w:rPr>
                <w:rFonts w:hint="eastAsia" w:ascii="仿宋_GB2312" w:hAnsi="宋体" w:eastAsia="仿宋_GB2312" w:cs="宋体"/>
                <w:color w:val="1E1C11"/>
                <w:kern w:val="0"/>
                <w:sz w:val="22"/>
                <w:szCs w:val="24"/>
                <w:u w:val="none"/>
              </w:rPr>
              <w:t>A指廊219、220登机口中间；B指廊20</w:t>
            </w:r>
            <w:r>
              <w:rPr>
                <w:rFonts w:hint="eastAsia" w:ascii="仿宋_GB2312" w:hAnsi="宋体" w:eastAsia="仿宋_GB2312" w:cs="宋体"/>
                <w:color w:val="1E1C11"/>
                <w:kern w:val="0"/>
                <w:sz w:val="22"/>
                <w:szCs w:val="24"/>
                <w:u w:val="none"/>
                <w:lang w:val="en-US" w:eastAsia="zh-CN"/>
              </w:rPr>
              <w:t>3与2N-08中间；1F到达大厅左侧</w:t>
            </w:r>
          </w:p>
        </w:tc>
        <w:tc>
          <w:tcPr>
            <w:tcW w:w="1309" w:type="dxa"/>
            <w:tcBorders>
              <w:top w:val="single" w:color="auto" w:sz="4" w:space="0"/>
              <w:left w:val="single" w:color="auto" w:sz="4" w:space="0"/>
              <w:bottom w:val="single" w:color="auto" w:sz="4" w:space="0"/>
              <w:right w:val="single" w:color="auto" w:sz="4" w:space="0"/>
            </w:tcBorders>
            <w:noWrap/>
            <w:vAlign w:val="center"/>
          </w:tcPr>
          <w:p w14:paraId="0B3D0E55">
            <w:pPr>
              <w:widowControl/>
              <w:snapToGrid w:val="0"/>
              <w:ind w:left="0" w:leftChars="0" w:right="0" w:rightChars="0" w:firstLine="0" w:firstLineChars="0"/>
              <w:jc w:val="left"/>
              <w:textAlignment w:val="center"/>
              <w:rPr>
                <w:rFonts w:hint="eastAsia" w:ascii="仿宋_GB2312" w:hAnsi="宋体" w:eastAsia="仿宋_GB2312" w:cs="宋体"/>
                <w:color w:val="1E1C11"/>
                <w:kern w:val="0"/>
                <w:sz w:val="22"/>
                <w:lang w:val="en-US" w:eastAsia="zh-CN"/>
              </w:rPr>
            </w:pPr>
            <w:r>
              <w:rPr>
                <w:rFonts w:hint="eastAsia" w:ascii="仿宋_GB2312" w:hAnsi="宋体" w:eastAsia="仿宋_GB2312" w:cs="宋体"/>
                <w:color w:val="1E1C11"/>
                <w:kern w:val="0"/>
                <w:sz w:val="22"/>
                <w:lang w:val="en-US" w:eastAsia="zh-CN"/>
              </w:rPr>
              <w:t>A指廊、B指廊、一楼到达层</w:t>
            </w:r>
          </w:p>
        </w:tc>
        <w:tc>
          <w:tcPr>
            <w:tcW w:w="1509" w:type="dxa"/>
            <w:tcBorders>
              <w:top w:val="single" w:color="auto" w:sz="4" w:space="0"/>
              <w:left w:val="single" w:color="auto" w:sz="4" w:space="0"/>
              <w:bottom w:val="single" w:color="auto" w:sz="4" w:space="0"/>
              <w:right w:val="single" w:color="auto" w:sz="4" w:space="0"/>
            </w:tcBorders>
            <w:noWrap/>
            <w:vAlign w:val="center"/>
          </w:tcPr>
          <w:p w14:paraId="04DBCA22">
            <w:pPr>
              <w:widowControl/>
              <w:snapToGrid w:val="0"/>
              <w:ind w:left="0" w:leftChars="0" w:right="0" w:rightChars="0" w:firstLine="0" w:firstLineChars="0"/>
              <w:jc w:val="center"/>
              <w:textAlignment w:val="center"/>
              <w:rPr>
                <w:rFonts w:hint="eastAsia" w:ascii="仿宋_GB2312" w:hAnsi="宋体" w:eastAsia="仿宋_GB2312" w:cs="宋体"/>
                <w:color w:val="1E1C11"/>
                <w:kern w:val="0"/>
                <w:sz w:val="22"/>
                <w:szCs w:val="24"/>
                <w:lang w:val="en-US" w:eastAsia="zh-CN" w:bidi="ar-SA"/>
              </w:rPr>
            </w:pPr>
            <w:r>
              <w:rPr>
                <w:rFonts w:hint="eastAsia" w:ascii="仿宋_GB2312" w:hAnsi="宋体" w:eastAsia="仿宋_GB2312" w:cs="宋体"/>
                <w:color w:val="1E1C11"/>
                <w:kern w:val="0"/>
                <w:sz w:val="22"/>
                <w:szCs w:val="24"/>
                <w:lang w:val="en-US" w:eastAsia="zh-CN" w:bidi="ar-SA"/>
              </w:rPr>
              <w:t>自助设备（潮流时尚）</w:t>
            </w:r>
          </w:p>
        </w:tc>
        <w:tc>
          <w:tcPr>
            <w:tcW w:w="1207" w:type="dxa"/>
            <w:tcBorders>
              <w:top w:val="single" w:color="auto" w:sz="4" w:space="0"/>
              <w:left w:val="single" w:color="auto" w:sz="4" w:space="0"/>
              <w:bottom w:val="single" w:color="auto" w:sz="4" w:space="0"/>
              <w:right w:val="single" w:color="auto" w:sz="4" w:space="0"/>
            </w:tcBorders>
            <w:noWrap/>
            <w:vAlign w:val="center"/>
          </w:tcPr>
          <w:p w14:paraId="1DCA33CB">
            <w:pPr>
              <w:widowControl/>
              <w:snapToGrid w:val="0"/>
              <w:ind w:left="0" w:leftChars="0" w:right="0" w:rightChars="0" w:firstLine="0" w:firstLineChars="0"/>
              <w:jc w:val="center"/>
              <w:textAlignment w:val="center"/>
              <w:rPr>
                <w:rFonts w:hint="eastAsia" w:ascii="仿宋_GB2312" w:hAnsi="宋体" w:eastAsia="仿宋_GB2312" w:cs="宋体"/>
                <w:color w:val="1E1C11"/>
                <w:kern w:val="0"/>
                <w:sz w:val="22"/>
                <w:lang w:val="en-US" w:eastAsia="zh-CN"/>
              </w:rPr>
            </w:pPr>
            <w:r>
              <w:rPr>
                <w:rFonts w:hint="eastAsia" w:ascii="仿宋_GB2312" w:hAnsi="宋体" w:eastAsia="仿宋_GB2312" w:cs="宋体"/>
                <w:color w:val="1E1C11"/>
                <w:kern w:val="0"/>
                <w:sz w:val="22"/>
                <w:lang w:val="en-US" w:eastAsia="zh-CN"/>
              </w:rPr>
              <w:t>120</w:t>
            </w:r>
            <w:r>
              <w:rPr>
                <w:rFonts w:hint="eastAsia" w:ascii="仿宋_GB2312" w:hAnsi="宋体" w:eastAsia="仿宋_GB2312" w:cs="宋体"/>
                <w:color w:val="1E1C11"/>
                <w:kern w:val="0"/>
                <w:sz w:val="22"/>
              </w:rPr>
              <w:t>W</w:t>
            </w:r>
          </w:p>
        </w:tc>
        <w:tc>
          <w:tcPr>
            <w:tcW w:w="1824" w:type="dxa"/>
            <w:tcBorders>
              <w:top w:val="single" w:color="auto" w:sz="4" w:space="0"/>
              <w:left w:val="single" w:color="auto" w:sz="4" w:space="0"/>
              <w:bottom w:val="single" w:color="auto" w:sz="4" w:space="0"/>
              <w:right w:val="single" w:color="auto" w:sz="4" w:space="0"/>
            </w:tcBorders>
            <w:noWrap/>
            <w:vAlign w:val="center"/>
          </w:tcPr>
          <w:p w14:paraId="786C6563">
            <w:pPr>
              <w:widowControl/>
              <w:snapToGrid w:val="0"/>
              <w:ind w:left="0" w:leftChars="0" w:right="0" w:rightChars="0" w:firstLine="0" w:firstLineChars="0"/>
              <w:jc w:val="center"/>
              <w:textAlignment w:val="center"/>
              <w:rPr>
                <w:rFonts w:hint="eastAsia" w:ascii="仿宋_GB2312" w:hAnsi="宋体" w:eastAsia="仿宋_GB2312" w:cs="宋体"/>
                <w:i w:val="0"/>
                <w:iCs w:val="0"/>
                <w:color w:val="1E1C11"/>
                <w:kern w:val="0"/>
                <w:sz w:val="22"/>
                <w:szCs w:val="24"/>
                <w:u w:val="none"/>
                <w:lang w:val="en-US" w:eastAsia="zh-CN" w:bidi="ar"/>
              </w:rPr>
            </w:pPr>
            <w:r>
              <w:rPr>
                <w:rFonts w:hint="eastAsia" w:ascii="仿宋_GB2312" w:hAnsi="宋体" w:eastAsia="仿宋_GB2312" w:cs="宋体"/>
                <w:i w:val="0"/>
                <w:iCs w:val="0"/>
                <w:color w:val="1E1C11"/>
                <w:kern w:val="0"/>
                <w:sz w:val="22"/>
                <w:szCs w:val="24"/>
                <w:u w:val="none"/>
                <w:lang w:val="en-US" w:eastAsia="zh-CN" w:bidi="ar"/>
              </w:rPr>
              <w:t>设备长度不超过2米，高度不超过2.3米</w:t>
            </w:r>
          </w:p>
        </w:tc>
      </w:tr>
    </w:tbl>
    <w:p w14:paraId="31870023">
      <w:pPr>
        <w:keepNext w:val="0"/>
        <w:keepLines w:val="0"/>
        <w:pageBreakBefore w:val="0"/>
        <w:kinsoku/>
        <w:topLinePunct w:val="0"/>
        <w:bidi w:val="0"/>
        <w:snapToGrid/>
        <w:spacing w:line="360" w:lineRule="auto"/>
        <w:ind w:firstLine="480" w:firstLineChars="200"/>
        <w:rPr>
          <w:rFonts w:hint="eastAsia" w:ascii="宋体" w:hAnsi="宋体" w:cs="宋体"/>
          <w:sz w:val="24"/>
          <w:szCs w:val="24"/>
          <w:highlight w:val="none"/>
        </w:rPr>
      </w:pPr>
      <w:r>
        <w:rPr>
          <w:rFonts w:hint="eastAsia" w:ascii="宋体" w:hAnsi="宋体" w:cs="仿宋_GB2312"/>
          <w:sz w:val="24"/>
          <w:szCs w:val="24"/>
          <w:highlight w:val="none"/>
        </w:rPr>
        <w:t>具体内容</w:t>
      </w:r>
      <w:r>
        <w:rPr>
          <w:rFonts w:hint="eastAsia" w:ascii="宋体" w:hAnsi="宋体" w:cs="宋体"/>
          <w:sz w:val="24"/>
          <w:szCs w:val="24"/>
          <w:highlight w:val="none"/>
        </w:rPr>
        <w:t>详见</w:t>
      </w:r>
      <w:r>
        <w:rPr>
          <w:rFonts w:hint="eastAsia" w:ascii="宋体" w:hAnsi="宋体" w:cs="宋体"/>
          <w:sz w:val="24"/>
          <w:szCs w:val="24"/>
          <w:highlight w:val="none"/>
          <w:lang w:val="en-US" w:eastAsia="zh-CN"/>
        </w:rPr>
        <w:t>招商</w:t>
      </w:r>
      <w:r>
        <w:rPr>
          <w:rFonts w:hint="eastAsia" w:ascii="宋体" w:hAnsi="宋体" w:cs="宋体"/>
          <w:sz w:val="24"/>
          <w:szCs w:val="24"/>
          <w:highlight w:val="none"/>
        </w:rPr>
        <w:t>文件第三章</w:t>
      </w:r>
      <w:r>
        <w:rPr>
          <w:rFonts w:hint="eastAsia" w:ascii="宋体" w:hAnsi="宋体" w:cs="宋体"/>
          <w:sz w:val="24"/>
          <w:szCs w:val="24"/>
          <w:highlight w:val="none"/>
          <w:lang w:val="en-US" w:eastAsia="zh-CN"/>
        </w:rPr>
        <w:t>招商</w:t>
      </w:r>
      <w:r>
        <w:rPr>
          <w:rFonts w:hint="eastAsia" w:ascii="宋体" w:hAnsi="宋体" w:cs="宋体"/>
          <w:sz w:val="24"/>
          <w:szCs w:val="24"/>
          <w:highlight w:val="none"/>
        </w:rPr>
        <w:t>需求。</w:t>
      </w:r>
    </w:p>
    <w:p w14:paraId="4C92C5FD">
      <w:pPr>
        <w:keepNext w:val="0"/>
        <w:keepLines w:val="0"/>
        <w:pageBreakBefore w:val="0"/>
        <w:kinsoku/>
        <w:topLinePunct w:val="0"/>
        <w:bidi w:val="0"/>
        <w:snapToGrid/>
        <w:spacing w:line="360" w:lineRule="auto"/>
        <w:outlineLvl w:val="1"/>
        <w:rPr>
          <w:rFonts w:hint="eastAsia" w:hAnsi="宋体"/>
          <w:b/>
          <w:color w:val="auto"/>
          <w:sz w:val="24"/>
          <w:szCs w:val="24"/>
          <w:highlight w:val="none"/>
          <w:u w:val="single"/>
        </w:rPr>
      </w:pPr>
      <w:bookmarkStart w:id="5" w:name="_Toc24699"/>
      <w:r>
        <w:rPr>
          <w:rFonts w:hint="eastAsia" w:hAnsi="宋体"/>
          <w:b/>
          <w:color w:val="auto"/>
          <w:sz w:val="24"/>
          <w:szCs w:val="24"/>
          <w:highlight w:val="none"/>
        </w:rPr>
        <w:t>二、合同经营期限及其他商务条款</w:t>
      </w:r>
      <w:bookmarkEnd w:id="5"/>
    </w:p>
    <w:p w14:paraId="191B53E6">
      <w:pPr>
        <w:keepNext w:val="0"/>
        <w:keepLines w:val="0"/>
        <w:pageBreakBefore w:val="0"/>
        <w:widowControl/>
        <w:tabs>
          <w:tab w:val="left" w:pos="420"/>
        </w:tabs>
        <w:kinsoku/>
        <w:topLinePunct w:val="0"/>
        <w:bidi w:val="0"/>
        <w:snapToGrid/>
        <w:spacing w:line="360" w:lineRule="auto"/>
        <w:ind w:firstLine="480" w:firstLineChars="200"/>
        <w:rPr>
          <w:rFonts w:hint="eastAsia" w:ascii="宋体" w:hAnsi="宋体" w:cs="宋体"/>
          <w:color w:val="auto"/>
          <w:sz w:val="24"/>
          <w:szCs w:val="24"/>
          <w:highlight w:val="none"/>
          <w:lang w:eastAsia="zh-CN" w:bidi="ar"/>
        </w:rPr>
      </w:pPr>
      <w:bookmarkStart w:id="6" w:name="_Toc458503196"/>
      <w:bookmarkStart w:id="7" w:name="_Toc25557"/>
      <w:bookmarkStart w:id="8" w:name="_Toc17887"/>
      <w:bookmarkStart w:id="9" w:name="_Toc26049"/>
      <w:bookmarkStart w:id="10" w:name="_Toc27593"/>
      <w:r>
        <w:rPr>
          <w:rFonts w:hint="eastAsia" w:ascii="宋体" w:hAnsi="宋体" w:cs="宋体"/>
          <w:color w:val="auto"/>
          <w:sz w:val="24"/>
          <w:szCs w:val="24"/>
          <w:highlight w:val="none"/>
          <w:lang w:eastAsia="zh-CN" w:bidi="ar"/>
        </w:rPr>
        <w:t>合同履行期限：</w:t>
      </w:r>
    </w:p>
    <w:tbl>
      <w:tblPr>
        <w:tblStyle w:val="5"/>
        <w:tblpPr w:leftFromText="180" w:rightFromText="180" w:vertAnchor="text" w:horzAnchor="page" w:tblpX="1889" w:tblpY="166"/>
        <w:tblW w:w="8196" w:type="dxa"/>
        <w:tblInd w:w="0" w:type="dxa"/>
        <w:tblLayout w:type="fixed"/>
        <w:tblCellMar>
          <w:top w:w="15" w:type="dxa"/>
          <w:left w:w="108" w:type="dxa"/>
          <w:bottom w:w="15" w:type="dxa"/>
          <w:right w:w="108" w:type="dxa"/>
        </w:tblCellMar>
      </w:tblPr>
      <w:tblGrid>
        <w:gridCol w:w="944"/>
        <w:gridCol w:w="1233"/>
        <w:gridCol w:w="1835"/>
        <w:gridCol w:w="1499"/>
        <w:gridCol w:w="1230"/>
        <w:gridCol w:w="1455"/>
      </w:tblGrid>
      <w:tr w14:paraId="2C85CEE9">
        <w:tblPrEx>
          <w:tblCellMar>
            <w:top w:w="15" w:type="dxa"/>
            <w:left w:w="108" w:type="dxa"/>
            <w:bottom w:w="15" w:type="dxa"/>
            <w:right w:w="108" w:type="dxa"/>
          </w:tblCellMar>
        </w:tblPrEx>
        <w:trPr>
          <w:cantSplit/>
          <w:trHeight w:val="401" w:hRule="atLeast"/>
        </w:trPr>
        <w:tc>
          <w:tcPr>
            <w:tcW w:w="94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C5E6D8">
            <w:pPr>
              <w:widowControl/>
              <w:ind w:firstLine="12"/>
              <w:jc w:val="center"/>
              <w:rPr>
                <w:rFonts w:hint="eastAsia" w:ascii="黑体" w:hAnsi="黑体" w:eastAsia="黑体" w:cs="黑体"/>
                <w:b w:val="0"/>
                <w:bCs w:val="0"/>
                <w:kern w:val="0"/>
                <w:sz w:val="24"/>
              </w:rPr>
            </w:pPr>
            <w:r>
              <w:rPr>
                <w:rFonts w:hint="eastAsia" w:ascii="黑体" w:hAnsi="黑体" w:eastAsia="黑体" w:cs="黑体"/>
                <w:b w:val="0"/>
                <w:bCs w:val="0"/>
                <w:kern w:val="0"/>
                <w:sz w:val="24"/>
              </w:rPr>
              <w:t>标段</w:t>
            </w:r>
          </w:p>
        </w:tc>
        <w:tc>
          <w:tcPr>
            <w:tcW w:w="123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DDC789">
            <w:pPr>
              <w:widowControl/>
              <w:ind w:firstLine="12"/>
              <w:jc w:val="center"/>
              <w:rPr>
                <w:rFonts w:hint="eastAsia" w:ascii="黑体" w:hAnsi="黑体" w:eastAsia="黑体" w:cs="黑体"/>
                <w:b w:val="0"/>
                <w:bCs w:val="0"/>
                <w:kern w:val="0"/>
                <w:sz w:val="24"/>
                <w:lang w:val="en-US" w:eastAsia="zh-CN"/>
              </w:rPr>
            </w:pPr>
            <w:r>
              <w:rPr>
                <w:rFonts w:hint="eastAsia" w:ascii="黑体" w:hAnsi="黑体" w:eastAsia="黑体" w:cs="黑体"/>
                <w:b w:val="0"/>
                <w:bCs w:val="0"/>
                <w:kern w:val="0"/>
                <w:sz w:val="24"/>
                <w:lang w:val="en-US" w:eastAsia="zh-CN"/>
              </w:rPr>
              <w:t>业态</w:t>
            </w:r>
          </w:p>
        </w:tc>
        <w:tc>
          <w:tcPr>
            <w:tcW w:w="183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5CB1C5">
            <w:pPr>
              <w:widowControl/>
              <w:ind w:firstLine="12" w:firstLineChars="0"/>
              <w:jc w:val="center"/>
              <w:rPr>
                <w:rFonts w:hint="eastAsia" w:ascii="黑体" w:hAnsi="黑体" w:eastAsia="黑体" w:cs="黑体"/>
                <w:b w:val="0"/>
                <w:bCs w:val="0"/>
                <w:kern w:val="0"/>
                <w:sz w:val="24"/>
                <w:lang w:val="en-US" w:eastAsia="zh-CN"/>
              </w:rPr>
            </w:pPr>
            <w:r>
              <w:rPr>
                <w:rFonts w:hint="eastAsia" w:ascii="黑体" w:hAnsi="黑体" w:eastAsia="黑体" w:cs="黑体"/>
                <w:b w:val="0"/>
                <w:bCs w:val="0"/>
                <w:kern w:val="0"/>
                <w:sz w:val="24"/>
                <w:lang w:val="en-US" w:eastAsia="zh-CN"/>
              </w:rPr>
              <w:t>招商品类</w:t>
            </w:r>
          </w:p>
        </w:tc>
        <w:tc>
          <w:tcPr>
            <w:tcW w:w="149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6570A2">
            <w:pPr>
              <w:widowControl/>
              <w:ind w:firstLine="12" w:firstLineChars="0"/>
              <w:jc w:val="center"/>
              <w:rPr>
                <w:rFonts w:hint="default" w:ascii="黑体" w:hAnsi="黑体" w:eastAsia="黑体" w:cs="黑体"/>
                <w:b w:val="0"/>
                <w:bCs w:val="0"/>
                <w:kern w:val="0"/>
                <w:sz w:val="24"/>
                <w:lang w:val="en-US"/>
              </w:rPr>
            </w:pPr>
            <w:r>
              <w:rPr>
                <w:rFonts w:hint="eastAsia" w:ascii="黑体" w:hAnsi="黑体" w:eastAsia="黑体" w:cs="黑体"/>
                <w:b w:val="0"/>
                <w:bCs w:val="0"/>
                <w:kern w:val="0"/>
                <w:sz w:val="24"/>
                <w:lang w:val="en-US" w:eastAsia="zh-CN"/>
              </w:rPr>
              <w:t>数量</w:t>
            </w:r>
          </w:p>
        </w:tc>
        <w:tc>
          <w:tcPr>
            <w:tcW w:w="123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B06DDA">
            <w:pPr>
              <w:widowControl/>
              <w:ind w:firstLine="12"/>
              <w:jc w:val="center"/>
              <w:rPr>
                <w:rFonts w:hint="default" w:ascii="黑体" w:hAnsi="黑体" w:eastAsia="黑体" w:cs="黑体"/>
                <w:b w:val="0"/>
                <w:bCs w:val="0"/>
                <w:kern w:val="0"/>
                <w:sz w:val="24"/>
                <w:lang w:val="en-US" w:eastAsia="zh-CN"/>
              </w:rPr>
            </w:pPr>
            <w:r>
              <w:rPr>
                <w:rFonts w:hint="eastAsia" w:ascii="黑体" w:hAnsi="黑体" w:eastAsia="黑体" w:cs="黑体"/>
                <w:b w:val="0"/>
                <w:bCs w:val="0"/>
                <w:kern w:val="0"/>
                <w:sz w:val="24"/>
                <w:lang w:val="en-US" w:eastAsia="zh-CN"/>
              </w:rPr>
              <w:t>合同期限</w:t>
            </w:r>
          </w:p>
        </w:tc>
        <w:tc>
          <w:tcPr>
            <w:tcW w:w="145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B94B11">
            <w:pPr>
              <w:widowControl/>
              <w:ind w:firstLine="12"/>
              <w:jc w:val="center"/>
              <w:rPr>
                <w:rFonts w:hint="default" w:ascii="黑体" w:hAnsi="黑体" w:eastAsia="黑体" w:cs="黑体"/>
                <w:b w:val="0"/>
                <w:bCs w:val="0"/>
                <w:kern w:val="0"/>
                <w:sz w:val="24"/>
                <w:lang w:val="en-US" w:eastAsia="zh-CN"/>
              </w:rPr>
            </w:pPr>
            <w:r>
              <w:rPr>
                <w:rFonts w:hint="eastAsia" w:ascii="黑体" w:hAnsi="黑体" w:eastAsia="黑体" w:cs="黑体"/>
                <w:b w:val="0"/>
                <w:bCs w:val="0"/>
                <w:kern w:val="0"/>
                <w:sz w:val="24"/>
                <w:lang w:val="en-US" w:eastAsia="zh-CN"/>
              </w:rPr>
              <w:t>装修免租期</w:t>
            </w:r>
          </w:p>
        </w:tc>
      </w:tr>
      <w:tr w14:paraId="062CEF1B">
        <w:tblPrEx>
          <w:tblCellMar>
            <w:top w:w="15" w:type="dxa"/>
            <w:left w:w="108" w:type="dxa"/>
            <w:bottom w:w="15" w:type="dxa"/>
            <w:right w:w="108" w:type="dxa"/>
          </w:tblCellMar>
        </w:tblPrEx>
        <w:trPr>
          <w:cantSplit/>
          <w:trHeight w:val="792" w:hRule="atLeast"/>
        </w:trPr>
        <w:tc>
          <w:tcPr>
            <w:tcW w:w="944" w:type="dxa"/>
            <w:tcBorders>
              <w:top w:val="single" w:color="auto" w:sz="4" w:space="0"/>
              <w:left w:val="single" w:color="auto" w:sz="4" w:space="0"/>
              <w:bottom w:val="single" w:color="auto" w:sz="4" w:space="0"/>
              <w:right w:val="single" w:color="auto" w:sz="4" w:space="0"/>
            </w:tcBorders>
            <w:noWrap w:val="0"/>
            <w:vAlign w:val="center"/>
          </w:tcPr>
          <w:p w14:paraId="22123DEB">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233" w:type="dxa"/>
            <w:tcBorders>
              <w:top w:val="single" w:color="auto" w:sz="4" w:space="0"/>
              <w:left w:val="single" w:color="auto" w:sz="4" w:space="0"/>
              <w:bottom w:val="single" w:color="auto" w:sz="4" w:space="0"/>
              <w:right w:val="single" w:color="auto" w:sz="4" w:space="0"/>
            </w:tcBorders>
            <w:noWrap w:val="0"/>
            <w:vAlign w:val="center"/>
          </w:tcPr>
          <w:p w14:paraId="1C31596C">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便利服务</w:t>
            </w:r>
          </w:p>
        </w:tc>
        <w:tc>
          <w:tcPr>
            <w:tcW w:w="1835" w:type="dxa"/>
            <w:tcBorders>
              <w:top w:val="single" w:color="auto" w:sz="4" w:space="0"/>
              <w:left w:val="single" w:color="auto" w:sz="4" w:space="0"/>
              <w:bottom w:val="single" w:color="auto" w:sz="4" w:space="0"/>
              <w:right w:val="single" w:color="auto" w:sz="4" w:space="0"/>
            </w:tcBorders>
            <w:noWrap w:val="0"/>
            <w:vAlign w:val="center"/>
          </w:tcPr>
          <w:p w14:paraId="10F301F0">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kern w:val="0"/>
                <w:sz w:val="24"/>
                <w:szCs w:val="24"/>
                <w:u w:val="none"/>
                <w:lang w:val="en-US" w:eastAsia="zh-CN" w:bidi="ar"/>
              </w:rPr>
              <w:t>自助设备（潮流时尚）</w:t>
            </w:r>
          </w:p>
        </w:tc>
        <w:tc>
          <w:tcPr>
            <w:tcW w:w="1499" w:type="dxa"/>
            <w:tcBorders>
              <w:top w:val="single" w:color="auto" w:sz="4" w:space="0"/>
              <w:left w:val="single" w:color="auto" w:sz="4" w:space="0"/>
              <w:bottom w:val="single" w:color="auto" w:sz="4" w:space="0"/>
              <w:right w:val="single" w:color="auto" w:sz="4" w:space="0"/>
            </w:tcBorders>
            <w:noWrap w:val="0"/>
            <w:vAlign w:val="center"/>
          </w:tcPr>
          <w:p w14:paraId="181A06BD">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B4CDDE3">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3年</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E039D4">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7个日历日</w:t>
            </w:r>
          </w:p>
        </w:tc>
      </w:tr>
      <w:tr w14:paraId="5EC9D9E3">
        <w:tblPrEx>
          <w:tblCellMar>
            <w:top w:w="15" w:type="dxa"/>
            <w:left w:w="108" w:type="dxa"/>
            <w:bottom w:w="15" w:type="dxa"/>
            <w:right w:w="108" w:type="dxa"/>
          </w:tblCellMar>
        </w:tblPrEx>
        <w:trPr>
          <w:cantSplit/>
          <w:trHeight w:val="792" w:hRule="atLeast"/>
        </w:trPr>
        <w:tc>
          <w:tcPr>
            <w:tcW w:w="944" w:type="dxa"/>
            <w:tcBorders>
              <w:top w:val="single" w:color="auto" w:sz="4" w:space="0"/>
              <w:left w:val="single" w:color="auto" w:sz="4" w:space="0"/>
              <w:bottom w:val="single" w:color="auto" w:sz="4" w:space="0"/>
              <w:right w:val="single" w:color="auto" w:sz="4" w:space="0"/>
            </w:tcBorders>
            <w:noWrap w:val="0"/>
            <w:vAlign w:val="center"/>
          </w:tcPr>
          <w:p w14:paraId="1210EEC4">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14BAE84">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便利服务</w:t>
            </w:r>
          </w:p>
        </w:tc>
        <w:tc>
          <w:tcPr>
            <w:tcW w:w="1835" w:type="dxa"/>
            <w:tcBorders>
              <w:top w:val="single" w:color="auto" w:sz="4" w:space="0"/>
              <w:left w:val="single" w:color="auto" w:sz="4" w:space="0"/>
              <w:bottom w:val="single" w:color="auto" w:sz="4" w:space="0"/>
              <w:right w:val="single" w:color="auto" w:sz="4" w:space="0"/>
            </w:tcBorders>
            <w:noWrap w:val="0"/>
            <w:vAlign w:val="center"/>
          </w:tcPr>
          <w:p w14:paraId="7220F701">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kern w:val="0"/>
                <w:sz w:val="24"/>
                <w:szCs w:val="24"/>
                <w:u w:val="none"/>
                <w:lang w:val="en-US" w:eastAsia="zh-CN" w:bidi="ar"/>
              </w:rPr>
              <w:t>自助设备（潮流时尚）</w:t>
            </w:r>
          </w:p>
        </w:tc>
        <w:tc>
          <w:tcPr>
            <w:tcW w:w="1499" w:type="dxa"/>
            <w:tcBorders>
              <w:top w:val="single" w:color="auto" w:sz="4" w:space="0"/>
              <w:left w:val="single" w:color="auto" w:sz="4" w:space="0"/>
              <w:bottom w:val="single" w:color="auto" w:sz="4" w:space="0"/>
              <w:right w:val="single" w:color="auto" w:sz="4" w:space="0"/>
            </w:tcBorders>
            <w:noWrap w:val="0"/>
            <w:vAlign w:val="center"/>
          </w:tcPr>
          <w:p w14:paraId="7F3B0D3D">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3台</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1AF8FDA">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3年</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D486C1C">
            <w:pPr>
              <w:widowControl/>
              <w:spacing w:line="2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7个日历日</w:t>
            </w:r>
          </w:p>
        </w:tc>
      </w:tr>
    </w:tbl>
    <w:p w14:paraId="7E73AA8A">
      <w:pPr>
        <w:keepNext w:val="0"/>
        <w:keepLines w:val="0"/>
        <w:pageBreakBefore w:val="0"/>
        <w:widowControl/>
        <w:tabs>
          <w:tab w:val="left" w:pos="420"/>
        </w:tabs>
        <w:kinsoku/>
        <w:topLinePunct w:val="0"/>
        <w:bidi w:val="0"/>
        <w:snapToGrid/>
        <w:spacing w:line="360" w:lineRule="auto"/>
        <w:ind w:firstLine="480" w:firstLineChars="200"/>
        <w:rPr>
          <w:rFonts w:hint="eastAsia" w:ascii="宋体" w:hAnsi="宋体" w:cs="宋体"/>
          <w:color w:val="auto"/>
          <w:sz w:val="24"/>
          <w:szCs w:val="24"/>
          <w:highlight w:val="none"/>
          <w:lang w:eastAsia="zh-CN" w:bidi="ar"/>
        </w:rPr>
      </w:pPr>
      <w:r>
        <w:rPr>
          <w:rFonts w:hint="eastAsia" w:ascii="宋体" w:hAnsi="宋体" w:cs="宋体"/>
          <w:color w:val="auto"/>
          <w:sz w:val="24"/>
          <w:szCs w:val="24"/>
          <w:highlight w:val="none"/>
          <w:lang w:eastAsia="zh-CN" w:bidi="ar"/>
        </w:rPr>
        <w:t>合同执行期限自适用场地交付起开始计算，其中非成交响应人原因导致的停工，在提供相应证明文件后，可不计入免租期，具体以招商人审批为准。如提前完成装修并开业以实际开业之日起租。</w:t>
      </w:r>
    </w:p>
    <w:p w14:paraId="7EDCE3A4">
      <w:pPr>
        <w:keepNext w:val="0"/>
        <w:keepLines w:val="0"/>
        <w:pageBreakBefore w:val="0"/>
        <w:kinsoku/>
        <w:topLinePunct w:val="0"/>
        <w:autoSpaceDE w:val="0"/>
        <w:autoSpaceDN w:val="0"/>
        <w:bidi w:val="0"/>
        <w:snapToGrid/>
        <w:spacing w:line="360" w:lineRule="auto"/>
        <w:ind w:left="632" w:hanging="723" w:hangingChars="300"/>
        <w:outlineLvl w:val="1"/>
        <w:rPr>
          <w:rFonts w:hint="eastAsia" w:ascii="宋体" w:hAnsi="宋体" w:cs="宋体"/>
          <w:b/>
          <w:bCs/>
          <w:color w:val="auto"/>
          <w:kern w:val="0"/>
          <w:sz w:val="24"/>
          <w:szCs w:val="24"/>
          <w:highlight w:val="none"/>
        </w:rPr>
      </w:pPr>
      <w:bookmarkStart w:id="11" w:name="_Toc12183"/>
      <w:r>
        <w:rPr>
          <w:rFonts w:hint="eastAsia" w:ascii="宋体" w:hAnsi="宋体" w:cs="宋体"/>
          <w:b/>
          <w:bCs/>
          <w:color w:val="auto"/>
          <w:kern w:val="0"/>
          <w:sz w:val="24"/>
          <w:szCs w:val="24"/>
          <w:highlight w:val="none"/>
        </w:rPr>
        <w:t>三、响应资格及要求：</w:t>
      </w:r>
      <w:bookmarkEnd w:id="6"/>
      <w:bookmarkEnd w:id="7"/>
      <w:bookmarkEnd w:id="8"/>
      <w:bookmarkEnd w:id="9"/>
      <w:bookmarkEnd w:id="10"/>
      <w:bookmarkEnd w:id="11"/>
      <w:bookmarkStart w:id="12" w:name="_Toc19838"/>
    </w:p>
    <w:p w14:paraId="4DF4AF53">
      <w:pPr>
        <w:keepNext w:val="0"/>
        <w:keepLines w:val="0"/>
        <w:pageBreakBefore w:val="0"/>
        <w:kinsoku/>
        <w:topLinePunct w:val="0"/>
        <w:bidi w:val="0"/>
        <w:snapToGrid/>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1.响应人应为符合中国法律法规及行业经营管理规定、具有行业必要从业执照或资质的境内企业法人，且202</w:t>
      </w:r>
      <w:r>
        <w:rPr>
          <w:rFonts w:hint="eastAsia" w:ascii="宋体" w:hAnsi="宋体" w:cs="宋体"/>
          <w:color w:val="auto"/>
          <w:sz w:val="24"/>
          <w:szCs w:val="24"/>
          <w:highlight w:val="none"/>
          <w:lang w:val="en-US" w:eastAsia="zh-CN" w:bidi="ar"/>
        </w:rPr>
        <w:t>5</w:t>
      </w:r>
      <w:r>
        <w:rPr>
          <w:rFonts w:hint="eastAsia" w:ascii="宋体" w:hAnsi="宋体" w:cs="宋体"/>
          <w:color w:val="auto"/>
          <w:sz w:val="24"/>
          <w:szCs w:val="24"/>
          <w:highlight w:val="none"/>
          <w:lang w:bidi="ar"/>
        </w:rPr>
        <w:t>年纳税级别达B级及以上。</w:t>
      </w:r>
    </w:p>
    <w:p w14:paraId="2821439C">
      <w:pPr>
        <w:keepNext w:val="0"/>
        <w:keepLines w:val="0"/>
        <w:pageBreakBefore w:val="0"/>
        <w:kinsoku/>
        <w:topLinePunct w:val="0"/>
        <w:bidi w:val="0"/>
        <w:snapToGrid/>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2.响应人须具备自有品牌的生产企业、或自有注册商标的经销商、或具备合法代理资格的代理商；如引进非自有品牌，须提供有效的品牌授权书、特殊行业授权书。</w:t>
      </w:r>
    </w:p>
    <w:p w14:paraId="5633D664">
      <w:pPr>
        <w:keepNext w:val="0"/>
        <w:keepLines w:val="0"/>
        <w:pageBreakBefore w:val="0"/>
        <w:kinsoku/>
        <w:topLinePunct w:val="0"/>
        <w:bidi w:val="0"/>
        <w:snapToGrid/>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3.符合运营投报项目所需的国家规定的相关资质条件（营业执照、食品经营许可证等，具体视项目决定）。</w:t>
      </w:r>
    </w:p>
    <w:p w14:paraId="70CE5649">
      <w:pPr>
        <w:keepNext w:val="0"/>
        <w:keepLines w:val="0"/>
        <w:pageBreakBefore w:val="0"/>
        <w:kinsoku/>
        <w:topLinePunct w:val="0"/>
        <w:bidi w:val="0"/>
        <w:snapToGrid/>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4.如符合招商条件的T</w:t>
      </w:r>
      <w:r>
        <w:rPr>
          <w:rFonts w:hint="eastAsia" w:ascii="宋体" w:hAnsi="宋体" w:cs="宋体"/>
          <w:color w:val="auto"/>
          <w:sz w:val="24"/>
          <w:szCs w:val="24"/>
          <w:highlight w:val="none"/>
          <w:lang w:val="en-US" w:eastAsia="zh-CN" w:bidi="ar"/>
        </w:rPr>
        <w:t>2</w:t>
      </w:r>
      <w:r>
        <w:rPr>
          <w:rFonts w:hint="eastAsia" w:ascii="宋体" w:hAnsi="宋体" w:cs="宋体"/>
          <w:color w:val="auto"/>
          <w:sz w:val="24"/>
          <w:szCs w:val="24"/>
          <w:highlight w:val="none"/>
          <w:lang w:bidi="ar"/>
        </w:rPr>
        <w:t>航站楼现有商业项目经营商户或曾经经营商户参与本次招商，不得与招商人存在法律仲裁、诉讼关系。截至招商评审上月最后一个自然日，响应人与</w:t>
      </w:r>
      <w:r>
        <w:rPr>
          <w:rFonts w:hint="eastAsia" w:ascii="宋体" w:hAnsi="宋体" w:cs="宋体"/>
          <w:color w:val="auto"/>
          <w:sz w:val="24"/>
          <w:szCs w:val="24"/>
          <w:highlight w:val="none"/>
          <w:lang w:eastAsia="zh-CN" w:bidi="ar"/>
        </w:rPr>
        <w:t>湖北机场天睿商业发展有限责任公司</w:t>
      </w:r>
      <w:r>
        <w:rPr>
          <w:rFonts w:hint="eastAsia" w:ascii="宋体" w:hAnsi="宋体" w:cs="宋体"/>
          <w:color w:val="auto"/>
          <w:sz w:val="24"/>
          <w:szCs w:val="24"/>
          <w:highlight w:val="none"/>
          <w:lang w:bidi="ar"/>
        </w:rPr>
        <w:t>不存在欠租、欠费等违约行为。</w:t>
      </w:r>
    </w:p>
    <w:p w14:paraId="5AEBE4DA">
      <w:pPr>
        <w:keepNext w:val="0"/>
        <w:keepLines w:val="0"/>
        <w:pageBreakBefore w:val="0"/>
        <w:kinsoku/>
        <w:topLinePunct w:val="0"/>
        <w:bidi w:val="0"/>
        <w:snapToGrid/>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5.守法经营，诚实守信。在以前的经营活动中未出现过以商业贿赂等不正当竞争手段取得经营权的记录。在国家企业信用信息公示系统（http://www.gsxt.gov.cn/）及企查查中显示经营中无违法记录，无虚假广告行为，无不正当竞争行为。银行信用良好，无不良欠款记录。无被暂停投标资格且在暂停期内的，以上需提交书面承诺及相关文件。</w:t>
      </w:r>
    </w:p>
    <w:p w14:paraId="2DDDE52C">
      <w:pPr>
        <w:keepNext w:val="0"/>
        <w:keepLines w:val="0"/>
        <w:pageBreakBefore w:val="0"/>
        <w:kinsoku/>
        <w:topLinePunct w:val="0"/>
        <w:bidi w:val="0"/>
        <w:snapToGrid/>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6.本项目不接受联合体形式参与，有控股及关联的公司只能选择一家公司报名参与，否则将被同时取消参与资格。</w:t>
      </w:r>
    </w:p>
    <w:p w14:paraId="0DA806EA">
      <w:pPr>
        <w:keepNext w:val="0"/>
        <w:keepLines w:val="0"/>
        <w:pageBreakBefore w:val="0"/>
        <w:tabs>
          <w:tab w:val="left" w:pos="540"/>
          <w:tab w:val="left" w:pos="840"/>
        </w:tabs>
        <w:kinsoku/>
        <w:topLinePunct w:val="0"/>
        <w:bidi w:val="0"/>
        <w:snapToGrid/>
        <w:spacing w:line="360" w:lineRule="auto"/>
        <w:outlineLvl w:val="1"/>
        <w:rPr>
          <w:rFonts w:hint="eastAsia" w:ascii="宋体" w:hAnsi="宋体" w:cs="宋体"/>
          <w:b w:val="0"/>
          <w:bCs/>
          <w:color w:val="auto"/>
          <w:sz w:val="24"/>
          <w:szCs w:val="24"/>
          <w:highlight w:val="none"/>
        </w:rPr>
      </w:pPr>
      <w:bookmarkStart w:id="13" w:name="_Toc14234"/>
      <w:r>
        <w:rPr>
          <w:rFonts w:hint="eastAsia" w:ascii="宋体" w:hAnsi="宋体" w:cs="宋体"/>
          <w:b w:val="0"/>
          <w:bCs/>
          <w:color w:val="auto"/>
          <w:sz w:val="24"/>
          <w:szCs w:val="24"/>
          <w:highlight w:val="none"/>
        </w:rPr>
        <w:t>四、招商文件的获取</w:t>
      </w:r>
      <w:bookmarkEnd w:id="12"/>
      <w:bookmarkEnd w:id="13"/>
    </w:p>
    <w:p w14:paraId="74ED8C02">
      <w:pPr>
        <w:keepNext w:val="0"/>
        <w:keepLines w:val="0"/>
        <w:pageBreakBefore w:val="0"/>
        <w:tabs>
          <w:tab w:val="left" w:pos="540"/>
          <w:tab w:val="left" w:pos="840"/>
        </w:tabs>
        <w:kinsoku/>
        <w:topLinePunct w:val="0"/>
        <w:bidi w:val="0"/>
        <w:snapToGrid/>
        <w:spacing w:line="360" w:lineRule="auto"/>
        <w:ind w:firstLine="480" w:firstLineChars="200"/>
        <w:jc w:val="left"/>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1.时间：</w:t>
      </w:r>
      <w:r>
        <w:rPr>
          <w:rFonts w:hint="eastAsia" w:ascii="宋体" w:hAnsi="宋体" w:cs="宋体"/>
          <w:b/>
          <w:bCs w:val="0"/>
          <w:color w:val="auto"/>
          <w:sz w:val="24"/>
          <w:szCs w:val="24"/>
          <w:highlight w:val="none"/>
        </w:rPr>
        <w:t>202</w:t>
      </w:r>
      <w:r>
        <w:rPr>
          <w:rFonts w:hint="eastAsia" w:ascii="宋体" w:hAnsi="宋体" w:cs="宋体"/>
          <w:b/>
          <w:bCs w:val="0"/>
          <w:color w:val="auto"/>
          <w:sz w:val="24"/>
          <w:szCs w:val="24"/>
          <w:highlight w:val="none"/>
          <w:lang w:val="en-US" w:eastAsia="zh-CN"/>
        </w:rPr>
        <w:t>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09</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15</w:t>
      </w:r>
      <w:r>
        <w:rPr>
          <w:rFonts w:hint="eastAsia" w:ascii="宋体" w:hAnsi="宋体" w:cs="宋体"/>
          <w:b/>
          <w:bCs w:val="0"/>
          <w:color w:val="auto"/>
          <w:sz w:val="24"/>
          <w:szCs w:val="24"/>
          <w:highlight w:val="none"/>
        </w:rPr>
        <w:t>日至202</w:t>
      </w:r>
      <w:r>
        <w:rPr>
          <w:rFonts w:hint="eastAsia" w:ascii="宋体" w:hAnsi="宋体" w:cs="宋体"/>
          <w:b/>
          <w:bCs w:val="0"/>
          <w:color w:val="auto"/>
          <w:sz w:val="24"/>
          <w:szCs w:val="24"/>
          <w:highlight w:val="none"/>
          <w:lang w:val="en-US" w:eastAsia="zh-CN"/>
        </w:rPr>
        <w:t>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09</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21</w:t>
      </w:r>
      <w:r>
        <w:rPr>
          <w:rFonts w:hint="eastAsia" w:ascii="宋体" w:hAnsi="宋体" w:cs="宋体"/>
          <w:b/>
          <w:bCs w:val="0"/>
          <w:color w:val="auto"/>
          <w:sz w:val="24"/>
          <w:szCs w:val="24"/>
          <w:highlight w:val="none"/>
        </w:rPr>
        <w:t>日</w:t>
      </w:r>
      <w:r>
        <w:rPr>
          <w:rFonts w:hint="eastAsia" w:ascii="宋体" w:hAnsi="宋体" w:cs="宋体"/>
          <w:b w:val="0"/>
          <w:bCs/>
          <w:color w:val="auto"/>
          <w:sz w:val="24"/>
          <w:szCs w:val="24"/>
          <w:highlight w:val="none"/>
        </w:rPr>
        <w:t>，每天上午09:00至12:00，</w:t>
      </w:r>
      <w:r>
        <w:rPr>
          <w:rFonts w:hint="eastAsia" w:ascii="宋体" w:hAnsi="宋体" w:cs="宋体"/>
          <w:b w:val="0"/>
          <w:bCs/>
          <w:color w:val="auto"/>
          <w:sz w:val="24"/>
          <w:szCs w:val="24"/>
          <w:highlight w:val="none"/>
          <w:lang w:eastAsia="zh-CN"/>
        </w:rPr>
        <w:t>14:00</w:t>
      </w:r>
      <w:r>
        <w:rPr>
          <w:rFonts w:hint="eastAsia" w:ascii="宋体" w:hAnsi="宋体" w:cs="宋体"/>
          <w:b w:val="0"/>
          <w:bCs/>
          <w:color w:val="auto"/>
          <w:sz w:val="24"/>
          <w:szCs w:val="24"/>
          <w:highlight w:val="none"/>
        </w:rPr>
        <w:t>至16:00（北京时间，法定节假日除外）</w:t>
      </w:r>
    </w:p>
    <w:p w14:paraId="2C0DB6B9">
      <w:pPr>
        <w:keepNext w:val="0"/>
        <w:keepLines w:val="0"/>
        <w:pageBreakBefore w:val="0"/>
        <w:tabs>
          <w:tab w:val="left" w:pos="540"/>
          <w:tab w:val="left" w:pos="840"/>
        </w:tabs>
        <w:kinsoku/>
        <w:topLinePunct w:val="0"/>
        <w:bidi w:val="0"/>
        <w:snapToGrid/>
        <w:spacing w:line="360" w:lineRule="auto"/>
        <w:ind w:firstLine="480" w:firstLineChars="200"/>
        <w:jc w:val="left"/>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2.地点：线上邮箱2652094576@qq.com</w:t>
      </w:r>
    </w:p>
    <w:p w14:paraId="79F84033">
      <w:pPr>
        <w:keepNext w:val="0"/>
        <w:keepLines w:val="0"/>
        <w:pageBreakBefore w:val="0"/>
        <w:tabs>
          <w:tab w:val="left" w:pos="540"/>
          <w:tab w:val="left" w:pos="840"/>
        </w:tabs>
        <w:kinsoku/>
        <w:topLinePunct w:val="0"/>
        <w:bidi w:val="0"/>
        <w:snapToGrid/>
        <w:spacing w:line="360" w:lineRule="auto"/>
        <w:ind w:firstLine="480" w:firstLineChars="200"/>
        <w:jc w:val="left"/>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3.方式：网上获取。符合资格的</w:t>
      </w:r>
      <w:r>
        <w:rPr>
          <w:rFonts w:hint="eastAsia" w:ascii="宋体" w:hAnsi="宋体" w:cs="宋体"/>
          <w:b w:val="0"/>
          <w:bCs/>
          <w:color w:val="auto"/>
          <w:sz w:val="24"/>
          <w:szCs w:val="24"/>
          <w:highlight w:val="none"/>
          <w:lang w:val="en-US" w:eastAsia="zh-CN"/>
        </w:rPr>
        <w:t>响应人</w:t>
      </w:r>
      <w:r>
        <w:rPr>
          <w:rFonts w:hint="eastAsia" w:ascii="宋体" w:hAnsi="宋体" w:cs="宋体"/>
          <w:b w:val="0"/>
          <w:bCs/>
          <w:color w:val="auto"/>
          <w:sz w:val="24"/>
          <w:szCs w:val="24"/>
          <w:highlight w:val="none"/>
        </w:rPr>
        <w:t>应当在获取时间内，发送下列资料原件扫描件（加盖公章）至2652094576@qq.com邮箱领取</w:t>
      </w:r>
      <w:r>
        <w:rPr>
          <w:rFonts w:hint="eastAsia" w:ascii="宋体" w:hAnsi="宋体" w:cs="宋体"/>
          <w:b w:val="0"/>
          <w:bCs/>
          <w:color w:val="auto"/>
          <w:sz w:val="24"/>
          <w:szCs w:val="24"/>
          <w:highlight w:val="none"/>
          <w:lang w:val="en-US" w:eastAsia="zh-CN"/>
        </w:rPr>
        <w:t>招商</w:t>
      </w:r>
      <w:r>
        <w:rPr>
          <w:rFonts w:hint="eastAsia" w:ascii="宋体" w:hAnsi="宋体" w:cs="宋体"/>
          <w:b w:val="0"/>
          <w:bCs/>
          <w:color w:val="auto"/>
          <w:sz w:val="24"/>
          <w:szCs w:val="24"/>
          <w:highlight w:val="none"/>
        </w:rPr>
        <w:t>文件</w:t>
      </w:r>
      <w:r>
        <w:rPr>
          <w:rFonts w:hint="eastAsia" w:ascii="宋体" w:hAnsi="宋体" w:cs="宋体"/>
          <w:b w:val="0"/>
          <w:bCs/>
          <w:color w:val="auto"/>
          <w:sz w:val="24"/>
          <w:szCs w:val="24"/>
          <w:highlight w:val="none"/>
          <w:lang w:eastAsia="zh-CN"/>
        </w:rPr>
        <w:t>，</w:t>
      </w:r>
      <w:r>
        <w:rPr>
          <w:rFonts w:hint="eastAsia" w:ascii="宋体" w:hAnsi="宋体" w:cs="宋体"/>
          <w:b w:val="0"/>
          <w:bCs/>
          <w:color w:val="auto"/>
          <w:sz w:val="24"/>
          <w:szCs w:val="24"/>
          <w:highlight w:val="none"/>
        </w:rPr>
        <w:t>邮件及PDF文件标题为“项目名称+单位全称”：</w:t>
      </w:r>
    </w:p>
    <w:p w14:paraId="37A18C96">
      <w:pPr>
        <w:keepNext w:val="0"/>
        <w:keepLines w:val="0"/>
        <w:pageBreakBefore w:val="0"/>
        <w:tabs>
          <w:tab w:val="left" w:pos="540"/>
          <w:tab w:val="left" w:pos="840"/>
        </w:tabs>
        <w:kinsoku/>
        <w:topLinePunct w:val="0"/>
        <w:bidi w:val="0"/>
        <w:snapToGrid/>
        <w:spacing w:line="360" w:lineRule="auto"/>
        <w:ind w:firstLine="480" w:firstLineChars="200"/>
        <w:jc w:val="left"/>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3.1.</w:t>
      </w:r>
      <w:r>
        <w:rPr>
          <w:rFonts w:hint="eastAsia" w:ascii="宋体" w:hAnsi="宋体" w:cs="宋体"/>
          <w:b w:val="0"/>
          <w:bCs/>
          <w:color w:val="auto"/>
          <w:sz w:val="24"/>
          <w:szCs w:val="24"/>
          <w:highlight w:val="none"/>
          <w:lang w:val="en-US" w:eastAsia="zh-CN"/>
        </w:rPr>
        <w:t>响应人</w:t>
      </w:r>
      <w:r>
        <w:rPr>
          <w:rFonts w:hint="eastAsia" w:ascii="宋体" w:hAnsi="宋体" w:cs="宋体"/>
          <w:b w:val="0"/>
          <w:bCs/>
          <w:color w:val="auto"/>
          <w:sz w:val="24"/>
          <w:szCs w:val="24"/>
          <w:highlight w:val="none"/>
        </w:rPr>
        <w:t>为法人或者其他组织的，</w:t>
      </w:r>
      <w:r>
        <w:rPr>
          <w:rFonts w:hint="eastAsia" w:ascii="宋体" w:hAnsi="宋体" w:cs="宋体"/>
          <w:b w:val="0"/>
          <w:bCs/>
          <w:color w:val="auto"/>
          <w:sz w:val="24"/>
          <w:szCs w:val="24"/>
          <w:highlight w:val="none"/>
          <w:lang w:val="en-US" w:eastAsia="zh-CN"/>
        </w:rPr>
        <w:t>响应人</w:t>
      </w:r>
      <w:r>
        <w:rPr>
          <w:rFonts w:hint="eastAsia" w:ascii="宋体" w:hAnsi="宋体" w:cs="宋体"/>
          <w:b w:val="0"/>
          <w:bCs/>
          <w:color w:val="auto"/>
          <w:sz w:val="24"/>
          <w:szCs w:val="24"/>
          <w:highlight w:val="none"/>
        </w:rPr>
        <w:t>法定代表人提供法定代表人身份证明书，或委托代理人提供法定代表人授权委托书。</w:t>
      </w:r>
    </w:p>
    <w:p w14:paraId="779541D9">
      <w:pPr>
        <w:keepNext w:val="0"/>
        <w:keepLines w:val="0"/>
        <w:pageBreakBefore w:val="0"/>
        <w:tabs>
          <w:tab w:val="left" w:pos="540"/>
          <w:tab w:val="left" w:pos="840"/>
        </w:tabs>
        <w:kinsoku/>
        <w:topLinePunct w:val="0"/>
        <w:bidi w:val="0"/>
        <w:snapToGrid/>
        <w:spacing w:line="360" w:lineRule="auto"/>
        <w:ind w:firstLine="480" w:firstLineChars="200"/>
        <w:jc w:val="left"/>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3.2.加盖公章的报名表（格式后附）。</w:t>
      </w:r>
    </w:p>
    <w:p w14:paraId="2C207E8C">
      <w:pPr>
        <w:keepNext w:val="0"/>
        <w:keepLines w:val="0"/>
        <w:pageBreakBefore w:val="0"/>
        <w:tabs>
          <w:tab w:val="left" w:pos="540"/>
          <w:tab w:val="left" w:pos="840"/>
        </w:tabs>
        <w:kinsoku/>
        <w:topLinePunct w:val="0"/>
        <w:bidi w:val="0"/>
        <w:snapToGrid/>
        <w:spacing w:line="360" w:lineRule="auto"/>
        <w:ind w:firstLine="480" w:firstLineChars="200"/>
        <w:jc w:val="left"/>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rPr>
        <w:t>4.售价：人民币500元/</w:t>
      </w:r>
      <w:r>
        <w:rPr>
          <w:rFonts w:hint="eastAsia" w:ascii="宋体" w:hAnsi="宋体" w:cs="宋体"/>
          <w:b w:val="0"/>
          <w:bCs/>
          <w:strike w:val="0"/>
          <w:dstrike w:val="0"/>
          <w:color w:val="auto"/>
          <w:sz w:val="24"/>
          <w:szCs w:val="24"/>
          <w:highlight w:val="none"/>
          <w:lang w:val="en-US" w:eastAsia="zh-CN"/>
        </w:rPr>
        <w:t>包</w:t>
      </w:r>
      <w:r>
        <w:rPr>
          <w:rFonts w:hint="eastAsia" w:ascii="宋体" w:hAnsi="宋体" w:cs="宋体"/>
          <w:b w:val="0"/>
          <w:bCs/>
          <w:color w:val="auto"/>
          <w:sz w:val="24"/>
          <w:szCs w:val="24"/>
          <w:highlight w:val="none"/>
        </w:rPr>
        <w:t>，售后不退。</w:t>
      </w:r>
    </w:p>
    <w:p w14:paraId="6721435C">
      <w:pPr>
        <w:keepNext w:val="0"/>
        <w:keepLines w:val="0"/>
        <w:pageBreakBefore w:val="0"/>
        <w:tabs>
          <w:tab w:val="left" w:pos="540"/>
          <w:tab w:val="left" w:pos="840"/>
        </w:tabs>
        <w:kinsoku/>
        <w:topLinePunct w:val="0"/>
        <w:bidi w:val="0"/>
        <w:snapToGrid/>
        <w:spacing w:line="360" w:lineRule="auto"/>
        <w:ind w:firstLine="482" w:firstLineChars="200"/>
        <w:jc w:val="left"/>
        <w:rPr>
          <w:rFonts w:hint="eastAsia" w:ascii="宋体" w:hAnsi="宋体" w:cs="宋体"/>
          <w:b w:val="0"/>
          <w:bCs/>
          <w:color w:val="auto"/>
          <w:sz w:val="24"/>
          <w:szCs w:val="24"/>
          <w:highlight w:val="none"/>
        </w:rPr>
      </w:pPr>
      <w:r>
        <w:rPr>
          <w:rFonts w:hint="eastAsia" w:ascii="宋体" w:hAnsi="宋体" w:cs="宋体"/>
          <w:b/>
          <w:bCs w:val="0"/>
          <w:color w:val="auto"/>
          <w:sz w:val="24"/>
          <w:szCs w:val="24"/>
          <w:highlight w:val="none"/>
        </w:rPr>
        <w:t>注：</w:t>
      </w:r>
      <w:r>
        <w:rPr>
          <w:rFonts w:hint="eastAsia" w:ascii="宋体" w:hAnsi="宋体" w:cs="宋体"/>
          <w:b w:val="0"/>
          <w:bCs/>
          <w:color w:val="auto"/>
          <w:sz w:val="24"/>
          <w:szCs w:val="24"/>
          <w:highlight w:val="none"/>
        </w:rPr>
        <w:t>多标段项目响应人可对本次招商各标段进行选择性投标响应，也可同时投标响应；但评标时将以标段为单位进行独立评审，分别确定成交候选人。响应人若同时投多个标段，则须分别编制响应文件、分别报价。</w:t>
      </w:r>
    </w:p>
    <w:p w14:paraId="47F3AF0E">
      <w:pPr>
        <w:keepNext w:val="0"/>
        <w:keepLines w:val="0"/>
        <w:pageBreakBefore w:val="0"/>
        <w:kinsoku/>
        <w:topLinePunct w:val="0"/>
        <w:autoSpaceDE w:val="0"/>
        <w:autoSpaceDN w:val="0"/>
        <w:bidi w:val="0"/>
        <w:adjustRightInd w:val="0"/>
        <w:snapToGrid/>
        <w:spacing w:line="360" w:lineRule="auto"/>
        <w:ind w:left="632" w:hanging="720" w:hangingChars="300"/>
        <w:outlineLvl w:val="1"/>
        <w:rPr>
          <w:rFonts w:hint="eastAsia" w:ascii="宋体" w:hAnsi="宋体" w:cs="宋体"/>
          <w:b w:val="0"/>
          <w:bCs/>
          <w:color w:val="auto"/>
          <w:sz w:val="24"/>
          <w:szCs w:val="24"/>
          <w:highlight w:val="none"/>
        </w:rPr>
      </w:pPr>
      <w:bookmarkStart w:id="14" w:name="_Toc32767"/>
      <w:r>
        <w:rPr>
          <w:rFonts w:hint="eastAsia" w:ascii="宋体" w:hAnsi="宋体" w:cs="宋体"/>
          <w:b w:val="0"/>
          <w:bCs/>
          <w:color w:val="auto"/>
          <w:sz w:val="24"/>
          <w:szCs w:val="24"/>
          <w:highlight w:val="none"/>
        </w:rPr>
        <w:t>五、递交响应文件的截止时间及招商时间</w:t>
      </w:r>
      <w:bookmarkEnd w:id="14"/>
    </w:p>
    <w:p w14:paraId="56C75086">
      <w:pPr>
        <w:keepNext w:val="0"/>
        <w:keepLines w:val="0"/>
        <w:pageBreakBefore w:val="0"/>
        <w:kinsoku/>
        <w:topLinePunct w:val="0"/>
        <w:autoSpaceDE w:val="0"/>
        <w:autoSpaceDN w:val="0"/>
        <w:bidi w:val="0"/>
        <w:adjustRightInd w:val="0"/>
        <w:snapToGrid/>
        <w:spacing w:line="360" w:lineRule="auto"/>
        <w:ind w:left="661" w:leftChars="200" w:hanging="241" w:hangingChars="100"/>
        <w:rPr>
          <w:rFonts w:hint="eastAsia" w:ascii="宋体" w:hAnsi="宋体" w:cs="宋体"/>
          <w:b w:val="0"/>
          <w:bCs/>
          <w:color w:val="auto"/>
          <w:sz w:val="24"/>
          <w:szCs w:val="24"/>
          <w:highlight w:val="none"/>
        </w:rPr>
      </w:pPr>
      <w:r>
        <w:rPr>
          <w:rFonts w:hint="eastAsia" w:hAnsi="宋体"/>
          <w:b/>
          <w:bCs w:val="0"/>
          <w:color w:val="auto"/>
          <w:sz w:val="24"/>
          <w:szCs w:val="24"/>
          <w:highlight w:val="none"/>
          <w:u w:val="single"/>
        </w:rPr>
        <w:t>202</w:t>
      </w:r>
      <w:r>
        <w:rPr>
          <w:rFonts w:hint="eastAsia" w:hAnsi="宋体"/>
          <w:b/>
          <w:bCs w:val="0"/>
          <w:color w:val="auto"/>
          <w:sz w:val="24"/>
          <w:szCs w:val="24"/>
          <w:highlight w:val="none"/>
          <w:u w:val="single"/>
          <w:lang w:val="en-US" w:eastAsia="zh-CN"/>
        </w:rPr>
        <w:t>6</w:t>
      </w:r>
      <w:r>
        <w:rPr>
          <w:rFonts w:hint="eastAsia" w:hAnsi="宋体"/>
          <w:b/>
          <w:bCs w:val="0"/>
          <w:color w:val="auto"/>
          <w:sz w:val="24"/>
          <w:szCs w:val="24"/>
          <w:highlight w:val="none"/>
          <w:u w:val="single"/>
        </w:rPr>
        <w:t>年</w:t>
      </w:r>
      <w:r>
        <w:rPr>
          <w:rFonts w:hint="eastAsia" w:hAnsi="宋体"/>
          <w:b/>
          <w:bCs w:val="0"/>
          <w:color w:val="auto"/>
          <w:sz w:val="24"/>
          <w:szCs w:val="24"/>
          <w:highlight w:val="none"/>
          <w:u w:val="single"/>
          <w:lang w:val="en-US" w:eastAsia="zh-CN"/>
        </w:rPr>
        <w:t>09</w:t>
      </w:r>
      <w:r>
        <w:rPr>
          <w:rFonts w:hint="eastAsia" w:hAnsi="宋体"/>
          <w:b/>
          <w:bCs w:val="0"/>
          <w:color w:val="auto"/>
          <w:sz w:val="24"/>
          <w:szCs w:val="24"/>
          <w:highlight w:val="none"/>
          <w:u w:val="single"/>
        </w:rPr>
        <w:t>月</w:t>
      </w:r>
      <w:r>
        <w:rPr>
          <w:rFonts w:hint="eastAsia" w:hAnsi="宋体"/>
          <w:b/>
          <w:bCs w:val="0"/>
          <w:color w:val="auto"/>
          <w:sz w:val="24"/>
          <w:szCs w:val="24"/>
          <w:highlight w:val="none"/>
          <w:u w:val="single"/>
          <w:lang w:val="en-US" w:eastAsia="zh-CN"/>
        </w:rPr>
        <w:t>29</w:t>
      </w:r>
      <w:r>
        <w:rPr>
          <w:rFonts w:hint="eastAsia" w:hAnsi="宋体"/>
          <w:b/>
          <w:bCs w:val="0"/>
          <w:color w:val="auto"/>
          <w:sz w:val="24"/>
          <w:szCs w:val="24"/>
          <w:highlight w:val="none"/>
          <w:u w:val="single"/>
        </w:rPr>
        <w:t>日</w:t>
      </w:r>
      <w:r>
        <w:rPr>
          <w:rFonts w:hint="eastAsia" w:hAnsi="宋体"/>
          <w:b/>
          <w:bCs w:val="0"/>
          <w:color w:val="auto"/>
          <w:sz w:val="24"/>
          <w:szCs w:val="24"/>
          <w:highlight w:val="none"/>
          <w:u w:val="single"/>
          <w:lang w:val="en-US" w:eastAsia="zh-CN"/>
        </w:rPr>
        <w:t>09</w:t>
      </w:r>
      <w:r>
        <w:rPr>
          <w:rFonts w:hint="eastAsia" w:hAnsi="宋体"/>
          <w:b/>
          <w:bCs w:val="0"/>
          <w:color w:val="auto"/>
          <w:sz w:val="24"/>
          <w:szCs w:val="24"/>
          <w:highlight w:val="none"/>
          <w:u w:val="single"/>
        </w:rPr>
        <w:t>时</w:t>
      </w:r>
      <w:r>
        <w:rPr>
          <w:rFonts w:hint="eastAsia" w:hAnsi="宋体"/>
          <w:b/>
          <w:bCs w:val="0"/>
          <w:color w:val="auto"/>
          <w:sz w:val="24"/>
          <w:szCs w:val="24"/>
          <w:highlight w:val="none"/>
          <w:u w:val="single"/>
          <w:lang w:val="en-US" w:eastAsia="zh-CN"/>
        </w:rPr>
        <w:t>3</w:t>
      </w:r>
      <w:r>
        <w:rPr>
          <w:rFonts w:hint="eastAsia" w:hAnsi="宋体"/>
          <w:b/>
          <w:bCs w:val="0"/>
          <w:color w:val="auto"/>
          <w:sz w:val="24"/>
          <w:szCs w:val="24"/>
          <w:highlight w:val="none"/>
          <w:u w:val="single"/>
        </w:rPr>
        <w:t>0分</w:t>
      </w:r>
      <w:r>
        <w:rPr>
          <w:rFonts w:hint="eastAsia" w:ascii="宋体" w:hAnsi="宋体" w:cs="宋体"/>
          <w:b/>
          <w:bCs w:val="0"/>
          <w:color w:val="auto"/>
          <w:sz w:val="24"/>
          <w:szCs w:val="24"/>
          <w:highlight w:val="none"/>
        </w:rPr>
        <w:t>（北京时间）。</w:t>
      </w:r>
    </w:p>
    <w:p w14:paraId="4EBBA9FD">
      <w:pPr>
        <w:keepNext w:val="0"/>
        <w:keepLines w:val="0"/>
        <w:pageBreakBefore w:val="0"/>
        <w:kinsoku/>
        <w:topLinePunct w:val="0"/>
        <w:bidi w:val="0"/>
        <w:snapToGrid/>
        <w:spacing w:line="360" w:lineRule="auto"/>
        <w:ind w:firstLine="480" w:firstLineChars="200"/>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注：有效</w:t>
      </w:r>
      <w:r>
        <w:rPr>
          <w:rFonts w:hint="eastAsia" w:ascii="宋体" w:hAnsi="宋体" w:cs="宋体"/>
          <w:b w:val="0"/>
          <w:bCs/>
          <w:color w:val="auto"/>
          <w:sz w:val="24"/>
          <w:szCs w:val="24"/>
          <w:highlight w:val="none"/>
          <w:lang w:val="en-US" w:eastAsia="zh-CN"/>
        </w:rPr>
        <w:t>招商响应人</w:t>
      </w:r>
      <w:r>
        <w:rPr>
          <w:rFonts w:hint="eastAsia" w:ascii="宋体" w:hAnsi="宋体" w:cs="宋体"/>
          <w:b w:val="0"/>
          <w:bCs/>
          <w:color w:val="auto"/>
          <w:sz w:val="24"/>
          <w:szCs w:val="24"/>
          <w:highlight w:val="none"/>
        </w:rPr>
        <w:t>不足三家的，经评审委员会商议一致后，对于符合招商文件要求，满足招商需求的，可继续采取两家比选或一家直接洽商方式进行评审。对于不满足招商需求的，经评审委员会确认后，可终止招商。</w:t>
      </w:r>
    </w:p>
    <w:p w14:paraId="444672F3">
      <w:pPr>
        <w:keepNext w:val="0"/>
        <w:keepLines w:val="0"/>
        <w:pageBreakBefore w:val="0"/>
        <w:kinsoku/>
        <w:topLinePunct w:val="0"/>
        <w:autoSpaceDE w:val="0"/>
        <w:autoSpaceDN w:val="0"/>
        <w:bidi w:val="0"/>
        <w:adjustRightInd w:val="0"/>
        <w:snapToGrid/>
        <w:spacing w:line="360" w:lineRule="auto"/>
        <w:ind w:left="632" w:hanging="720" w:hangingChars="300"/>
        <w:outlineLvl w:val="1"/>
        <w:rPr>
          <w:rFonts w:hint="eastAsia" w:ascii="宋体" w:hAnsi="宋体" w:cs="宋体"/>
          <w:b w:val="0"/>
          <w:bCs/>
          <w:color w:val="auto"/>
          <w:sz w:val="24"/>
          <w:szCs w:val="24"/>
          <w:highlight w:val="none"/>
        </w:rPr>
      </w:pPr>
      <w:bookmarkStart w:id="15" w:name="_Toc15832"/>
      <w:bookmarkStart w:id="16" w:name="_Toc259028696"/>
      <w:bookmarkStart w:id="17" w:name="_Toc11358"/>
      <w:bookmarkStart w:id="18" w:name="_Toc259028276"/>
      <w:bookmarkStart w:id="19" w:name="_Toc1072"/>
      <w:r>
        <w:rPr>
          <w:rFonts w:hint="eastAsia" w:ascii="宋体" w:hAnsi="宋体" w:cs="宋体"/>
          <w:b w:val="0"/>
          <w:bCs/>
          <w:color w:val="auto"/>
          <w:sz w:val="24"/>
          <w:szCs w:val="24"/>
          <w:highlight w:val="none"/>
        </w:rPr>
        <w:t>六、招商响应文件送达地点及招商地点</w:t>
      </w:r>
      <w:bookmarkEnd w:id="15"/>
      <w:bookmarkEnd w:id="16"/>
      <w:bookmarkEnd w:id="17"/>
      <w:bookmarkEnd w:id="18"/>
      <w:bookmarkEnd w:id="19"/>
    </w:p>
    <w:p w14:paraId="0F35CFF5">
      <w:pPr>
        <w:keepNext w:val="0"/>
        <w:keepLines w:val="0"/>
        <w:pageBreakBefore w:val="0"/>
        <w:kinsoku/>
        <w:topLinePunct w:val="0"/>
        <w:bidi w:val="0"/>
        <w:snapToGrid/>
        <w:spacing w:line="360" w:lineRule="auto"/>
        <w:ind w:firstLine="480" w:firstLineChars="200"/>
        <w:rPr>
          <w:rFonts w:hint="eastAsia" w:hAnsi="宋体"/>
          <w:b w:val="0"/>
          <w:bCs/>
          <w:color w:val="auto"/>
          <w:sz w:val="24"/>
          <w:szCs w:val="24"/>
          <w:highlight w:val="none"/>
          <w:u w:val="single"/>
        </w:rPr>
      </w:pPr>
      <w:r>
        <w:rPr>
          <w:rFonts w:hint="eastAsia" w:hAnsi="宋体"/>
          <w:b w:val="0"/>
          <w:bCs/>
          <w:color w:val="auto"/>
          <w:sz w:val="24"/>
          <w:szCs w:val="24"/>
          <w:highlight w:val="none"/>
          <w:u w:val="single"/>
        </w:rPr>
        <w:t>武汉天河机场综合保障楼A20</w:t>
      </w:r>
      <w:r>
        <w:rPr>
          <w:rFonts w:hint="eastAsia" w:hAnsi="宋体"/>
          <w:b w:val="0"/>
          <w:bCs/>
          <w:color w:val="auto"/>
          <w:sz w:val="24"/>
          <w:szCs w:val="24"/>
          <w:highlight w:val="none"/>
          <w:u w:val="single"/>
          <w:lang w:val="en-US" w:eastAsia="zh-CN"/>
        </w:rPr>
        <w:t>2</w:t>
      </w:r>
      <w:bookmarkStart w:id="27" w:name="_GoBack"/>
      <w:bookmarkEnd w:id="27"/>
      <w:r>
        <w:rPr>
          <w:rFonts w:hint="eastAsia" w:hAnsi="宋体"/>
          <w:b w:val="0"/>
          <w:bCs/>
          <w:color w:val="auto"/>
          <w:sz w:val="24"/>
          <w:szCs w:val="24"/>
          <w:highlight w:val="none"/>
          <w:u w:val="single"/>
        </w:rPr>
        <w:t>。</w:t>
      </w:r>
    </w:p>
    <w:p w14:paraId="6F6BD0F0">
      <w:pPr>
        <w:keepNext w:val="0"/>
        <w:keepLines w:val="0"/>
        <w:pageBreakBefore w:val="0"/>
        <w:kinsoku/>
        <w:topLinePunct w:val="0"/>
        <w:autoSpaceDE w:val="0"/>
        <w:autoSpaceDN w:val="0"/>
        <w:bidi w:val="0"/>
        <w:adjustRightInd w:val="0"/>
        <w:snapToGrid/>
        <w:spacing w:line="360" w:lineRule="auto"/>
        <w:ind w:left="632" w:hanging="720" w:hangingChars="300"/>
        <w:outlineLvl w:val="1"/>
        <w:rPr>
          <w:rFonts w:hint="eastAsia" w:ascii="宋体" w:hAnsi="宋体" w:cs="宋体"/>
          <w:b w:val="0"/>
          <w:bCs/>
          <w:color w:val="auto"/>
          <w:sz w:val="24"/>
          <w:szCs w:val="24"/>
          <w:highlight w:val="none"/>
        </w:rPr>
      </w:pPr>
      <w:bookmarkStart w:id="20" w:name="_Toc9068"/>
      <w:bookmarkStart w:id="21" w:name="_Toc25113"/>
      <w:bookmarkStart w:id="22" w:name="_Toc8044"/>
      <w:bookmarkStart w:id="23" w:name="_Toc7227"/>
      <w:bookmarkStart w:id="24" w:name="_Toc15722"/>
      <w:bookmarkStart w:id="25" w:name="_Toc12626"/>
      <w:r>
        <w:rPr>
          <w:rFonts w:hint="eastAsia" w:ascii="宋体" w:hAnsi="宋体" w:cs="宋体"/>
          <w:b w:val="0"/>
          <w:bCs/>
          <w:color w:val="auto"/>
          <w:sz w:val="24"/>
          <w:szCs w:val="24"/>
          <w:highlight w:val="none"/>
        </w:rPr>
        <w:t>七、联系方式</w:t>
      </w:r>
      <w:bookmarkEnd w:id="20"/>
      <w:bookmarkEnd w:id="21"/>
      <w:bookmarkEnd w:id="22"/>
      <w:bookmarkEnd w:id="23"/>
    </w:p>
    <w:p w14:paraId="752C6319">
      <w:pPr>
        <w:keepNext w:val="0"/>
        <w:keepLines w:val="0"/>
        <w:pageBreakBefore w:val="0"/>
        <w:kinsoku/>
        <w:topLinePunct w:val="0"/>
        <w:bidi w:val="0"/>
        <w:snapToGrid/>
        <w:spacing w:line="360" w:lineRule="auto"/>
        <w:ind w:left="6960" w:hanging="6960" w:hangingChars="29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招商人：</w:t>
      </w:r>
      <w:r>
        <w:rPr>
          <w:rFonts w:hint="eastAsia" w:ascii="宋体" w:hAnsi="宋体" w:eastAsia="宋体" w:cs="宋体"/>
          <w:b w:val="0"/>
          <w:bCs/>
          <w:color w:val="auto"/>
          <w:sz w:val="24"/>
          <w:szCs w:val="24"/>
          <w:highlight w:val="none"/>
          <w:u w:val="single"/>
          <w:lang w:eastAsia="zh-CN"/>
        </w:rPr>
        <w:t>湖北机场天睿商业发展有限责任公司</w:t>
      </w:r>
      <w:r>
        <w:rPr>
          <w:rFonts w:hint="eastAsia" w:ascii="宋体" w:hAnsi="宋体" w:eastAsia="宋体" w:cs="宋体"/>
          <w:b w:val="0"/>
          <w:bCs/>
          <w:color w:val="auto"/>
          <w:sz w:val="24"/>
          <w:szCs w:val="24"/>
          <w:highlight w:val="none"/>
        </w:rPr>
        <w:t xml:space="preserve">   </w:t>
      </w:r>
      <w:r>
        <w:rPr>
          <w:rFonts w:hint="eastAsia" w:ascii="宋体" w:hAnsi="宋体" w:eastAsia="宋体" w:cs="宋体"/>
          <w:b w:val="0"/>
          <w:bCs/>
          <w:color w:val="auto"/>
          <w:sz w:val="24"/>
          <w:szCs w:val="24"/>
          <w:highlight w:val="none"/>
          <w:lang w:val="en-US" w:eastAsia="zh-CN"/>
        </w:rPr>
        <w:t>招商</w:t>
      </w:r>
      <w:r>
        <w:rPr>
          <w:rFonts w:hint="eastAsia" w:ascii="宋体" w:hAnsi="宋体" w:eastAsia="宋体" w:cs="宋体"/>
          <w:b w:val="0"/>
          <w:bCs/>
          <w:color w:val="auto"/>
          <w:sz w:val="24"/>
          <w:szCs w:val="24"/>
          <w:highlight w:val="none"/>
        </w:rPr>
        <w:t>代理机构：</w:t>
      </w:r>
      <w:r>
        <w:rPr>
          <w:rFonts w:hint="eastAsia" w:ascii="宋体" w:hAnsi="宋体" w:eastAsia="宋体" w:cs="宋体"/>
          <w:b w:val="0"/>
          <w:bCs/>
          <w:color w:val="auto"/>
          <w:sz w:val="24"/>
          <w:szCs w:val="24"/>
          <w:highlight w:val="none"/>
          <w:u w:val="single"/>
          <w:lang w:eastAsia="zh-CN"/>
        </w:rPr>
        <w:t>北京典方建设工程咨询有限公司</w:t>
      </w:r>
    </w:p>
    <w:p w14:paraId="62280317">
      <w:pPr>
        <w:keepNext w:val="0"/>
        <w:keepLines w:val="0"/>
        <w:pageBreakBefore w:val="0"/>
        <w:kinsoku/>
        <w:topLinePunct w:val="0"/>
        <w:bidi w:val="0"/>
        <w:snapToGrid/>
        <w:spacing w:line="360" w:lineRule="auto"/>
        <w:ind w:left="6000" w:hanging="6000" w:hangingChars="25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地  址：</w:t>
      </w:r>
      <w:r>
        <w:rPr>
          <w:rFonts w:hint="eastAsia" w:ascii="宋体" w:hAnsi="宋体" w:eastAsia="宋体" w:cs="宋体"/>
          <w:b w:val="0"/>
          <w:bCs/>
          <w:color w:val="auto"/>
          <w:sz w:val="24"/>
          <w:szCs w:val="24"/>
          <w:highlight w:val="none"/>
          <w:u w:val="single"/>
        </w:rPr>
        <w:t>武汉天河机场</w:t>
      </w:r>
      <w:r>
        <w:rPr>
          <w:rFonts w:hint="eastAsia" w:ascii="宋体" w:hAnsi="宋体" w:eastAsia="宋体" w:cs="宋体"/>
          <w:b w:val="0"/>
          <w:bCs/>
          <w:color w:val="auto"/>
          <w:sz w:val="24"/>
          <w:szCs w:val="24"/>
          <w:highlight w:val="none"/>
        </w:rPr>
        <w:t xml:space="preserve">                  </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 xml:space="preserve"> 地 址：</w:t>
      </w:r>
      <w:r>
        <w:rPr>
          <w:rFonts w:hint="eastAsia" w:ascii="宋体" w:hAnsi="宋体" w:eastAsia="宋体" w:cs="宋体"/>
          <w:b w:val="0"/>
          <w:bCs/>
          <w:color w:val="auto"/>
          <w:sz w:val="24"/>
          <w:szCs w:val="24"/>
          <w:highlight w:val="none"/>
          <w:u w:val="single"/>
        </w:rPr>
        <w:t>武汉市武昌区中北路86号汉街总部国际E座24层2407</w:t>
      </w:r>
    </w:p>
    <w:p w14:paraId="55990BBE">
      <w:pPr>
        <w:keepNext w:val="0"/>
        <w:keepLines w:val="0"/>
        <w:pageBreakBefore w:val="0"/>
        <w:kinsoku/>
        <w:topLinePunct w:val="0"/>
        <w:bidi w:val="0"/>
        <w:snapToGrid/>
        <w:spacing w:line="360" w:lineRule="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color w:val="auto"/>
          <w:sz w:val="24"/>
          <w:szCs w:val="24"/>
          <w:highlight w:val="none"/>
        </w:rPr>
        <w:t>邮    编：</w:t>
      </w:r>
      <w:r>
        <w:rPr>
          <w:rFonts w:hint="eastAsia" w:ascii="宋体" w:hAnsi="宋体" w:eastAsia="宋体" w:cs="宋体"/>
          <w:b w:val="0"/>
          <w:bCs/>
          <w:color w:val="auto"/>
          <w:sz w:val="24"/>
          <w:szCs w:val="24"/>
          <w:highlight w:val="none"/>
          <w:u w:val="single"/>
        </w:rPr>
        <w:t>430302</w:t>
      </w:r>
      <w:r>
        <w:rPr>
          <w:rFonts w:hint="eastAsia" w:ascii="宋体" w:hAnsi="宋体" w:eastAsia="宋体" w:cs="宋体"/>
          <w:b w:val="0"/>
          <w:bCs/>
          <w:color w:val="auto"/>
          <w:sz w:val="24"/>
          <w:szCs w:val="24"/>
          <w:highlight w:val="none"/>
        </w:rPr>
        <w:t xml:space="preserve">                       </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邮    编：</w:t>
      </w:r>
      <w:r>
        <w:rPr>
          <w:rFonts w:hint="eastAsia" w:ascii="宋体" w:hAnsi="宋体" w:eastAsia="宋体" w:cs="宋体"/>
          <w:b w:val="0"/>
          <w:bCs/>
          <w:color w:val="auto"/>
          <w:sz w:val="24"/>
          <w:szCs w:val="24"/>
          <w:highlight w:val="none"/>
          <w:u w:val="single"/>
        </w:rPr>
        <w:t>4300</w:t>
      </w:r>
      <w:r>
        <w:rPr>
          <w:rFonts w:hint="eastAsia" w:ascii="宋体" w:hAnsi="宋体" w:eastAsia="宋体" w:cs="宋体"/>
          <w:b w:val="0"/>
          <w:bCs/>
          <w:color w:val="auto"/>
          <w:sz w:val="24"/>
          <w:szCs w:val="24"/>
          <w:highlight w:val="none"/>
          <w:u w:val="single"/>
          <w:lang w:val="en-US" w:eastAsia="zh-CN"/>
        </w:rPr>
        <w:t>60</w:t>
      </w:r>
    </w:p>
    <w:p w14:paraId="60C2695B">
      <w:pPr>
        <w:keepNext w:val="0"/>
        <w:keepLines w:val="0"/>
        <w:pageBreakBefore w:val="0"/>
        <w:kinsoku/>
        <w:topLinePunct w:val="0"/>
        <w:bidi w:val="0"/>
        <w:snapToGrid/>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联 系 人：</w:t>
      </w:r>
      <w:r>
        <w:rPr>
          <w:rFonts w:hint="eastAsia" w:ascii="宋体" w:hAnsi="宋体" w:eastAsia="宋体" w:cs="宋体"/>
          <w:b w:val="0"/>
          <w:bCs w:val="0"/>
          <w:color w:val="auto"/>
          <w:sz w:val="24"/>
          <w:szCs w:val="24"/>
          <w:highlight w:val="none"/>
          <w:u w:val="none"/>
          <w:lang w:val="en-US" w:eastAsia="zh-CN"/>
        </w:rPr>
        <w:t xml:space="preserve">赵梓越   </w:t>
      </w: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联 系 人：</w:t>
      </w:r>
      <w:r>
        <w:rPr>
          <w:rFonts w:hint="eastAsia" w:ascii="宋体" w:hAnsi="宋体" w:eastAsia="宋体" w:cs="宋体"/>
          <w:b w:val="0"/>
          <w:bCs w:val="0"/>
          <w:color w:val="auto"/>
          <w:sz w:val="24"/>
          <w:szCs w:val="24"/>
          <w:highlight w:val="none"/>
          <w:lang w:val="en-US" w:eastAsia="zh-CN"/>
        </w:rPr>
        <w:t>蔡伟、程勇</w:t>
      </w:r>
    </w:p>
    <w:p w14:paraId="571C4063">
      <w:pPr>
        <w:keepNext w:val="0"/>
        <w:keepLines w:val="0"/>
        <w:pageBreakBefore w:val="0"/>
        <w:kinsoku/>
        <w:topLinePunct w:val="0"/>
        <w:bidi w:val="0"/>
        <w:snapToGrid/>
        <w:spacing w:line="360" w:lineRule="auto"/>
        <w:rPr>
          <w:rFonts w:hint="default"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rPr>
        <w:t>电    话：</w:t>
      </w:r>
      <w:r>
        <w:rPr>
          <w:rFonts w:hint="eastAsia" w:ascii="宋体" w:hAnsi="宋体" w:eastAsia="宋体" w:cs="宋体"/>
          <w:b w:val="0"/>
          <w:bCs w:val="0"/>
          <w:color w:val="auto"/>
          <w:sz w:val="24"/>
          <w:szCs w:val="24"/>
          <w:highlight w:val="none"/>
          <w:u w:val="none"/>
          <w:lang w:val="en-US" w:eastAsia="zh-CN"/>
        </w:rPr>
        <w:t xml:space="preserve">17771101576 </w:t>
      </w:r>
      <w:r>
        <w:rPr>
          <w:rFonts w:hint="eastAsia" w:ascii="宋体" w:hAnsi="宋体" w:eastAsia="宋体" w:cs="宋体"/>
          <w:b w:val="0"/>
          <w:bCs w:val="0"/>
          <w:color w:val="auto"/>
          <w:sz w:val="24"/>
          <w:szCs w:val="24"/>
          <w:highlight w:val="none"/>
          <w:u w:val="none"/>
        </w:rPr>
        <w:t xml:space="preserve">  </w:t>
      </w: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电    话</w:t>
      </w:r>
      <w:r>
        <w:rPr>
          <w:rFonts w:hint="eastAsia" w:ascii="宋体" w:hAnsi="宋体" w:eastAsia="宋体" w:cs="宋体"/>
          <w:b w:val="0"/>
          <w:bCs w:val="0"/>
          <w:color w:val="auto"/>
          <w:sz w:val="24"/>
          <w:szCs w:val="24"/>
          <w:highlight w:val="none"/>
          <w:u w:val="none"/>
        </w:rPr>
        <w:t>：18571645306</w:t>
      </w:r>
    </w:p>
    <w:p w14:paraId="4194EA28">
      <w:pPr>
        <w:keepNext w:val="0"/>
        <w:keepLines w:val="0"/>
        <w:pageBreakBefore w:val="0"/>
        <w:kinsoku/>
        <w:topLinePunct w:val="0"/>
        <w:bidi w:val="0"/>
        <w:snapToGrid/>
        <w:spacing w:line="360" w:lineRule="auto"/>
        <w:rPr>
          <w:rFonts w:hint="eastAsia" w:ascii="宋体" w:hAnsi="宋体" w:eastAsia="宋体" w:cs="宋体"/>
          <w:color w:val="auto"/>
          <w:sz w:val="24"/>
          <w:szCs w:val="24"/>
          <w:highlight w:val="none"/>
        </w:rPr>
      </w:pPr>
    </w:p>
    <w:bookmarkEnd w:id="24"/>
    <w:p w14:paraId="66FD10D7">
      <w:pPr>
        <w:keepNext w:val="0"/>
        <w:keepLines w:val="0"/>
        <w:pageBreakBefore w:val="0"/>
        <w:tabs>
          <w:tab w:val="left" w:pos="540"/>
          <w:tab w:val="left" w:pos="840"/>
        </w:tabs>
        <w:kinsoku/>
        <w:topLinePunct w:val="0"/>
        <w:bidi w:val="0"/>
        <w:snapToGrid/>
        <w:spacing w:line="360" w:lineRule="auto"/>
        <w:outlineLvl w:val="1"/>
        <w:rPr>
          <w:rFonts w:hint="eastAsia" w:ascii="宋体" w:hAnsi="宋体" w:cs="宋体"/>
          <w:b w:val="0"/>
          <w:bCs/>
          <w:color w:val="auto"/>
          <w:sz w:val="24"/>
          <w:szCs w:val="24"/>
          <w:highlight w:val="none"/>
        </w:rPr>
      </w:pPr>
      <w:bookmarkStart w:id="26" w:name="_Toc13947"/>
      <w:r>
        <w:rPr>
          <w:rFonts w:hint="eastAsia" w:ascii="宋体" w:hAnsi="宋体" w:cs="宋体"/>
          <w:b w:val="0"/>
          <w:bCs/>
          <w:color w:val="auto"/>
          <w:sz w:val="24"/>
          <w:szCs w:val="24"/>
          <w:highlight w:val="none"/>
        </w:rPr>
        <w:t>八、信息发布媒体</w:t>
      </w:r>
      <w:bookmarkEnd w:id="25"/>
      <w:bookmarkEnd w:id="26"/>
    </w:p>
    <w:p w14:paraId="01FDD1A7">
      <w:pPr>
        <w:keepNext w:val="0"/>
        <w:keepLines w:val="0"/>
        <w:pageBreakBefore w:val="0"/>
        <w:kinsoku/>
        <w:topLinePunct w:val="0"/>
        <w:bidi w:val="0"/>
        <w:adjustRightInd w:val="0"/>
        <w:snapToGrid/>
        <w:spacing w:line="360" w:lineRule="auto"/>
        <w:ind w:firstLine="480" w:firstLineChars="200"/>
        <w:jc w:val="left"/>
        <w:rPr>
          <w:rFonts w:hint="eastAsia" w:ascii="宋体" w:hAnsi="宋体" w:eastAsia="宋体" w:cs="宋体"/>
          <w:b w:val="0"/>
          <w:bCs/>
          <w:color w:val="auto"/>
          <w:sz w:val="24"/>
          <w:szCs w:val="24"/>
          <w:highlight w:val="none"/>
          <w:lang w:eastAsia="zh-CN"/>
        </w:rPr>
      </w:pPr>
      <w:r>
        <w:rPr>
          <w:rFonts w:hint="eastAsia" w:hAnsi="宋体"/>
          <w:b w:val="0"/>
          <w:bCs/>
          <w:color w:val="auto"/>
          <w:sz w:val="24"/>
          <w:szCs w:val="24"/>
          <w:highlight w:val="none"/>
          <w:u w:val="single"/>
        </w:rPr>
        <w:t>中国招标投标公共服务平台、湖北机场集团有限公司（www.whairport.com）</w:t>
      </w:r>
    </w:p>
    <w:p w14:paraId="7051B06E">
      <w:pPr>
        <w:spacing w:line="360" w:lineRule="auto"/>
        <w:jc w:val="right"/>
        <w:rPr>
          <w:rFonts w:hint="eastAsia" w:hAnsi="宋体" w:eastAsia="宋体"/>
          <w:b w:val="0"/>
          <w:bCs/>
          <w:color w:val="auto"/>
          <w:sz w:val="24"/>
          <w:szCs w:val="24"/>
          <w:highlight w:val="none"/>
          <w:lang w:eastAsia="zh-CN"/>
        </w:rPr>
      </w:pPr>
      <w:r>
        <w:rPr>
          <w:rFonts w:hint="eastAsia" w:hAnsi="宋体"/>
          <w:b w:val="0"/>
          <w:bCs/>
          <w:color w:val="auto"/>
          <w:sz w:val="24"/>
          <w:szCs w:val="24"/>
          <w:highlight w:val="none"/>
          <w:lang w:eastAsia="zh-CN"/>
        </w:rPr>
        <w:t>北京典方建设工程咨询有限公司</w:t>
      </w:r>
    </w:p>
    <w:p w14:paraId="44CFACAA">
      <w:pPr>
        <w:spacing w:line="360" w:lineRule="auto"/>
        <w:jc w:val="right"/>
        <w:rPr>
          <w:b w:val="0"/>
          <w:bCs/>
          <w:color w:val="auto"/>
          <w:highlight w:val="none"/>
        </w:rPr>
      </w:pPr>
      <w:r>
        <w:rPr>
          <w:rFonts w:hint="eastAsia" w:hAnsi="宋体"/>
          <w:b w:val="0"/>
          <w:bCs/>
          <w:color w:val="auto"/>
          <w:sz w:val="24"/>
          <w:szCs w:val="24"/>
          <w:highlight w:val="none"/>
        </w:rPr>
        <w:t>202</w:t>
      </w:r>
      <w:r>
        <w:rPr>
          <w:rFonts w:hint="eastAsia" w:hAnsi="宋体"/>
          <w:b w:val="0"/>
          <w:bCs/>
          <w:color w:val="auto"/>
          <w:sz w:val="24"/>
          <w:szCs w:val="24"/>
          <w:highlight w:val="none"/>
          <w:lang w:val="en-US" w:eastAsia="zh-CN"/>
        </w:rPr>
        <w:t>6</w:t>
      </w:r>
      <w:r>
        <w:rPr>
          <w:rFonts w:hint="eastAsia" w:hAnsi="宋体"/>
          <w:b w:val="0"/>
          <w:bCs/>
          <w:color w:val="auto"/>
          <w:sz w:val="24"/>
          <w:szCs w:val="24"/>
          <w:highlight w:val="none"/>
        </w:rPr>
        <w:t>年</w:t>
      </w:r>
      <w:r>
        <w:rPr>
          <w:rFonts w:hint="eastAsia" w:hAnsi="宋体"/>
          <w:b w:val="0"/>
          <w:bCs/>
          <w:color w:val="auto"/>
          <w:sz w:val="24"/>
          <w:szCs w:val="24"/>
          <w:highlight w:val="none"/>
          <w:lang w:val="en-US" w:eastAsia="zh-CN"/>
        </w:rPr>
        <w:t>09</w:t>
      </w:r>
      <w:r>
        <w:rPr>
          <w:rFonts w:hint="eastAsia" w:hAnsi="宋体"/>
          <w:b w:val="0"/>
          <w:bCs/>
          <w:color w:val="auto"/>
          <w:sz w:val="24"/>
          <w:szCs w:val="24"/>
          <w:highlight w:val="none"/>
        </w:rPr>
        <w:t>月</w:t>
      </w:r>
      <w:r>
        <w:rPr>
          <w:rFonts w:hint="eastAsia" w:hAnsi="宋体"/>
          <w:b w:val="0"/>
          <w:bCs/>
          <w:color w:val="auto"/>
          <w:sz w:val="24"/>
          <w:szCs w:val="24"/>
          <w:highlight w:val="none"/>
          <w:lang w:val="en-US" w:eastAsia="zh-CN"/>
        </w:rPr>
        <w:t>15</w:t>
      </w:r>
      <w:r>
        <w:rPr>
          <w:rFonts w:hint="eastAsia" w:hAnsi="宋体"/>
          <w:b w:val="0"/>
          <w:bCs/>
          <w:color w:val="auto"/>
          <w:sz w:val="24"/>
          <w:szCs w:val="24"/>
          <w:highlight w:val="none"/>
        </w:rPr>
        <w:t>日</w:t>
      </w:r>
    </w:p>
    <w:p w14:paraId="1E837D53">
      <w:pPr>
        <w:wordWrap w:val="0"/>
        <w:jc w:val="center"/>
        <w:rPr>
          <w:rFonts w:ascii="宋体" w:hAnsi="宋体"/>
          <w:snapToGrid w:val="0"/>
          <w:sz w:val="28"/>
          <w:szCs w:val="28"/>
          <w:highlight w:val="none"/>
        </w:rPr>
      </w:pPr>
      <w:r>
        <w:rPr>
          <w:rFonts w:hint="eastAsia" w:ascii="宋体" w:hAnsi="宋体" w:cs="宋体"/>
          <w:b/>
          <w:bCs/>
          <w:sz w:val="28"/>
          <w:szCs w:val="28"/>
          <w:highlight w:val="none"/>
        </w:rPr>
        <w:br w:type="page"/>
      </w:r>
      <w:r>
        <w:rPr>
          <w:rFonts w:hint="eastAsia" w:ascii="宋体" w:hAnsi="宋体" w:cs="宋体"/>
          <w:b/>
          <w:bCs/>
          <w:sz w:val="28"/>
          <w:szCs w:val="28"/>
          <w:highlight w:val="none"/>
        </w:rPr>
        <w:t>北京典方建设工程咨询有限公司项目报名表</w:t>
      </w:r>
    </w:p>
    <w:p w14:paraId="1F52F56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napToGrid w:val="0"/>
          <w:sz w:val="24"/>
          <w:szCs w:val="24"/>
          <w:highlight w:val="none"/>
        </w:rPr>
      </w:pPr>
      <w:r>
        <w:rPr>
          <w:rFonts w:hint="eastAsia" w:ascii="宋体" w:hAnsi="宋体" w:eastAsia="宋体" w:cs="宋体"/>
          <w:snapToGrid w:val="0"/>
          <w:sz w:val="24"/>
          <w:szCs w:val="24"/>
          <w:highlight w:val="none"/>
        </w:rPr>
        <w:t xml:space="preserve">项目编号：         </w:t>
      </w:r>
    </w:p>
    <w:p w14:paraId="2B53AF8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napToGrid w:val="0"/>
          <w:sz w:val="24"/>
          <w:szCs w:val="24"/>
          <w:highlight w:val="none"/>
        </w:rPr>
      </w:pPr>
      <w:r>
        <w:rPr>
          <w:rFonts w:hint="eastAsia" w:ascii="宋体" w:hAnsi="宋体" w:eastAsia="宋体" w:cs="宋体"/>
          <w:snapToGrid w:val="0"/>
          <w:sz w:val="24"/>
          <w:szCs w:val="24"/>
          <w:highlight w:val="none"/>
        </w:rPr>
        <w:t xml:space="preserve">项目名称： </w:t>
      </w:r>
    </w:p>
    <w:p w14:paraId="04A9CDB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napToGrid w:val="0"/>
          <w:sz w:val="24"/>
          <w:szCs w:val="24"/>
          <w:highlight w:val="none"/>
        </w:rPr>
      </w:pPr>
      <w:r>
        <w:rPr>
          <w:rFonts w:hint="eastAsia" w:ascii="宋体" w:hAnsi="宋体" w:eastAsia="宋体" w:cs="宋体"/>
          <w:snapToGrid w:val="0"/>
          <w:sz w:val="24"/>
          <w:szCs w:val="24"/>
          <w:highlight w:val="none"/>
          <w:lang w:val="en-US" w:eastAsia="zh-CN"/>
        </w:rPr>
        <w:t>项目标段：</w:t>
      </w:r>
      <w:r>
        <w:rPr>
          <w:rFonts w:hint="eastAsia" w:ascii="宋体" w:hAnsi="宋体" w:eastAsia="宋体" w:cs="宋体"/>
          <w:snapToGrid w:val="0"/>
          <w:sz w:val="24"/>
          <w:szCs w:val="24"/>
          <w:highlight w:val="none"/>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1"/>
      </w:tblGrid>
      <w:tr w14:paraId="626F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07B4ABD6">
            <w:pPr>
              <w:widowControl/>
              <w:spacing w:before="100" w:beforeAutospacing="1" w:after="100" w:afterAutospacing="1" w:line="480" w:lineRule="exact"/>
              <w:rPr>
                <w:rFonts w:ascii="宋体" w:hAnsi="宋体" w:cs="宋体"/>
                <w:sz w:val="24"/>
                <w:szCs w:val="24"/>
              </w:rPr>
            </w:pPr>
            <w:r>
              <w:rPr>
                <w:rFonts w:hint="eastAsia" w:ascii="宋体" w:hAnsi="宋体" w:cs="宋体"/>
                <w:sz w:val="24"/>
                <w:szCs w:val="24"/>
                <w:lang w:eastAsia="zh-CN"/>
              </w:rPr>
              <w:t>供应商</w:t>
            </w:r>
            <w:r>
              <w:rPr>
                <w:rFonts w:hint="eastAsia" w:ascii="宋体" w:hAnsi="宋体" w:cs="宋体"/>
                <w:sz w:val="24"/>
                <w:szCs w:val="24"/>
              </w:rPr>
              <w:t>名称：                                     （加盖公章）</w:t>
            </w:r>
          </w:p>
        </w:tc>
      </w:tr>
      <w:tr w14:paraId="27C7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0E136641">
            <w:pPr>
              <w:widowControl/>
              <w:spacing w:before="100" w:beforeAutospacing="1" w:after="100" w:afterAutospacing="1" w:line="480" w:lineRule="exact"/>
              <w:rPr>
                <w:rFonts w:ascii="宋体" w:hAnsi="宋体" w:cs="宋体"/>
                <w:sz w:val="24"/>
                <w:szCs w:val="24"/>
              </w:rPr>
            </w:pPr>
            <w:r>
              <w:rPr>
                <w:rFonts w:hint="eastAsia" w:ascii="宋体" w:hAnsi="宋体" w:cs="宋体"/>
                <w:spacing w:val="-1"/>
                <w:sz w:val="24"/>
                <w:szCs w:val="24"/>
              </w:rPr>
              <w:t>纳税人识别号</w:t>
            </w:r>
            <w:r>
              <w:rPr>
                <w:rFonts w:hint="eastAsia" w:ascii="宋体" w:hAnsi="宋体" w:cs="宋体"/>
                <w:sz w:val="24"/>
                <w:szCs w:val="24"/>
              </w:rPr>
              <w:t>（或统一社会信用代码）：</w:t>
            </w:r>
          </w:p>
        </w:tc>
      </w:tr>
      <w:tr w14:paraId="4AC8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225B2865">
            <w:pPr>
              <w:widowControl/>
              <w:spacing w:before="100" w:beforeAutospacing="1" w:after="100" w:afterAutospacing="1" w:line="480" w:lineRule="exact"/>
              <w:rPr>
                <w:rFonts w:ascii="宋体" w:hAnsi="宋体" w:cs="宋体"/>
                <w:sz w:val="24"/>
                <w:szCs w:val="24"/>
              </w:rPr>
            </w:pPr>
            <w:r>
              <w:rPr>
                <w:rFonts w:hint="eastAsia" w:ascii="宋体" w:hAnsi="宋体" w:cs="宋体"/>
                <w:sz w:val="24"/>
                <w:szCs w:val="24"/>
              </w:rPr>
              <w:t>开户行：</w:t>
            </w:r>
          </w:p>
        </w:tc>
      </w:tr>
      <w:tr w14:paraId="3691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0842C87D">
            <w:pPr>
              <w:widowControl/>
              <w:spacing w:before="100" w:beforeAutospacing="1" w:after="100" w:afterAutospacing="1" w:line="480" w:lineRule="exact"/>
              <w:rPr>
                <w:rFonts w:ascii="宋体" w:hAnsi="宋体" w:cs="宋体"/>
                <w:sz w:val="24"/>
                <w:szCs w:val="24"/>
              </w:rPr>
            </w:pPr>
            <w:r>
              <w:rPr>
                <w:rFonts w:hint="eastAsia" w:ascii="宋体" w:hAnsi="宋体" w:cs="宋体"/>
                <w:sz w:val="24"/>
                <w:szCs w:val="24"/>
                <w:lang w:eastAsia="zh-CN"/>
              </w:rPr>
              <w:t>账</w:t>
            </w:r>
            <w:r>
              <w:rPr>
                <w:rFonts w:hint="eastAsia" w:ascii="宋体" w:hAnsi="宋体" w:cs="宋体"/>
                <w:sz w:val="24"/>
                <w:szCs w:val="24"/>
              </w:rPr>
              <w:t>号：</w:t>
            </w:r>
          </w:p>
        </w:tc>
      </w:tr>
      <w:tr w14:paraId="7951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226F27CB">
            <w:pPr>
              <w:widowControl/>
              <w:spacing w:before="100" w:beforeAutospacing="1" w:after="100" w:afterAutospacing="1" w:line="480" w:lineRule="exact"/>
              <w:rPr>
                <w:rFonts w:hint="eastAsia" w:ascii="宋体" w:hAnsi="宋体" w:cs="宋体"/>
                <w:sz w:val="24"/>
                <w:szCs w:val="24"/>
                <w:lang w:eastAsia="zh-CN"/>
              </w:rPr>
            </w:pPr>
            <w:r>
              <w:rPr>
                <w:rFonts w:hint="eastAsia" w:ascii="宋体" w:hAnsi="宋体" w:cs="宋体"/>
                <w:sz w:val="24"/>
                <w:szCs w:val="24"/>
              </w:rPr>
              <w:t>授权代表姓名：</w:t>
            </w:r>
          </w:p>
        </w:tc>
      </w:tr>
      <w:tr w14:paraId="40C1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5A777787">
            <w:pPr>
              <w:widowControl/>
              <w:spacing w:before="100" w:beforeAutospacing="1" w:after="100" w:afterAutospacing="1" w:line="480" w:lineRule="exact"/>
              <w:rPr>
                <w:rFonts w:hint="eastAsia" w:ascii="宋体" w:hAnsi="宋体" w:cs="宋体"/>
                <w:sz w:val="24"/>
                <w:szCs w:val="24"/>
                <w:lang w:eastAsia="zh-CN"/>
              </w:rPr>
            </w:pPr>
            <w:r>
              <w:rPr>
                <w:rFonts w:hint="eastAsia" w:ascii="宋体" w:hAnsi="宋体" w:cs="宋体"/>
                <w:sz w:val="24"/>
                <w:szCs w:val="24"/>
              </w:rPr>
              <w:t>移动电话：</w:t>
            </w:r>
          </w:p>
        </w:tc>
      </w:tr>
      <w:tr w14:paraId="4272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5981FB15">
            <w:pPr>
              <w:widowControl/>
              <w:spacing w:before="100" w:beforeAutospacing="1" w:after="100" w:afterAutospacing="1" w:line="480" w:lineRule="exact"/>
              <w:rPr>
                <w:rFonts w:hint="eastAsia" w:ascii="宋体" w:hAnsi="宋体" w:cs="宋体"/>
                <w:sz w:val="24"/>
                <w:szCs w:val="24"/>
                <w:lang w:eastAsia="zh-CN"/>
              </w:rPr>
            </w:pPr>
            <w:r>
              <w:rPr>
                <w:rFonts w:hint="eastAsia" w:ascii="宋体" w:hAnsi="宋体" w:cs="宋体"/>
                <w:sz w:val="24"/>
                <w:szCs w:val="24"/>
              </w:rPr>
              <w:t>电子邮箱：</w:t>
            </w:r>
          </w:p>
        </w:tc>
      </w:tr>
      <w:tr w14:paraId="57B1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341" w:type="dxa"/>
            <w:noWrap/>
            <w:vAlign w:val="center"/>
          </w:tcPr>
          <w:p w14:paraId="24C4F629">
            <w:pPr>
              <w:widowControl/>
              <w:jc w:val="left"/>
              <w:rPr>
                <w:rFonts w:ascii="宋体" w:hAnsi="宋体" w:cs="宋体"/>
                <w:sz w:val="24"/>
                <w:szCs w:val="24"/>
              </w:rPr>
            </w:pPr>
            <w:r>
              <w:rPr>
                <w:rFonts w:hint="eastAsia" w:ascii="宋体" w:hAnsi="宋体" w:cs="宋体"/>
                <w:sz w:val="24"/>
                <w:szCs w:val="24"/>
              </w:rPr>
              <w:t xml:space="preserve">报名登记时间：    年   月   日   时   分 </w:t>
            </w:r>
          </w:p>
        </w:tc>
      </w:tr>
      <w:tr w14:paraId="69AD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41" w:type="dxa"/>
            <w:noWrap/>
            <w:vAlign w:val="center"/>
          </w:tcPr>
          <w:p w14:paraId="26C0B50A">
            <w:pPr>
              <w:widowControl/>
              <w:spacing w:line="480" w:lineRule="exact"/>
              <w:rPr>
                <w:rFonts w:ascii="宋体" w:hAnsi="宋体" w:cs="宋体"/>
                <w:sz w:val="24"/>
                <w:szCs w:val="24"/>
              </w:rPr>
            </w:pPr>
            <w:r>
              <w:rPr>
                <w:rFonts w:hint="eastAsia" w:ascii="宋体" w:hAnsi="宋体" w:cs="宋体"/>
                <w:sz w:val="24"/>
                <w:szCs w:val="24"/>
              </w:rPr>
              <w:t>注：以上内容由</w:t>
            </w:r>
            <w:r>
              <w:rPr>
                <w:rFonts w:hint="eastAsia" w:ascii="宋体" w:hAnsi="宋体" w:cs="宋体"/>
                <w:sz w:val="24"/>
                <w:szCs w:val="24"/>
                <w:lang w:eastAsia="zh-CN"/>
              </w:rPr>
              <w:t>供应商</w:t>
            </w:r>
            <w:r>
              <w:rPr>
                <w:rFonts w:hint="eastAsia" w:ascii="宋体" w:hAnsi="宋体" w:cs="宋体"/>
                <w:sz w:val="24"/>
                <w:szCs w:val="24"/>
              </w:rPr>
              <w:t>自行填写并加盖单位公章</w:t>
            </w:r>
          </w:p>
        </w:tc>
      </w:tr>
    </w:tbl>
    <w:p w14:paraId="30838E5F">
      <w:pPr>
        <w:rPr>
          <w:rFonts w:hint="eastAsia" w:ascii="宋体" w:hAnsi="宋体" w:eastAsia="宋体" w:cs="宋体"/>
          <w:sz w:val="24"/>
          <w:szCs w:val="24"/>
          <w:highlight w:val="none"/>
        </w:rPr>
      </w:pPr>
    </w:p>
    <w:p w14:paraId="6A8B0B90">
      <w:r>
        <w:rPr>
          <w:rFonts w:hint="eastAsia" w:ascii="宋体" w:hAnsi="宋体" w:eastAsia="宋体" w:cs="宋体"/>
          <w:sz w:val="24"/>
          <w:szCs w:val="24"/>
          <w:highlight w:val="none"/>
        </w:rPr>
        <w:t>注：报名资料格式为（法人身份证明书或法人授权委托书、报名表）组成的一个清晰的PDF版本。</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F920E8"/>
    <w:rsid w:val="02515A3A"/>
    <w:rsid w:val="0F100717"/>
    <w:rsid w:val="28DD782F"/>
    <w:rsid w:val="510F0384"/>
    <w:rsid w:val="71F92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1833</Words>
  <Characters>2050</Characters>
  <Lines>0</Lines>
  <Paragraphs>0</Paragraphs>
  <TotalTime>1</TotalTime>
  <ScaleCrop>false</ScaleCrop>
  <LinksUpToDate>false</LinksUpToDate>
  <CharactersWithSpaces>2249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2026-09-10T07:39:00Z</dcterms:created>
  <dc:creator>蔡伟</dc:creator>
  <cp:lastModifiedBy>蔡伟</cp:lastModifiedBy>
  <dcterms:modified xsi:type="dcterms:W3CDTF">2026-09-15T01:14:41Z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470026CBDBB34E0AB4CF61F56E8BA883_13</vt:lpwstr>
  </property>
  <property fmtid="{D5CDD505-2E9C-101B-9397-08002B2CF9AE}" pid="4" name="KSOTemplateDocerSaveRecord">
    <vt:lpwstr>eyJoZGlkIjoiZTU2M2EyZGFlODMwMTY1MjFlNjYzZmMwNjhjZGEwY2EiLCJ1c2VySWQiOiI0MjI3NDIzIn0=</vt:lpwstr>
  </property>
</Properties>
</file>