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DD81B9">
      <w:pPr>
        <w:adjustRightInd w:val="0"/>
        <w:spacing w:line="240" w:lineRule="auto"/>
        <w:ind w:firstLine="482" w:firstLineChars="200"/>
        <w:jc w:val="center"/>
        <w:rPr>
          <w:rFonts w:hint="default" w:ascii="宋体" w:hAnsi="宋体" w:eastAsia="宋体" w:cs="宋体"/>
          <w:b/>
          <w:bCs/>
          <w:snapToGrid w:val="0"/>
          <w:color w:val="auto"/>
          <w:kern w:val="0"/>
          <w:sz w:val="24"/>
          <w:szCs w:val="24"/>
          <w:highlight w:val="none"/>
          <w:lang w:val="en-US" w:eastAsia="zh-CN"/>
        </w:rPr>
      </w:pPr>
      <w:bookmarkStart w:id="80" w:name="_GoBack"/>
      <w:bookmarkStart w:id="0" w:name="_Toc152045519"/>
      <w:bookmarkStart w:id="1" w:name="_Toc246996909"/>
      <w:bookmarkStart w:id="2" w:name="_Toc246996166"/>
      <w:bookmarkStart w:id="3" w:name="_Toc179632536"/>
      <w:bookmarkStart w:id="4" w:name="_Toc17776"/>
      <w:bookmarkStart w:id="5" w:name="_Toc247085680"/>
      <w:bookmarkStart w:id="6" w:name="_Toc144974487"/>
      <w:bookmarkStart w:id="7" w:name="_Toc296602410"/>
      <w:bookmarkStart w:id="8" w:name="_Toc152042295"/>
      <w:r>
        <w:rPr>
          <w:rFonts w:hint="eastAsia" w:ascii="宋体" w:hAnsi="宋体" w:cs="宋体"/>
          <w:b/>
          <w:bCs/>
          <w:snapToGrid w:val="0"/>
          <w:color w:val="auto"/>
          <w:kern w:val="0"/>
          <w:sz w:val="24"/>
          <w:szCs w:val="24"/>
          <w:highlight w:val="none"/>
        </w:rPr>
        <w:t>武汉天河机场有害生物防制服务</w:t>
      </w:r>
      <w:r>
        <w:rPr>
          <w:rFonts w:hint="eastAsia" w:ascii="宋体" w:hAnsi="宋体" w:cs="宋体"/>
          <w:b/>
          <w:bCs/>
          <w:snapToGrid w:val="0"/>
          <w:color w:val="auto"/>
          <w:kern w:val="0"/>
          <w:sz w:val="24"/>
          <w:szCs w:val="24"/>
          <w:highlight w:val="none"/>
          <w:lang w:eastAsia="zh-CN"/>
        </w:rPr>
        <w:t>（</w:t>
      </w:r>
      <w:r>
        <w:rPr>
          <w:rFonts w:hint="eastAsia" w:ascii="宋体" w:hAnsi="宋体" w:cs="宋体"/>
          <w:b/>
          <w:bCs/>
          <w:snapToGrid w:val="0"/>
          <w:color w:val="auto"/>
          <w:kern w:val="0"/>
          <w:sz w:val="24"/>
          <w:szCs w:val="24"/>
          <w:highlight w:val="none"/>
          <w:lang w:val="en-US" w:eastAsia="zh-CN"/>
        </w:rPr>
        <w:t>第二次</w:t>
      </w:r>
      <w:r>
        <w:rPr>
          <w:rFonts w:hint="eastAsia" w:ascii="宋体" w:hAnsi="宋体" w:cs="宋体"/>
          <w:b/>
          <w:bCs/>
          <w:snapToGrid w:val="0"/>
          <w:color w:val="auto"/>
          <w:kern w:val="0"/>
          <w:sz w:val="24"/>
          <w:szCs w:val="24"/>
          <w:highlight w:val="none"/>
          <w:lang w:eastAsia="zh-CN"/>
        </w:rPr>
        <w:t>）</w:t>
      </w:r>
      <w:r>
        <w:rPr>
          <w:rFonts w:hint="eastAsia" w:ascii="宋体" w:hAnsi="宋体" w:cs="宋体"/>
          <w:b/>
          <w:bCs/>
          <w:snapToGrid w:val="0"/>
          <w:color w:val="auto"/>
          <w:kern w:val="0"/>
          <w:sz w:val="24"/>
          <w:szCs w:val="24"/>
          <w:highlight w:val="none"/>
          <w:lang w:val="en-US" w:eastAsia="zh-CN"/>
        </w:rPr>
        <w:t>招标公告</w:t>
      </w:r>
    </w:p>
    <w:bookmarkEnd w:id="80"/>
    <w:p w14:paraId="6BC655BE">
      <w:pPr>
        <w:pStyle w:val="3"/>
        <w:adjustRightInd w:val="0"/>
        <w:rPr>
          <w:rFonts w:hint="eastAsia" w:ascii="宋体" w:hAnsi="宋体" w:cs="宋体"/>
          <w:b/>
          <w:bCs/>
          <w:color w:val="auto"/>
          <w:kern w:val="0"/>
          <w:sz w:val="21"/>
          <w:szCs w:val="21"/>
          <w:highlight w:val="none"/>
        </w:rPr>
      </w:pPr>
      <w:bookmarkStart w:id="9" w:name="_Toc110582887"/>
      <w:bookmarkStart w:id="10" w:name="_Toc110582936"/>
      <w:bookmarkStart w:id="11" w:name="_Toc10955"/>
      <w:r>
        <w:rPr>
          <w:rFonts w:hint="eastAsia" w:ascii="宋体" w:hAnsi="宋体" w:cs="宋体"/>
          <w:b/>
          <w:bCs/>
          <w:color w:val="auto"/>
          <w:kern w:val="0"/>
          <w:sz w:val="21"/>
          <w:szCs w:val="21"/>
          <w:highlight w:val="none"/>
        </w:rPr>
        <w:t>1. 招标条件</w:t>
      </w:r>
      <w:bookmarkEnd w:id="0"/>
      <w:bookmarkEnd w:id="1"/>
      <w:bookmarkEnd w:id="2"/>
      <w:bookmarkEnd w:id="3"/>
      <w:bookmarkEnd w:id="4"/>
      <w:bookmarkEnd w:id="5"/>
      <w:bookmarkEnd w:id="6"/>
      <w:bookmarkEnd w:id="7"/>
      <w:bookmarkEnd w:id="8"/>
      <w:bookmarkEnd w:id="9"/>
      <w:bookmarkEnd w:id="10"/>
      <w:bookmarkEnd w:id="11"/>
    </w:p>
    <w:p w14:paraId="32D45B6D">
      <w:pPr>
        <w:adjustRightInd w:val="0"/>
        <w:ind w:firstLine="420" w:firstLineChars="200"/>
        <w:rPr>
          <w:rFonts w:hint="eastAsia" w:ascii="宋体" w:hAnsi="宋体" w:cs="宋体"/>
          <w:b/>
          <w:snapToGrid w:val="0"/>
          <w:color w:val="auto"/>
          <w:kern w:val="0"/>
          <w:highlight w:val="none"/>
          <w:u w:val="single"/>
        </w:rPr>
      </w:pPr>
      <w:r>
        <w:rPr>
          <w:rFonts w:hint="eastAsia" w:ascii="宋体" w:hAnsi="宋体" w:cs="宋体"/>
          <w:snapToGrid w:val="0"/>
          <w:color w:val="auto"/>
          <w:kern w:val="0"/>
          <w:highlight w:val="none"/>
        </w:rPr>
        <w:t>武汉天河机场有害生物防制服务（第二次），招标人为武汉天河机场有限责任公司。项目已具备招标条件，</w:t>
      </w:r>
      <w:r>
        <w:rPr>
          <w:rFonts w:hint="eastAsia" w:hAnsi="宋体" w:cs="Calibri"/>
          <w:color w:val="auto"/>
          <w:kern w:val="20"/>
          <w:highlight w:val="none"/>
        </w:rPr>
        <w:t>现对</w:t>
      </w:r>
      <w:r>
        <w:rPr>
          <w:rFonts w:hint="eastAsia" w:ascii="宋体" w:hAnsi="宋体" w:cs="宋体"/>
          <w:snapToGrid w:val="0"/>
          <w:color w:val="auto"/>
          <w:kern w:val="0"/>
          <w:highlight w:val="none"/>
        </w:rPr>
        <w:t>武汉天河机场有害生物防制服务</w:t>
      </w:r>
      <w:r>
        <w:rPr>
          <w:rFonts w:hint="eastAsia" w:hAnsi="宋体" w:cs="Calibri"/>
          <w:color w:val="auto"/>
          <w:kern w:val="20"/>
          <w:highlight w:val="none"/>
        </w:rPr>
        <w:t>进行公开招标</w:t>
      </w:r>
      <w:r>
        <w:rPr>
          <w:rFonts w:hint="eastAsia" w:ascii="宋体" w:hAnsi="宋体" w:cs="宋体"/>
          <w:snapToGrid w:val="0"/>
          <w:color w:val="auto"/>
          <w:kern w:val="0"/>
          <w:highlight w:val="none"/>
        </w:rPr>
        <w:t>。</w:t>
      </w:r>
    </w:p>
    <w:p w14:paraId="17C432C0">
      <w:pPr>
        <w:pStyle w:val="3"/>
        <w:adjustRightInd w:val="0"/>
        <w:rPr>
          <w:rFonts w:hint="eastAsia" w:ascii="宋体" w:hAnsi="宋体" w:cs="宋体"/>
          <w:b/>
          <w:bCs/>
          <w:color w:val="auto"/>
          <w:kern w:val="0"/>
          <w:sz w:val="21"/>
          <w:szCs w:val="21"/>
          <w:highlight w:val="none"/>
        </w:rPr>
      </w:pPr>
      <w:bookmarkStart w:id="12" w:name="_Toc110582888"/>
      <w:bookmarkStart w:id="13" w:name="_Toc144974488"/>
      <w:bookmarkStart w:id="14" w:name="_Toc247085681"/>
      <w:bookmarkStart w:id="15" w:name="_Toc20160"/>
      <w:bookmarkStart w:id="16" w:name="_Toc152045520"/>
      <w:bookmarkStart w:id="17" w:name="_Toc179632537"/>
      <w:bookmarkStart w:id="18" w:name="_Toc296602411"/>
      <w:bookmarkStart w:id="19" w:name="_Toc12874"/>
      <w:bookmarkStart w:id="20" w:name="_Toc152042296"/>
      <w:bookmarkStart w:id="21" w:name="_Toc110582937"/>
      <w:bookmarkStart w:id="22" w:name="_Toc246996167"/>
      <w:bookmarkStart w:id="23" w:name="_Toc246996910"/>
      <w:r>
        <w:rPr>
          <w:rFonts w:hint="eastAsia" w:ascii="宋体" w:hAnsi="宋体" w:cs="宋体"/>
          <w:b/>
          <w:bCs/>
          <w:color w:val="auto"/>
          <w:kern w:val="0"/>
          <w:sz w:val="21"/>
          <w:szCs w:val="21"/>
          <w:highlight w:val="none"/>
        </w:rPr>
        <w:t>2. 项目概况与招标范围</w:t>
      </w:r>
      <w:bookmarkEnd w:id="12"/>
      <w:bookmarkEnd w:id="13"/>
      <w:bookmarkEnd w:id="14"/>
      <w:bookmarkEnd w:id="15"/>
      <w:bookmarkEnd w:id="16"/>
      <w:bookmarkEnd w:id="17"/>
      <w:bookmarkEnd w:id="18"/>
      <w:bookmarkEnd w:id="19"/>
      <w:bookmarkEnd w:id="20"/>
      <w:bookmarkEnd w:id="21"/>
      <w:bookmarkEnd w:id="22"/>
      <w:bookmarkEnd w:id="23"/>
    </w:p>
    <w:p w14:paraId="5CDBB488">
      <w:pPr>
        <w:autoSpaceDE w:val="0"/>
        <w:autoSpaceDN w:val="0"/>
        <w:adjustRightInd w:val="0"/>
        <w:ind w:firstLine="420" w:firstLineChars="200"/>
        <w:rPr>
          <w:rFonts w:hint="eastAsia" w:ascii="宋体" w:hAnsi="宋体" w:cs="宋体"/>
          <w:color w:val="auto"/>
          <w:kern w:val="0"/>
          <w:highlight w:val="none"/>
        </w:rPr>
      </w:pPr>
      <w:bookmarkStart w:id="24" w:name="_Toc247085682"/>
      <w:bookmarkStart w:id="25" w:name="_Toc246996911"/>
      <w:bookmarkStart w:id="26" w:name="_Toc296602412"/>
      <w:bookmarkStart w:id="27" w:name="_Toc152045521"/>
      <w:bookmarkStart w:id="28" w:name="_Toc152042297"/>
      <w:bookmarkStart w:id="29" w:name="_Toc144974489"/>
      <w:bookmarkStart w:id="30" w:name="_Toc179632538"/>
      <w:bookmarkStart w:id="31" w:name="_Toc246996168"/>
      <w:r>
        <w:rPr>
          <w:rFonts w:hint="eastAsia" w:ascii="宋体" w:hAnsi="宋体" w:cs="宋体"/>
          <w:color w:val="auto"/>
          <w:kern w:val="0"/>
          <w:highlight w:val="none"/>
          <w:lang w:val="zh-CN"/>
        </w:rPr>
        <w:t>2.1 项目名称：</w:t>
      </w:r>
      <w:r>
        <w:rPr>
          <w:rFonts w:hint="eastAsia" w:ascii="宋体" w:hAnsi="宋体" w:cs="宋体"/>
          <w:color w:val="auto"/>
          <w:kern w:val="0"/>
          <w:highlight w:val="none"/>
        </w:rPr>
        <w:t>武汉天河机场有害生物防制服务（第二次）</w:t>
      </w:r>
    </w:p>
    <w:p w14:paraId="73A9BBDD">
      <w:pPr>
        <w:autoSpaceDE w:val="0"/>
        <w:autoSpaceDN w:val="0"/>
        <w:adjustRightInd w:val="0"/>
        <w:ind w:firstLine="420" w:firstLineChars="200"/>
        <w:rPr>
          <w:rFonts w:hint="eastAsia" w:ascii="宋体" w:hAnsi="宋体" w:cs="宋体"/>
          <w:color w:val="auto"/>
          <w:kern w:val="0"/>
          <w:highlight w:val="none"/>
          <w:lang w:val="zh-CN"/>
        </w:rPr>
      </w:pPr>
      <w:r>
        <w:rPr>
          <w:rFonts w:hint="eastAsia" w:ascii="宋体" w:hAnsi="宋体" w:cs="宋体"/>
          <w:color w:val="auto"/>
          <w:kern w:val="0"/>
          <w:highlight w:val="none"/>
          <w:lang w:val="zh-CN"/>
        </w:rPr>
        <w:t>2.2 招标编号：0748-2644CA9010DJ</w:t>
      </w:r>
    </w:p>
    <w:p w14:paraId="51991428">
      <w:pPr>
        <w:widowControl/>
        <w:adjustRightInd w:val="0"/>
        <w:ind w:firstLine="420" w:firstLineChars="200"/>
        <w:rPr>
          <w:rFonts w:hint="eastAsia" w:ascii="宋体" w:hAnsi="宋体" w:cs="宋体"/>
          <w:color w:val="auto"/>
          <w:kern w:val="0"/>
          <w:highlight w:val="none"/>
        </w:rPr>
      </w:pPr>
      <w:r>
        <w:rPr>
          <w:rFonts w:hint="eastAsia" w:ascii="宋体" w:hAnsi="宋体" w:cs="宋体"/>
          <w:color w:val="auto"/>
          <w:kern w:val="0"/>
          <w:highlight w:val="none"/>
          <w:lang w:val="zh-CN"/>
        </w:rPr>
        <w:t xml:space="preserve">2.3 </w:t>
      </w:r>
      <w:r>
        <w:rPr>
          <w:rFonts w:hint="eastAsia" w:ascii="宋体" w:hAnsi="宋体" w:cs="宋体"/>
          <w:color w:val="auto"/>
          <w:kern w:val="0"/>
          <w:highlight w:val="none"/>
        </w:rPr>
        <w:t>服务</w:t>
      </w:r>
      <w:r>
        <w:rPr>
          <w:rFonts w:hint="eastAsia" w:ascii="宋体" w:hAnsi="宋体" w:cs="宋体"/>
          <w:color w:val="auto"/>
          <w:kern w:val="0"/>
          <w:highlight w:val="none"/>
          <w:lang w:val="zh-CN"/>
        </w:rPr>
        <w:t>地点：</w:t>
      </w:r>
      <w:r>
        <w:rPr>
          <w:rFonts w:hint="eastAsia" w:ascii="宋体" w:hAnsi="宋体" w:cs="宋体"/>
          <w:color w:val="auto"/>
          <w:kern w:val="0"/>
          <w:highlight w:val="none"/>
        </w:rPr>
        <w:t>武汉天河机场指定地点</w:t>
      </w:r>
    </w:p>
    <w:p w14:paraId="19081981">
      <w:pPr>
        <w:widowControl/>
        <w:adjustRightInd w:val="0"/>
        <w:ind w:left="420" w:leftChars="200"/>
        <w:rPr>
          <w:rFonts w:hint="eastAsia" w:ascii="宋体" w:hAnsi="宋体" w:cs="宋体"/>
          <w:color w:val="auto"/>
          <w:kern w:val="0"/>
          <w:highlight w:val="none"/>
          <w:lang w:val="zh-CN"/>
        </w:rPr>
      </w:pPr>
      <w:r>
        <w:rPr>
          <w:rFonts w:hint="eastAsia" w:ascii="宋体" w:hAnsi="宋体" w:cs="宋体"/>
          <w:color w:val="auto"/>
          <w:kern w:val="0"/>
          <w:highlight w:val="none"/>
          <w:lang w:val="zh-CN"/>
        </w:rPr>
        <w:t>2.4 招标范围：对武汉天河机场提供有害生物防治服务（四害消杀和防疫消毒），范围包含机场红线以内所有的道路、桥梁、停车场、楼宇、飞行区围界、管沟等区域。据目前统计，有害生物防治总面积为2558426.74平米，其中公共区有害生物防制面积为1458696.56平米；航站楼有害生物防制面积为730800平米；飞行区有害生物防制面积为218184平米；物业公司有害生物防制面积为150746.18平米。</w:t>
      </w:r>
    </w:p>
    <w:p w14:paraId="3DB33D4A">
      <w:pPr>
        <w:widowControl/>
        <w:adjustRightInd w:val="0"/>
        <w:ind w:left="420" w:leftChars="200"/>
        <w:rPr>
          <w:rFonts w:hint="eastAsia" w:ascii="宋体" w:hAnsi="宋体" w:cs="宋体"/>
          <w:color w:val="auto"/>
          <w:kern w:val="0"/>
          <w:highlight w:val="none"/>
          <w:lang w:val="zh-CN"/>
        </w:rPr>
      </w:pPr>
      <w:r>
        <w:rPr>
          <w:rFonts w:hint="eastAsia" w:ascii="宋体" w:hAnsi="宋体" w:cs="宋体"/>
          <w:color w:val="auto"/>
          <w:kern w:val="0"/>
          <w:highlight w:val="none"/>
          <w:lang w:val="zh-CN"/>
        </w:rPr>
        <w:t>业务范围：</w:t>
      </w:r>
    </w:p>
    <w:p w14:paraId="2043093D">
      <w:pPr>
        <w:widowControl/>
        <w:adjustRightInd w:val="0"/>
        <w:ind w:left="420" w:leftChars="200"/>
        <w:rPr>
          <w:rFonts w:hint="eastAsia" w:ascii="宋体" w:hAnsi="宋体" w:cs="宋体"/>
          <w:color w:val="auto"/>
          <w:kern w:val="0"/>
          <w:highlight w:val="none"/>
          <w:lang w:val="zh-CN"/>
        </w:rPr>
      </w:pPr>
      <w:r>
        <w:rPr>
          <w:rFonts w:hint="eastAsia" w:ascii="宋体" w:hAnsi="宋体" w:cs="宋体"/>
          <w:color w:val="auto"/>
          <w:kern w:val="0"/>
          <w:highlight w:val="none"/>
          <w:lang w:val="zh-CN"/>
        </w:rPr>
        <w:t>（</w:t>
      </w:r>
      <w:r>
        <w:rPr>
          <w:rFonts w:hint="eastAsia" w:ascii="宋体" w:hAnsi="宋体" w:cs="宋体"/>
          <w:color w:val="auto"/>
          <w:kern w:val="0"/>
          <w:highlight w:val="none"/>
        </w:rPr>
        <w:t>1</w:t>
      </w:r>
      <w:r>
        <w:rPr>
          <w:rFonts w:hint="eastAsia" w:ascii="宋体" w:hAnsi="宋体" w:cs="宋体"/>
          <w:color w:val="auto"/>
          <w:kern w:val="0"/>
          <w:highlight w:val="none"/>
          <w:lang w:val="zh-CN"/>
        </w:rPr>
        <w:t>）控制老鼠、苍蝇、蟑螂、蚊子等密度，并且提供蜱虫、白蚁、蚂蚁、小飞虫等有害生物的处理；</w:t>
      </w:r>
    </w:p>
    <w:p w14:paraId="46C63C55">
      <w:pPr>
        <w:widowControl/>
        <w:adjustRightInd w:val="0"/>
        <w:ind w:left="420" w:leftChars="200"/>
        <w:rPr>
          <w:rFonts w:hint="eastAsia" w:ascii="宋体" w:hAnsi="宋体" w:cs="宋体"/>
          <w:color w:val="auto"/>
          <w:kern w:val="0"/>
          <w:highlight w:val="none"/>
          <w:lang w:val="zh-CN"/>
        </w:rPr>
      </w:pPr>
      <w:r>
        <w:rPr>
          <w:rFonts w:hint="eastAsia" w:ascii="宋体" w:hAnsi="宋体" w:cs="宋体"/>
          <w:color w:val="auto"/>
          <w:kern w:val="0"/>
          <w:highlight w:val="none"/>
          <w:lang w:val="zh-CN"/>
        </w:rPr>
        <w:t>（</w:t>
      </w:r>
      <w:r>
        <w:rPr>
          <w:rFonts w:hint="eastAsia" w:ascii="宋体" w:hAnsi="宋体" w:cs="宋体"/>
          <w:color w:val="auto"/>
          <w:kern w:val="0"/>
          <w:highlight w:val="none"/>
        </w:rPr>
        <w:t>2</w:t>
      </w:r>
      <w:r>
        <w:rPr>
          <w:rFonts w:hint="eastAsia" w:ascii="宋体" w:hAnsi="宋体" w:cs="宋体"/>
          <w:color w:val="auto"/>
          <w:kern w:val="0"/>
          <w:highlight w:val="none"/>
          <w:lang w:val="zh-CN"/>
        </w:rPr>
        <w:t>）按照采购人要求的频次、区域提供预防性消毒服务，并自行购置消毒药品；</w:t>
      </w:r>
    </w:p>
    <w:p w14:paraId="3E05542F">
      <w:pPr>
        <w:widowControl/>
        <w:adjustRightInd w:val="0"/>
        <w:ind w:left="420" w:leftChars="200"/>
        <w:rPr>
          <w:rFonts w:hint="eastAsia" w:ascii="宋体" w:hAnsi="宋体" w:cs="宋体"/>
          <w:color w:val="auto"/>
          <w:kern w:val="0"/>
          <w:highlight w:val="none"/>
          <w:lang w:val="zh-CN"/>
        </w:rPr>
      </w:pPr>
      <w:r>
        <w:rPr>
          <w:rFonts w:hint="eastAsia" w:ascii="宋体" w:hAnsi="宋体" w:cs="宋体"/>
          <w:color w:val="auto"/>
          <w:kern w:val="0"/>
          <w:highlight w:val="none"/>
          <w:lang w:val="zh-CN"/>
        </w:rPr>
        <w:t>（</w:t>
      </w:r>
      <w:r>
        <w:rPr>
          <w:rFonts w:hint="eastAsia" w:ascii="宋体" w:hAnsi="宋体" w:cs="宋体"/>
          <w:color w:val="auto"/>
          <w:kern w:val="0"/>
          <w:highlight w:val="none"/>
        </w:rPr>
        <w:t>3</w:t>
      </w:r>
      <w:r>
        <w:rPr>
          <w:rFonts w:hint="eastAsia" w:ascii="宋体" w:hAnsi="宋体" w:cs="宋体"/>
          <w:color w:val="auto"/>
          <w:kern w:val="0"/>
          <w:highlight w:val="none"/>
          <w:lang w:val="zh-CN"/>
        </w:rPr>
        <w:t>）免费提供预防性消毒措施、害虫防范知识，卫生基础设施和防鼠防蝇设施改进的指导。</w:t>
      </w:r>
    </w:p>
    <w:p w14:paraId="6D7B579A">
      <w:pPr>
        <w:widowControl/>
        <w:adjustRightInd w:val="0"/>
        <w:ind w:firstLine="420" w:firstLineChars="200"/>
        <w:rPr>
          <w:rFonts w:hint="eastAsia" w:ascii="宋体" w:hAnsi="宋体" w:cs="宋体"/>
          <w:color w:val="auto"/>
          <w:kern w:val="0"/>
          <w:highlight w:val="none"/>
        </w:rPr>
      </w:pPr>
      <w:r>
        <w:rPr>
          <w:rFonts w:hint="eastAsia" w:ascii="宋体" w:hAnsi="宋体"/>
          <w:color w:val="auto"/>
          <w:highlight w:val="none"/>
        </w:rPr>
        <w:t>具体内容详见“第</w:t>
      </w:r>
      <w:r>
        <w:rPr>
          <w:rFonts w:ascii="宋体" w:hAnsi="宋体"/>
          <w:color w:val="auto"/>
          <w:highlight w:val="none"/>
        </w:rPr>
        <w:t>五</w:t>
      </w:r>
      <w:r>
        <w:rPr>
          <w:rFonts w:hint="eastAsia" w:ascii="宋体" w:hAnsi="宋体"/>
          <w:color w:val="auto"/>
          <w:highlight w:val="none"/>
        </w:rPr>
        <w:t>章技术及服务需求”。</w:t>
      </w:r>
    </w:p>
    <w:p w14:paraId="2FDCA88E">
      <w:pPr>
        <w:autoSpaceDE w:val="0"/>
        <w:autoSpaceDN w:val="0"/>
        <w:adjustRightInd w:val="0"/>
        <w:ind w:firstLine="420" w:firstLineChars="200"/>
        <w:jc w:val="left"/>
        <w:rPr>
          <w:rFonts w:hint="eastAsia" w:ascii="宋体" w:hAnsi="宋体" w:cs="宋体"/>
          <w:color w:val="auto"/>
          <w:highlight w:val="none"/>
        </w:rPr>
      </w:pPr>
      <w:r>
        <w:rPr>
          <w:rFonts w:hint="eastAsia" w:ascii="宋体" w:hAnsi="宋体" w:cs="宋体"/>
          <w:color w:val="auto"/>
          <w:kern w:val="0"/>
          <w:highlight w:val="none"/>
          <w:lang w:val="zh-CN"/>
        </w:rPr>
        <w:t>2.5 服务期限：</w:t>
      </w:r>
      <w:r>
        <w:rPr>
          <w:rFonts w:hint="eastAsia" w:ascii="宋体" w:hAnsi="宋体" w:cs="宋体"/>
          <w:color w:val="auto"/>
          <w:kern w:val="0"/>
          <w:highlight w:val="none"/>
        </w:rPr>
        <w:t>自合同签订之日起</w:t>
      </w:r>
      <w:r>
        <w:rPr>
          <w:rFonts w:hint="eastAsia" w:ascii="宋体" w:hAnsi="宋体"/>
          <w:color w:val="auto"/>
          <w:highlight w:val="none"/>
        </w:rPr>
        <w:t>1年，经采购人</w:t>
      </w:r>
      <w:r>
        <w:rPr>
          <w:rFonts w:hint="eastAsia" w:ascii="宋体" w:hAnsi="宋体"/>
          <w:color w:val="auto"/>
          <w:highlight w:val="none"/>
          <w:lang w:eastAsia="zh-CN"/>
        </w:rPr>
        <w:t>招标人</w:t>
      </w:r>
      <w:r>
        <w:rPr>
          <w:rFonts w:hint="eastAsia" w:ascii="宋体" w:hAnsi="宋体"/>
          <w:color w:val="auto"/>
          <w:highlight w:val="none"/>
        </w:rPr>
        <w:t>考核合格后可续签1年。</w:t>
      </w:r>
    </w:p>
    <w:p w14:paraId="3F3B21EF">
      <w:pPr>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2.6最高投标限价：人民币61.923599万元/年。</w:t>
      </w:r>
    </w:p>
    <w:p w14:paraId="5A919933">
      <w:pPr>
        <w:pStyle w:val="3"/>
        <w:adjustRightInd w:val="0"/>
        <w:rPr>
          <w:rFonts w:hint="eastAsia" w:ascii="宋体" w:hAnsi="宋体" w:cs="宋体"/>
          <w:b/>
          <w:bCs/>
          <w:color w:val="auto"/>
          <w:kern w:val="0"/>
          <w:sz w:val="21"/>
          <w:szCs w:val="21"/>
          <w:highlight w:val="none"/>
        </w:rPr>
      </w:pPr>
      <w:bookmarkStart w:id="32" w:name="_Toc110582889"/>
      <w:bookmarkStart w:id="33" w:name="_Toc20838"/>
      <w:bookmarkStart w:id="34" w:name="_Toc14134"/>
      <w:bookmarkStart w:id="35" w:name="_Toc110582938"/>
      <w:r>
        <w:rPr>
          <w:rFonts w:hint="eastAsia" w:ascii="宋体" w:hAnsi="宋体" w:cs="宋体"/>
          <w:b/>
          <w:bCs/>
          <w:color w:val="auto"/>
          <w:kern w:val="0"/>
          <w:sz w:val="21"/>
          <w:szCs w:val="21"/>
          <w:highlight w:val="none"/>
        </w:rPr>
        <w:t>3. 投标人资格要求</w:t>
      </w:r>
      <w:bookmarkEnd w:id="24"/>
      <w:bookmarkEnd w:id="25"/>
      <w:bookmarkEnd w:id="26"/>
      <w:bookmarkEnd w:id="27"/>
      <w:bookmarkEnd w:id="28"/>
      <w:bookmarkEnd w:id="29"/>
      <w:bookmarkEnd w:id="30"/>
      <w:bookmarkEnd w:id="31"/>
      <w:bookmarkEnd w:id="32"/>
      <w:bookmarkEnd w:id="33"/>
      <w:bookmarkEnd w:id="34"/>
      <w:bookmarkEnd w:id="35"/>
    </w:p>
    <w:p w14:paraId="1EAF2F64">
      <w:pPr>
        <w:adjustRightInd w:val="0"/>
        <w:ind w:firstLine="420" w:firstLineChars="200"/>
        <w:rPr>
          <w:rFonts w:hint="eastAsia" w:ascii="宋体" w:hAnsi="宋体" w:cs="宋体"/>
          <w:snapToGrid w:val="0"/>
          <w:color w:val="auto"/>
          <w:kern w:val="0"/>
          <w:highlight w:val="none"/>
          <w:lang w:val="zh-CN"/>
        </w:rPr>
      </w:pPr>
      <w:bookmarkStart w:id="36" w:name="_Toc296602413"/>
      <w:bookmarkStart w:id="37" w:name="_Toc152045522"/>
      <w:bookmarkStart w:id="38" w:name="_Toc144974490"/>
      <w:bookmarkStart w:id="39" w:name="_Toc152042298"/>
      <w:bookmarkStart w:id="40" w:name="_Toc179632539"/>
      <w:bookmarkStart w:id="41" w:name="_Toc246996912"/>
      <w:bookmarkStart w:id="42" w:name="_Toc246996169"/>
      <w:bookmarkStart w:id="43" w:name="_Toc247085683"/>
      <w:r>
        <w:rPr>
          <w:rFonts w:hint="eastAsia" w:ascii="宋体" w:hAnsi="宋体" w:cs="宋体"/>
          <w:snapToGrid w:val="0"/>
          <w:color w:val="auto"/>
          <w:kern w:val="0"/>
          <w:highlight w:val="none"/>
          <w:lang w:val="zh-CN"/>
        </w:rPr>
        <w:t>3.1 投标人须在中华人民共和国境内注册登记，具有独立法人资格，并取得有效营业执照。</w:t>
      </w:r>
    </w:p>
    <w:p w14:paraId="41B9DE74">
      <w:pPr>
        <w:adjustRightInd w:val="0"/>
        <w:ind w:firstLine="420" w:firstLineChars="200"/>
        <w:rPr>
          <w:rFonts w:hint="eastAsia" w:ascii="宋体" w:hAnsi="宋体" w:cs="宋体"/>
          <w:snapToGrid w:val="0"/>
          <w:color w:val="auto"/>
          <w:kern w:val="0"/>
          <w:highlight w:val="none"/>
          <w:lang w:val="zh-CN"/>
        </w:rPr>
      </w:pPr>
      <w:r>
        <w:rPr>
          <w:rFonts w:hint="eastAsia" w:ascii="宋体" w:hAnsi="宋体" w:cs="宋体"/>
          <w:snapToGrid w:val="0"/>
          <w:color w:val="auto"/>
          <w:kern w:val="0"/>
          <w:highlight w:val="none"/>
          <w:lang w:val="zh-CN"/>
        </w:rPr>
        <w:t>3</w:t>
      </w:r>
      <w:r>
        <w:rPr>
          <w:rFonts w:ascii="宋体" w:hAnsi="宋体" w:cs="宋体"/>
          <w:snapToGrid w:val="0"/>
          <w:color w:val="auto"/>
          <w:kern w:val="0"/>
          <w:highlight w:val="none"/>
          <w:lang w:val="zh-CN"/>
        </w:rPr>
        <w:t>.2</w:t>
      </w:r>
      <w:r>
        <w:rPr>
          <w:rFonts w:hint="eastAsia" w:ascii="宋体" w:hAnsi="宋体" w:cs="宋体"/>
          <w:snapToGrid w:val="0"/>
          <w:color w:val="auto"/>
          <w:kern w:val="0"/>
          <w:highlight w:val="none"/>
          <w:lang w:val="zh-CN"/>
        </w:rPr>
        <w:t>投标人须具备</w:t>
      </w:r>
      <w:r>
        <w:rPr>
          <w:rFonts w:hint="eastAsia" w:ascii="宋体" w:hAnsi="宋体" w:cs="宋体"/>
          <w:snapToGrid w:val="0"/>
          <w:color w:val="auto"/>
          <w:kern w:val="0"/>
          <w:highlight w:val="none"/>
        </w:rPr>
        <w:t>以下</w:t>
      </w:r>
      <w:r>
        <w:rPr>
          <w:rFonts w:hint="eastAsia" w:ascii="宋体" w:hAnsi="宋体" w:cs="宋体"/>
          <w:snapToGrid w:val="0"/>
          <w:color w:val="auto"/>
          <w:kern w:val="0"/>
          <w:highlight w:val="none"/>
          <w:lang w:val="zh-CN"/>
        </w:rPr>
        <w:t>有效的有害生物防制服务机构资质：</w:t>
      </w:r>
    </w:p>
    <w:p w14:paraId="1297DACA">
      <w:pPr>
        <w:adjustRightInd w:val="0"/>
        <w:ind w:firstLine="420" w:firstLineChars="200"/>
        <w:rPr>
          <w:rFonts w:hint="eastAsia" w:ascii="宋体" w:hAnsi="宋体" w:cs="宋体"/>
          <w:snapToGrid w:val="0"/>
          <w:color w:val="auto"/>
          <w:kern w:val="0"/>
          <w:highlight w:val="none"/>
        </w:rPr>
      </w:pPr>
      <w:r>
        <w:rPr>
          <w:rFonts w:hint="eastAsia" w:ascii="宋体" w:hAnsi="宋体" w:cs="宋体"/>
          <w:snapToGrid w:val="0"/>
          <w:color w:val="auto"/>
          <w:kern w:val="0"/>
          <w:highlight w:val="none"/>
          <w:lang w:val="zh-CN"/>
        </w:rPr>
        <w:t>（</w:t>
      </w:r>
      <w:r>
        <w:rPr>
          <w:rFonts w:hint="eastAsia" w:ascii="宋体" w:hAnsi="宋体" w:cs="宋体"/>
          <w:snapToGrid w:val="0"/>
          <w:color w:val="auto"/>
          <w:kern w:val="0"/>
          <w:highlight w:val="none"/>
        </w:rPr>
        <w:t>1</w:t>
      </w:r>
      <w:r>
        <w:rPr>
          <w:rFonts w:hint="eastAsia" w:ascii="宋体" w:hAnsi="宋体" w:cs="宋体"/>
          <w:snapToGrid w:val="0"/>
          <w:color w:val="auto"/>
          <w:kern w:val="0"/>
          <w:highlight w:val="none"/>
          <w:lang w:val="zh-CN"/>
        </w:rPr>
        <w:t>）</w:t>
      </w:r>
      <w:r>
        <w:rPr>
          <w:rFonts w:hint="eastAsia" w:ascii="宋体" w:hAnsi="宋体" w:cs="宋体"/>
          <w:snapToGrid w:val="0"/>
          <w:color w:val="auto"/>
          <w:kern w:val="0"/>
          <w:highlight w:val="none"/>
        </w:rPr>
        <w:t>具有经中国卫生有害生物防制协会认定的有害生物防制服务机构服务能力（A级）或经武汉有害生物防制协会认定的有害生物防制服务机构资质证（有害生物A级及以上）；</w:t>
      </w:r>
    </w:p>
    <w:p w14:paraId="66B13845">
      <w:pPr>
        <w:adjustRightInd w:val="0"/>
        <w:ind w:firstLine="420" w:firstLineChars="200"/>
        <w:rPr>
          <w:rFonts w:hint="eastAsia" w:ascii="宋体" w:hAnsi="宋体" w:cs="宋体"/>
          <w:snapToGrid w:val="0"/>
          <w:color w:val="auto"/>
          <w:kern w:val="0"/>
          <w:highlight w:val="none"/>
        </w:rPr>
      </w:pPr>
      <w:r>
        <w:rPr>
          <w:rFonts w:hint="eastAsia" w:ascii="宋体" w:hAnsi="宋体" w:cs="宋体"/>
          <w:snapToGrid w:val="0"/>
          <w:color w:val="auto"/>
          <w:kern w:val="0"/>
          <w:highlight w:val="none"/>
          <w:lang w:val="zh-CN"/>
        </w:rPr>
        <w:t>（</w:t>
      </w:r>
      <w:r>
        <w:rPr>
          <w:rFonts w:hint="eastAsia" w:ascii="宋体" w:hAnsi="宋体" w:cs="宋体"/>
          <w:snapToGrid w:val="0"/>
          <w:color w:val="auto"/>
          <w:kern w:val="0"/>
          <w:highlight w:val="none"/>
        </w:rPr>
        <w:t>2</w:t>
      </w:r>
      <w:r>
        <w:rPr>
          <w:rFonts w:hint="eastAsia" w:ascii="宋体" w:hAnsi="宋体" w:cs="宋体"/>
          <w:snapToGrid w:val="0"/>
          <w:color w:val="auto"/>
          <w:kern w:val="0"/>
          <w:highlight w:val="none"/>
          <w:lang w:val="zh-CN"/>
        </w:rPr>
        <w:t>）</w:t>
      </w:r>
      <w:r>
        <w:rPr>
          <w:rFonts w:hint="eastAsia" w:ascii="宋体" w:hAnsi="宋体" w:cs="宋体"/>
          <w:snapToGrid w:val="0"/>
          <w:color w:val="auto"/>
          <w:kern w:val="0"/>
          <w:highlight w:val="none"/>
        </w:rPr>
        <w:t>具有经中国卫生有害生物防制协会认定的白蚁防</w:t>
      </w:r>
      <w:r>
        <w:rPr>
          <w:rFonts w:hint="eastAsia" w:ascii="宋体" w:hAnsi="宋体" w:cs="宋体"/>
          <w:snapToGrid w:val="0"/>
          <w:color w:val="auto"/>
          <w:kern w:val="0"/>
          <w:highlight w:val="none"/>
          <w:lang w:eastAsia="zh-CN"/>
        </w:rPr>
        <w:t>制</w:t>
      </w:r>
      <w:r>
        <w:rPr>
          <w:rFonts w:hint="eastAsia" w:ascii="宋体" w:hAnsi="宋体" w:cs="宋体"/>
          <w:snapToGrid w:val="0"/>
          <w:color w:val="auto"/>
          <w:kern w:val="0"/>
          <w:highlight w:val="none"/>
        </w:rPr>
        <w:t>服务单位服务能力或经武汉有害生物防制协会认定的有害生物防制服务机构资质证（白蚁防</w:t>
      </w:r>
      <w:r>
        <w:rPr>
          <w:rFonts w:hint="eastAsia" w:ascii="宋体" w:hAnsi="宋体" w:cs="宋体"/>
          <w:snapToGrid w:val="0"/>
          <w:color w:val="auto"/>
          <w:kern w:val="0"/>
          <w:highlight w:val="none"/>
          <w:lang w:eastAsia="zh-CN"/>
        </w:rPr>
        <w:t>制</w:t>
      </w:r>
      <w:r>
        <w:rPr>
          <w:rFonts w:hint="eastAsia" w:ascii="宋体" w:hAnsi="宋体" w:cs="宋体"/>
          <w:snapToGrid w:val="0"/>
          <w:color w:val="auto"/>
          <w:kern w:val="0"/>
          <w:highlight w:val="none"/>
        </w:rPr>
        <w:t>）；</w:t>
      </w:r>
    </w:p>
    <w:p w14:paraId="37C89472">
      <w:pPr>
        <w:adjustRightInd w:val="0"/>
        <w:ind w:firstLine="420" w:firstLineChars="200"/>
        <w:rPr>
          <w:rFonts w:hint="eastAsia" w:ascii="宋体" w:hAnsi="宋体" w:cs="宋体"/>
          <w:snapToGrid w:val="0"/>
          <w:color w:val="auto"/>
          <w:kern w:val="0"/>
          <w:highlight w:val="none"/>
        </w:rPr>
      </w:pPr>
      <w:r>
        <w:rPr>
          <w:rFonts w:hint="eastAsia" w:ascii="宋体" w:hAnsi="宋体" w:cs="宋体"/>
          <w:snapToGrid w:val="0"/>
          <w:color w:val="auto"/>
          <w:kern w:val="0"/>
          <w:highlight w:val="none"/>
          <w:lang w:val="zh-CN"/>
        </w:rPr>
        <w:t>（</w:t>
      </w:r>
      <w:r>
        <w:rPr>
          <w:rFonts w:hint="eastAsia" w:ascii="宋体" w:hAnsi="宋体" w:cs="宋体"/>
          <w:snapToGrid w:val="0"/>
          <w:color w:val="auto"/>
          <w:kern w:val="0"/>
          <w:highlight w:val="none"/>
        </w:rPr>
        <w:t>3</w:t>
      </w:r>
      <w:r>
        <w:rPr>
          <w:rFonts w:hint="eastAsia" w:ascii="宋体" w:hAnsi="宋体" w:cs="宋体"/>
          <w:snapToGrid w:val="0"/>
          <w:color w:val="auto"/>
          <w:kern w:val="0"/>
          <w:highlight w:val="none"/>
          <w:lang w:val="zh-CN"/>
        </w:rPr>
        <w:t>）</w:t>
      </w:r>
      <w:r>
        <w:rPr>
          <w:rFonts w:hint="eastAsia" w:ascii="宋体" w:hAnsi="宋体" w:cs="宋体"/>
          <w:snapToGrid w:val="0"/>
          <w:color w:val="auto"/>
          <w:kern w:val="0"/>
          <w:highlight w:val="none"/>
        </w:rPr>
        <w:t>具有经中国卫生有害生物防制协会认定的消毒专业服务能力或经武汉有害生物防制协会认定的有害生物防制服务机构资质证（消毒服务）。</w:t>
      </w:r>
    </w:p>
    <w:p w14:paraId="24F3AA0A">
      <w:pPr>
        <w:adjustRightInd w:val="0"/>
        <w:ind w:firstLine="420" w:firstLineChars="200"/>
        <w:rPr>
          <w:rFonts w:hint="eastAsia" w:ascii="宋体" w:hAnsi="宋体" w:cs="宋体"/>
          <w:snapToGrid w:val="0"/>
          <w:color w:val="auto"/>
          <w:kern w:val="0"/>
          <w:highlight w:val="none"/>
          <w:lang w:val="zh-CN"/>
        </w:rPr>
      </w:pPr>
      <w:r>
        <w:rPr>
          <w:rFonts w:hint="eastAsia" w:ascii="宋体" w:hAnsi="宋体" w:cs="宋体"/>
          <w:snapToGrid w:val="0"/>
          <w:color w:val="auto"/>
          <w:kern w:val="0"/>
          <w:highlight w:val="none"/>
          <w:lang w:val="zh-CN"/>
        </w:rPr>
        <w:t>3</w:t>
      </w:r>
      <w:r>
        <w:rPr>
          <w:rFonts w:ascii="宋体" w:hAnsi="宋体" w:cs="宋体"/>
          <w:snapToGrid w:val="0"/>
          <w:color w:val="auto"/>
          <w:kern w:val="0"/>
          <w:highlight w:val="none"/>
          <w:lang w:val="zh-CN"/>
        </w:rPr>
        <w:t>.</w:t>
      </w:r>
      <w:r>
        <w:rPr>
          <w:rFonts w:hint="eastAsia" w:ascii="宋体" w:hAnsi="宋体" w:cs="宋体"/>
          <w:snapToGrid w:val="0"/>
          <w:color w:val="auto"/>
          <w:kern w:val="0"/>
          <w:highlight w:val="none"/>
          <w:lang w:val="zh-CN"/>
        </w:rPr>
        <w:t>3投标人近3年（2023年1月1日至投标截止日）至少承接过1项单项合同金额在30万元及以上的有害生物防制业绩（以合同签订时间为准，须提供合同首页、合同服务内容、合同金额、签章页等关键页复印件）。</w:t>
      </w:r>
    </w:p>
    <w:p w14:paraId="32CF0631">
      <w:pPr>
        <w:adjustRightInd w:val="0"/>
        <w:ind w:firstLine="420" w:firstLineChars="200"/>
        <w:rPr>
          <w:rFonts w:hint="eastAsia" w:ascii="宋体" w:hAnsi="宋体" w:cs="宋体"/>
          <w:snapToGrid w:val="0"/>
          <w:color w:val="auto"/>
          <w:kern w:val="0"/>
          <w:highlight w:val="none"/>
          <w:lang w:val="zh-CN"/>
        </w:rPr>
      </w:pPr>
      <w:r>
        <w:rPr>
          <w:rFonts w:hint="eastAsia" w:ascii="宋体" w:hAnsi="宋体" w:cs="宋体"/>
          <w:snapToGrid w:val="0"/>
          <w:color w:val="auto"/>
          <w:kern w:val="0"/>
          <w:highlight w:val="none"/>
          <w:lang w:val="zh-CN"/>
        </w:rPr>
        <w:t>3.4投标人未被最高人民法院在“信用中国”（www.creditchina.gov.cn）或“中国执行信息公开网”（http://zxgk.court.gov.cn）列为失信被执行人名单。</w:t>
      </w:r>
    </w:p>
    <w:p w14:paraId="4B2D675B">
      <w:pPr>
        <w:adjustRightInd w:val="0"/>
        <w:ind w:firstLine="420" w:firstLineChars="200"/>
        <w:rPr>
          <w:rFonts w:hint="eastAsia" w:ascii="宋体" w:hAnsi="宋体" w:cs="宋体"/>
          <w:color w:val="auto"/>
          <w:highlight w:val="none"/>
        </w:rPr>
      </w:pPr>
      <w:r>
        <w:rPr>
          <w:rFonts w:hint="eastAsia" w:ascii="宋体" w:hAnsi="宋体" w:cs="宋体"/>
          <w:snapToGrid w:val="0"/>
          <w:color w:val="auto"/>
          <w:kern w:val="0"/>
          <w:highlight w:val="none"/>
          <w:lang w:val="zh-CN"/>
        </w:rPr>
        <w:t>3.</w:t>
      </w:r>
      <w:r>
        <w:rPr>
          <w:rFonts w:hint="eastAsia" w:ascii="宋体" w:hAnsi="宋体" w:cs="宋体"/>
          <w:snapToGrid w:val="0"/>
          <w:color w:val="auto"/>
          <w:kern w:val="0"/>
          <w:highlight w:val="none"/>
        </w:rPr>
        <w:t>5</w:t>
      </w:r>
      <w:r>
        <w:rPr>
          <w:rFonts w:hint="eastAsia" w:ascii="宋体" w:hAnsi="宋体" w:cs="宋体"/>
          <w:snapToGrid w:val="0"/>
          <w:color w:val="auto"/>
          <w:kern w:val="0"/>
          <w:highlight w:val="none"/>
          <w:lang w:val="zh-CN"/>
        </w:rPr>
        <w:t xml:space="preserve"> 投标人应针对《湖北机场集团“投标人不良行为”管理暂行办法（试行）》在投标文件中出示承诺书。</w:t>
      </w:r>
    </w:p>
    <w:p w14:paraId="27E2FAEE">
      <w:pPr>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3.6本项目不接受联合体投标。</w:t>
      </w:r>
    </w:p>
    <w:p w14:paraId="49C15361">
      <w:pPr>
        <w:pStyle w:val="3"/>
        <w:adjustRightInd w:val="0"/>
        <w:rPr>
          <w:rFonts w:hint="eastAsia" w:ascii="宋体" w:hAnsi="宋体" w:cs="宋体"/>
          <w:b/>
          <w:bCs/>
          <w:color w:val="auto"/>
          <w:kern w:val="0"/>
          <w:sz w:val="21"/>
          <w:szCs w:val="21"/>
          <w:highlight w:val="none"/>
        </w:rPr>
      </w:pPr>
      <w:bookmarkStart w:id="44" w:name="_Toc110582939"/>
      <w:bookmarkStart w:id="45" w:name="_Toc14459"/>
      <w:bookmarkStart w:id="46" w:name="_Toc21588"/>
      <w:bookmarkStart w:id="47" w:name="_Toc110582890"/>
      <w:r>
        <w:rPr>
          <w:rFonts w:hint="eastAsia" w:ascii="宋体" w:hAnsi="宋体" w:cs="宋体"/>
          <w:b/>
          <w:bCs/>
          <w:color w:val="auto"/>
          <w:kern w:val="0"/>
          <w:sz w:val="21"/>
          <w:szCs w:val="21"/>
          <w:highlight w:val="none"/>
        </w:rPr>
        <w:t>4. 招标文件的获取</w:t>
      </w:r>
      <w:bookmarkEnd w:id="36"/>
      <w:bookmarkEnd w:id="37"/>
      <w:bookmarkEnd w:id="38"/>
      <w:bookmarkEnd w:id="39"/>
      <w:bookmarkEnd w:id="40"/>
      <w:bookmarkEnd w:id="41"/>
      <w:bookmarkEnd w:id="42"/>
      <w:bookmarkEnd w:id="43"/>
      <w:bookmarkEnd w:id="44"/>
      <w:bookmarkEnd w:id="45"/>
      <w:bookmarkEnd w:id="46"/>
      <w:bookmarkEnd w:id="47"/>
    </w:p>
    <w:p w14:paraId="18A87EB1">
      <w:pPr>
        <w:adjustRightInd w:val="0"/>
        <w:ind w:firstLine="420" w:firstLineChars="200"/>
        <w:rPr>
          <w:rFonts w:hint="eastAsia" w:hAnsi="宋体"/>
          <w:color w:val="auto"/>
          <w:highlight w:val="none"/>
        </w:rPr>
      </w:pPr>
      <w:bookmarkStart w:id="48" w:name="_Toc144974491"/>
      <w:bookmarkStart w:id="49" w:name="_Toc247085684"/>
      <w:bookmarkStart w:id="50" w:name="_Toc296602414"/>
      <w:bookmarkStart w:id="51" w:name="_Toc246996170"/>
      <w:bookmarkStart w:id="52" w:name="_Toc179632540"/>
      <w:bookmarkStart w:id="53" w:name="_Toc246996913"/>
      <w:bookmarkStart w:id="54" w:name="_Toc152042299"/>
      <w:bookmarkStart w:id="55" w:name="_Toc152045523"/>
      <w:r>
        <w:rPr>
          <w:rFonts w:hAnsi="宋体"/>
          <w:color w:val="auto"/>
          <w:highlight w:val="none"/>
        </w:rPr>
        <w:t>4.1</w:t>
      </w:r>
      <w:r>
        <w:rPr>
          <w:rFonts w:hint="eastAsia" w:hAnsi="宋体"/>
          <w:color w:val="auto"/>
          <w:highlight w:val="none"/>
        </w:rPr>
        <w:t>请投标人于</w:t>
      </w:r>
      <w:r>
        <w:rPr>
          <w:rFonts w:hAnsi="宋体"/>
          <w:color w:val="auto"/>
          <w:highlight w:val="none"/>
        </w:rPr>
        <w:t xml:space="preserve"> </w:t>
      </w:r>
      <w:r>
        <w:rPr>
          <w:rFonts w:hint="eastAsia" w:hAnsi="宋体"/>
          <w:color w:val="auto"/>
          <w:highlight w:val="none"/>
        </w:rPr>
        <w:t>2026年</w:t>
      </w:r>
      <w:r>
        <w:rPr>
          <w:rFonts w:hint="eastAsia" w:hAnsi="宋体"/>
          <w:color w:val="auto"/>
          <w:highlight w:val="none"/>
          <w:lang w:val="en-US" w:eastAsia="zh-CN"/>
        </w:rPr>
        <w:t>9</w:t>
      </w:r>
      <w:r>
        <w:rPr>
          <w:rFonts w:hint="eastAsia" w:hAnsi="宋体"/>
          <w:color w:val="auto"/>
          <w:highlight w:val="none"/>
        </w:rPr>
        <w:t>月</w:t>
      </w:r>
      <w:r>
        <w:rPr>
          <w:rFonts w:hint="eastAsia" w:hAnsi="宋体"/>
          <w:color w:val="auto"/>
          <w:highlight w:val="none"/>
          <w:lang w:val="en-US" w:eastAsia="zh-CN"/>
        </w:rPr>
        <w:t>14</w:t>
      </w:r>
      <w:r>
        <w:rPr>
          <w:rFonts w:hint="eastAsia" w:hAnsi="宋体"/>
          <w:color w:val="auto"/>
          <w:highlight w:val="none"/>
        </w:rPr>
        <w:t>日</w:t>
      </w:r>
      <w:r>
        <w:rPr>
          <w:rFonts w:hint="eastAsia" w:ascii="仿宋" w:hAnsi="仿宋" w:eastAsia="仿宋" w:cs="仿宋"/>
          <w:color w:val="auto"/>
          <w:highlight w:val="none"/>
        </w:rPr>
        <w:t>9:00</w:t>
      </w:r>
      <w:r>
        <w:rPr>
          <w:rFonts w:hint="eastAsia" w:hAnsi="宋体"/>
          <w:color w:val="auto"/>
          <w:highlight w:val="none"/>
        </w:rPr>
        <w:t>至</w:t>
      </w:r>
      <w:r>
        <w:rPr>
          <w:rFonts w:hAnsi="宋体"/>
          <w:color w:val="auto"/>
          <w:highlight w:val="none"/>
        </w:rPr>
        <w:t xml:space="preserve"> </w:t>
      </w:r>
      <w:r>
        <w:rPr>
          <w:rFonts w:hint="eastAsia" w:hAnsi="宋体"/>
          <w:color w:val="auto"/>
          <w:highlight w:val="none"/>
        </w:rPr>
        <w:t>2026年</w:t>
      </w:r>
      <w:r>
        <w:rPr>
          <w:rFonts w:hint="eastAsia" w:hAnsi="宋体"/>
          <w:color w:val="auto"/>
          <w:highlight w:val="none"/>
          <w:lang w:val="en-US" w:eastAsia="zh-CN"/>
        </w:rPr>
        <w:t>9</w:t>
      </w:r>
      <w:r>
        <w:rPr>
          <w:rFonts w:hint="eastAsia" w:hAnsi="宋体"/>
          <w:color w:val="auto"/>
          <w:highlight w:val="none"/>
        </w:rPr>
        <w:t>月</w:t>
      </w:r>
      <w:r>
        <w:rPr>
          <w:rFonts w:hint="eastAsia" w:hAnsi="宋体"/>
          <w:color w:val="auto"/>
          <w:highlight w:val="none"/>
          <w:lang w:val="en-US" w:eastAsia="zh-CN"/>
        </w:rPr>
        <w:t>20</w:t>
      </w:r>
      <w:r>
        <w:rPr>
          <w:rFonts w:hint="eastAsia" w:hAnsi="宋体"/>
          <w:color w:val="auto"/>
          <w:highlight w:val="none"/>
        </w:rPr>
        <w:t>日</w:t>
      </w:r>
      <w:r>
        <w:rPr>
          <w:rFonts w:hint="eastAsia" w:ascii="仿宋" w:hAnsi="仿宋" w:eastAsia="仿宋" w:cs="仿宋"/>
          <w:color w:val="auto"/>
          <w:highlight w:val="none"/>
        </w:rPr>
        <w:t>16:00</w:t>
      </w:r>
      <w:r>
        <w:rPr>
          <w:rFonts w:hint="eastAsia" w:hAnsi="宋体"/>
          <w:color w:val="auto"/>
          <w:highlight w:val="none"/>
        </w:rPr>
        <w:t>（北京时间）</w:t>
      </w:r>
      <w:r>
        <w:rPr>
          <w:rFonts w:hAnsi="宋体"/>
          <w:color w:val="auto"/>
          <w:highlight w:val="none"/>
        </w:rPr>
        <w:t xml:space="preserve">, </w:t>
      </w:r>
      <w:r>
        <w:rPr>
          <w:rFonts w:hint="eastAsia" w:hAnsi="宋体"/>
          <w:color w:val="auto"/>
          <w:highlight w:val="none"/>
        </w:rPr>
        <w:t>在中航材招标投标交易云平台（http://www.cabidding.com/）完成免费注册，并于该平台完成项目投标登记，参与获取招标文件。</w:t>
      </w:r>
    </w:p>
    <w:p w14:paraId="13110699">
      <w:pPr>
        <w:adjustRightInd w:val="0"/>
        <w:ind w:firstLine="420" w:firstLineChars="200"/>
        <w:rPr>
          <w:rFonts w:hint="eastAsia" w:hAnsi="宋体"/>
          <w:color w:val="auto"/>
          <w:highlight w:val="none"/>
        </w:rPr>
      </w:pPr>
      <w:r>
        <w:rPr>
          <w:rFonts w:hint="eastAsia" w:hAnsi="宋体"/>
          <w:color w:val="auto"/>
          <w:highlight w:val="none"/>
        </w:rPr>
        <w:t>获取招标文件时上传以下资料：营业执照副本、法定代表人证明书或其授权委托书、被授权人身份证（或其他有效证件）等资料的复印件（加盖投标人公章），以及被授权人联系方式（手机、电子邮箱等）。</w:t>
      </w:r>
    </w:p>
    <w:p w14:paraId="0F36DB33">
      <w:pPr>
        <w:adjustRightInd w:val="0"/>
        <w:ind w:firstLine="420" w:firstLineChars="200"/>
        <w:rPr>
          <w:rFonts w:hint="eastAsia" w:ascii="宋体" w:hAnsi="宋体" w:cs="宋体"/>
          <w:snapToGrid w:val="0"/>
          <w:color w:val="auto"/>
          <w:kern w:val="0"/>
          <w:highlight w:val="none"/>
        </w:rPr>
      </w:pPr>
      <w:r>
        <w:rPr>
          <w:rFonts w:hint="eastAsia" w:ascii="宋体" w:hAnsi="宋体" w:cs="宋体"/>
          <w:snapToGrid w:val="0"/>
          <w:color w:val="auto"/>
          <w:kern w:val="0"/>
          <w:highlight w:val="none"/>
        </w:rPr>
        <w:t>4.2招标文件每套售价</w:t>
      </w:r>
      <w:r>
        <w:rPr>
          <w:rFonts w:hint="eastAsia" w:ascii="宋体" w:hAnsi="宋体" w:cs="宋体"/>
          <w:snapToGrid w:val="0"/>
          <w:color w:val="auto"/>
          <w:kern w:val="0"/>
          <w:highlight w:val="none"/>
          <w:u w:val="single"/>
        </w:rPr>
        <w:t>500</w:t>
      </w:r>
      <w:r>
        <w:rPr>
          <w:rFonts w:hint="eastAsia" w:ascii="宋体" w:hAnsi="宋体" w:cs="宋体"/>
          <w:snapToGrid w:val="0"/>
          <w:color w:val="auto"/>
          <w:kern w:val="0"/>
          <w:highlight w:val="none"/>
        </w:rPr>
        <w:t>元，售后不退。按中航材招标投标交易云平台（http://www.cabidding.com/）要求，转账汇款至系统生成虚拟子账号进行缴纳。投标人如需开具发票，可自行在系统中申请并获取。</w:t>
      </w:r>
    </w:p>
    <w:p w14:paraId="4683EF2C">
      <w:pPr>
        <w:adjustRightInd w:val="0"/>
        <w:ind w:firstLine="420" w:firstLineChars="200"/>
        <w:rPr>
          <w:rFonts w:hint="eastAsia" w:ascii="宋体" w:hAnsi="宋体" w:cs="宋体"/>
          <w:snapToGrid w:val="0"/>
          <w:color w:val="auto"/>
          <w:kern w:val="0"/>
          <w:highlight w:val="none"/>
        </w:rPr>
      </w:pPr>
      <w:r>
        <w:rPr>
          <w:rFonts w:hint="eastAsia" w:ascii="宋体" w:hAnsi="宋体" w:cs="宋体"/>
          <w:snapToGrid w:val="0"/>
          <w:color w:val="auto"/>
          <w:kern w:val="0"/>
          <w:highlight w:val="none"/>
        </w:rPr>
        <w:t>4.3本项目不提供邮购招标文件的服务。</w:t>
      </w:r>
    </w:p>
    <w:p w14:paraId="4E7B34F0">
      <w:pPr>
        <w:pStyle w:val="3"/>
        <w:adjustRightInd w:val="0"/>
        <w:rPr>
          <w:rFonts w:hint="eastAsia" w:ascii="宋体" w:hAnsi="宋体" w:cs="宋体"/>
          <w:b/>
          <w:bCs/>
          <w:color w:val="auto"/>
          <w:kern w:val="0"/>
          <w:sz w:val="21"/>
          <w:szCs w:val="21"/>
          <w:highlight w:val="none"/>
        </w:rPr>
      </w:pPr>
      <w:bookmarkStart w:id="56" w:name="_Toc18031"/>
      <w:bookmarkStart w:id="57" w:name="_Toc110582891"/>
      <w:bookmarkStart w:id="58" w:name="_Toc110582940"/>
      <w:bookmarkStart w:id="59" w:name="_Toc3690"/>
      <w:r>
        <w:rPr>
          <w:rFonts w:hint="eastAsia" w:ascii="宋体" w:hAnsi="宋体" w:cs="宋体"/>
          <w:b/>
          <w:bCs/>
          <w:color w:val="auto"/>
          <w:kern w:val="0"/>
          <w:sz w:val="21"/>
          <w:szCs w:val="21"/>
          <w:highlight w:val="none"/>
        </w:rPr>
        <w:t>5. 投标文件的递交</w:t>
      </w:r>
      <w:bookmarkEnd w:id="48"/>
      <w:bookmarkEnd w:id="49"/>
      <w:bookmarkEnd w:id="50"/>
      <w:bookmarkEnd w:id="51"/>
      <w:bookmarkEnd w:id="52"/>
      <w:bookmarkEnd w:id="53"/>
      <w:bookmarkEnd w:id="54"/>
      <w:bookmarkEnd w:id="55"/>
      <w:bookmarkEnd w:id="56"/>
      <w:bookmarkEnd w:id="57"/>
      <w:bookmarkEnd w:id="58"/>
      <w:bookmarkEnd w:id="59"/>
    </w:p>
    <w:p w14:paraId="67AABFBD">
      <w:pPr>
        <w:adjustRightInd w:val="0"/>
        <w:ind w:firstLine="420" w:firstLineChars="200"/>
        <w:rPr>
          <w:rFonts w:hint="eastAsia" w:ascii="宋体" w:hAnsi="宋体" w:cs="宋体"/>
          <w:snapToGrid w:val="0"/>
          <w:color w:val="auto"/>
          <w:kern w:val="0"/>
          <w:highlight w:val="none"/>
          <w:lang w:val="zh-CN"/>
        </w:rPr>
      </w:pPr>
      <w:bookmarkStart w:id="60" w:name="_Toc152042300"/>
      <w:bookmarkStart w:id="61" w:name="_Toc246996914"/>
      <w:bookmarkStart w:id="62" w:name="_Toc152045524"/>
      <w:bookmarkStart w:id="63" w:name="_Toc144974492"/>
      <w:bookmarkStart w:id="64" w:name="_Toc247085685"/>
      <w:bookmarkStart w:id="65" w:name="_Toc246996171"/>
      <w:bookmarkStart w:id="66" w:name="_Toc179632541"/>
      <w:bookmarkStart w:id="67" w:name="_Toc296602415"/>
      <w:r>
        <w:rPr>
          <w:rFonts w:hint="eastAsia" w:ascii="宋体" w:hAnsi="宋体" w:cs="宋体"/>
          <w:snapToGrid w:val="0"/>
          <w:color w:val="auto"/>
          <w:kern w:val="0"/>
          <w:highlight w:val="none"/>
        </w:rPr>
        <w:t>5.1投标文件递交的截止时间（投标截止时间，下同）为</w:t>
      </w:r>
      <w:r>
        <w:rPr>
          <w:rFonts w:hint="eastAsia" w:ascii="宋体" w:hAnsi="宋体" w:cs="宋体"/>
          <w:snapToGrid w:val="0"/>
          <w:color w:val="auto"/>
          <w:kern w:val="0"/>
          <w:highlight w:val="none"/>
          <w:u w:val="single"/>
        </w:rPr>
        <w:t xml:space="preserve"> 2026年</w:t>
      </w:r>
      <w:r>
        <w:rPr>
          <w:rFonts w:hint="eastAsia" w:ascii="宋体" w:hAnsi="宋体" w:cs="宋体"/>
          <w:snapToGrid w:val="0"/>
          <w:color w:val="auto"/>
          <w:kern w:val="0"/>
          <w:highlight w:val="none"/>
          <w:u w:val="single"/>
          <w:lang w:val="en-US" w:eastAsia="zh-CN"/>
        </w:rPr>
        <w:t>10</w:t>
      </w:r>
      <w:r>
        <w:rPr>
          <w:rFonts w:hint="eastAsia" w:ascii="宋体" w:hAnsi="宋体" w:cs="宋体"/>
          <w:snapToGrid w:val="0"/>
          <w:color w:val="auto"/>
          <w:kern w:val="0"/>
          <w:highlight w:val="none"/>
          <w:u w:val="single"/>
        </w:rPr>
        <w:t>月</w:t>
      </w:r>
      <w:r>
        <w:rPr>
          <w:rFonts w:hint="eastAsia" w:ascii="宋体" w:hAnsi="宋体" w:cs="宋体"/>
          <w:snapToGrid w:val="0"/>
          <w:color w:val="auto"/>
          <w:kern w:val="0"/>
          <w:highlight w:val="none"/>
          <w:u w:val="single"/>
          <w:lang w:val="en-US" w:eastAsia="zh-CN"/>
        </w:rPr>
        <w:t>9</w:t>
      </w:r>
      <w:r>
        <w:rPr>
          <w:rFonts w:hint="eastAsia" w:ascii="宋体" w:hAnsi="宋体" w:cs="宋体"/>
          <w:snapToGrid w:val="0"/>
          <w:color w:val="auto"/>
          <w:kern w:val="0"/>
          <w:highlight w:val="none"/>
          <w:u w:val="single"/>
        </w:rPr>
        <w:t>日09时</w:t>
      </w:r>
      <w:r>
        <w:rPr>
          <w:rFonts w:ascii="宋体" w:hAnsi="宋体" w:cs="宋体"/>
          <w:snapToGrid w:val="0"/>
          <w:color w:val="auto"/>
          <w:kern w:val="0"/>
          <w:highlight w:val="none"/>
          <w:u w:val="single"/>
        </w:rPr>
        <w:t>30</w:t>
      </w:r>
      <w:r>
        <w:rPr>
          <w:rFonts w:hint="eastAsia" w:ascii="宋体" w:hAnsi="宋体" w:cs="宋体"/>
          <w:snapToGrid w:val="0"/>
          <w:color w:val="auto"/>
          <w:kern w:val="0"/>
          <w:highlight w:val="none"/>
          <w:u w:val="single"/>
        </w:rPr>
        <w:t>分</w:t>
      </w:r>
      <w:r>
        <w:rPr>
          <w:rFonts w:hint="eastAsia" w:ascii="宋体" w:hAnsi="宋体" w:cs="宋体"/>
          <w:snapToGrid w:val="0"/>
          <w:color w:val="auto"/>
          <w:kern w:val="0"/>
          <w:highlight w:val="none"/>
        </w:rPr>
        <w:t>，地点为：通过中航材招标投标交易云平台（http://www.cabidding.com/）提交。</w:t>
      </w:r>
    </w:p>
    <w:p w14:paraId="1C8AACB9">
      <w:pPr>
        <w:adjustRightInd w:val="0"/>
        <w:ind w:firstLine="420" w:firstLineChars="200"/>
        <w:rPr>
          <w:rFonts w:hint="eastAsia" w:ascii="宋体" w:hAnsi="宋体" w:cs="宋体"/>
          <w:snapToGrid w:val="0"/>
          <w:color w:val="auto"/>
          <w:kern w:val="0"/>
          <w:highlight w:val="none"/>
        </w:rPr>
      </w:pPr>
      <w:r>
        <w:rPr>
          <w:rFonts w:hint="eastAsia" w:ascii="宋体" w:hAnsi="宋体" w:cs="宋体"/>
          <w:snapToGrid w:val="0"/>
          <w:color w:val="auto"/>
          <w:kern w:val="0"/>
          <w:highlight w:val="none"/>
        </w:rPr>
        <w:t>5.2 投标人须在投标截止前，通过中航材招标投标交易云平台（http://www.cabidding.com/）成功上传加密的投标文件。投标文件递交截止时间后，代理机构将公布投标人名单，并组织在线签到及投标文件解密等环节，具体签到和解密时间详见系统界面要求。投标人须在解密截止时间前，登录中航材招标投标交易云平台（http://www.cabidding.com/）输入文件编制密码完成申请文件解密操作。</w:t>
      </w:r>
    </w:p>
    <w:bookmarkEnd w:id="60"/>
    <w:bookmarkEnd w:id="61"/>
    <w:bookmarkEnd w:id="62"/>
    <w:bookmarkEnd w:id="63"/>
    <w:bookmarkEnd w:id="64"/>
    <w:bookmarkEnd w:id="65"/>
    <w:bookmarkEnd w:id="66"/>
    <w:bookmarkEnd w:id="67"/>
    <w:p w14:paraId="0F1100BD">
      <w:pPr>
        <w:adjustRightInd w:val="0"/>
        <w:ind w:firstLine="420" w:firstLineChars="200"/>
        <w:rPr>
          <w:rFonts w:hint="eastAsia" w:ascii="宋体" w:hAnsi="宋体" w:cs="宋体"/>
          <w:snapToGrid w:val="0"/>
          <w:color w:val="auto"/>
          <w:kern w:val="0"/>
          <w:highlight w:val="none"/>
        </w:rPr>
      </w:pPr>
      <w:bookmarkStart w:id="68" w:name="_Toc144974493"/>
      <w:bookmarkStart w:id="69" w:name="_Toc296602416"/>
      <w:bookmarkStart w:id="70" w:name="_Toc247085686"/>
      <w:bookmarkStart w:id="71" w:name="_Toc152042301"/>
      <w:bookmarkStart w:id="72" w:name="_Toc9959"/>
      <w:bookmarkStart w:id="73" w:name="_Toc110582894"/>
      <w:bookmarkStart w:id="74" w:name="_Toc152045525"/>
      <w:bookmarkStart w:id="75" w:name="_Toc179632542"/>
      <w:bookmarkStart w:id="76" w:name="_Toc246996915"/>
      <w:bookmarkStart w:id="77" w:name="_Toc110582943"/>
      <w:bookmarkStart w:id="78" w:name="_Toc246996172"/>
      <w:bookmarkStart w:id="79" w:name="_Toc25001"/>
      <w:r>
        <w:rPr>
          <w:rFonts w:hint="eastAsia" w:ascii="宋体" w:hAnsi="宋体" w:cs="宋体"/>
          <w:snapToGrid w:val="0"/>
          <w:color w:val="auto"/>
          <w:kern w:val="0"/>
          <w:highlight w:val="none"/>
        </w:rPr>
        <w:t>5.3 本项目开标方式为线上不见面开标，投标人需按中航材招标投标交易云平台（http://www.cabidding.com/）要求，在规定时间内登录系统并完成开标签到、确认信息等工作。</w:t>
      </w:r>
    </w:p>
    <w:p w14:paraId="1A5609BC">
      <w:pPr>
        <w:adjustRightInd w:val="0"/>
        <w:ind w:firstLine="420" w:firstLineChars="200"/>
        <w:rPr>
          <w:rFonts w:hint="eastAsia" w:ascii="宋体" w:hAnsi="宋体" w:cs="宋体"/>
          <w:snapToGrid w:val="0"/>
          <w:color w:val="auto"/>
          <w:kern w:val="0"/>
          <w:highlight w:val="none"/>
        </w:rPr>
      </w:pPr>
      <w:r>
        <w:rPr>
          <w:rFonts w:hint="eastAsia" w:ascii="宋体" w:hAnsi="宋体" w:cs="宋体"/>
          <w:snapToGrid w:val="0"/>
          <w:color w:val="auto"/>
          <w:kern w:val="0"/>
          <w:highlight w:val="none"/>
        </w:rPr>
        <w:t>5.4 系统注册、投标文件编制、递交及开标相关等系统操作请详见中航材招标投标交易云平台（http://www.cabidding.com/）帮助中心界面或联系400-086-7788指导操作。</w:t>
      </w:r>
    </w:p>
    <w:p w14:paraId="71C0382D">
      <w:pPr>
        <w:pStyle w:val="3"/>
        <w:adjustRightInd w:val="0"/>
        <w:rPr>
          <w:rFonts w:hint="eastAsia" w:ascii="宋体" w:hAnsi="宋体" w:cs="宋体"/>
          <w:b/>
          <w:bCs/>
          <w:color w:val="auto"/>
          <w:kern w:val="0"/>
          <w:sz w:val="21"/>
          <w:szCs w:val="21"/>
          <w:highlight w:val="none"/>
        </w:rPr>
      </w:pPr>
      <w:r>
        <w:rPr>
          <w:rFonts w:hint="eastAsia" w:ascii="宋体" w:hAnsi="宋体" w:cs="宋体"/>
          <w:b/>
          <w:bCs/>
          <w:color w:val="auto"/>
          <w:kern w:val="0"/>
          <w:sz w:val="21"/>
          <w:szCs w:val="21"/>
          <w:highlight w:val="none"/>
        </w:rPr>
        <w:t>6. 联系方式</w:t>
      </w:r>
      <w:bookmarkEnd w:id="68"/>
      <w:bookmarkEnd w:id="69"/>
      <w:bookmarkEnd w:id="70"/>
      <w:bookmarkEnd w:id="71"/>
      <w:bookmarkEnd w:id="72"/>
      <w:bookmarkEnd w:id="73"/>
      <w:bookmarkEnd w:id="74"/>
      <w:bookmarkEnd w:id="75"/>
      <w:bookmarkEnd w:id="76"/>
      <w:bookmarkEnd w:id="77"/>
      <w:bookmarkEnd w:id="78"/>
      <w:bookmarkEnd w:id="79"/>
    </w:p>
    <w:p w14:paraId="7638101A">
      <w:pPr>
        <w:adjustRightInd w:val="0"/>
        <w:ind w:firstLine="420" w:firstLineChars="200"/>
        <w:rPr>
          <w:rFonts w:hint="eastAsia" w:ascii="宋体" w:hAnsi="宋体" w:cs="宋体"/>
          <w:snapToGrid w:val="0"/>
          <w:color w:val="auto"/>
          <w:kern w:val="0"/>
          <w:highlight w:val="none"/>
        </w:rPr>
      </w:pPr>
      <w:r>
        <w:rPr>
          <w:rFonts w:hint="eastAsia" w:ascii="宋体" w:hAnsi="宋体" w:cs="宋体"/>
          <w:snapToGrid w:val="0"/>
          <w:color w:val="auto"/>
          <w:kern w:val="0"/>
          <w:highlight w:val="none"/>
        </w:rPr>
        <w:t>招标人：武汉天河机场有限责任公司</w:t>
      </w:r>
    </w:p>
    <w:p w14:paraId="5FCEBC17">
      <w:pPr>
        <w:adjustRightInd w:val="0"/>
        <w:ind w:firstLine="420" w:firstLineChars="200"/>
        <w:rPr>
          <w:rFonts w:hint="eastAsia" w:ascii="宋体" w:hAnsi="宋体" w:cs="宋体"/>
          <w:snapToGrid w:val="0"/>
          <w:color w:val="auto"/>
          <w:kern w:val="0"/>
          <w:highlight w:val="none"/>
          <w:u w:val="single"/>
        </w:rPr>
      </w:pPr>
      <w:r>
        <w:rPr>
          <w:rFonts w:hint="eastAsia" w:ascii="宋体" w:hAnsi="宋体" w:cs="宋体"/>
          <w:snapToGrid w:val="0"/>
          <w:color w:val="auto"/>
          <w:kern w:val="0"/>
          <w:highlight w:val="none"/>
        </w:rPr>
        <w:t>联系人：赵学政</w:t>
      </w:r>
    </w:p>
    <w:p w14:paraId="1912A7EF">
      <w:pPr>
        <w:adjustRightInd w:val="0"/>
        <w:ind w:firstLine="420" w:firstLineChars="200"/>
        <w:rPr>
          <w:rFonts w:hint="eastAsia" w:ascii="宋体" w:hAnsi="宋体" w:cs="宋体"/>
          <w:snapToGrid w:val="0"/>
          <w:color w:val="auto"/>
          <w:kern w:val="0"/>
          <w:highlight w:val="none"/>
        </w:rPr>
      </w:pPr>
      <w:r>
        <w:rPr>
          <w:rFonts w:hint="eastAsia" w:ascii="宋体" w:hAnsi="宋体" w:cs="宋体"/>
          <w:snapToGrid w:val="0"/>
          <w:color w:val="auto"/>
          <w:kern w:val="0"/>
          <w:highlight w:val="none"/>
        </w:rPr>
        <w:t>异议联系人：集团招采部02785818557</w:t>
      </w:r>
    </w:p>
    <w:p w14:paraId="7BC12CAD">
      <w:pPr>
        <w:adjustRightInd w:val="0"/>
        <w:ind w:firstLine="420" w:firstLineChars="200"/>
        <w:rPr>
          <w:rFonts w:hint="eastAsia" w:ascii="宋体" w:hAnsi="宋体" w:cs="宋体"/>
          <w:snapToGrid w:val="0"/>
          <w:color w:val="auto"/>
          <w:kern w:val="0"/>
          <w:highlight w:val="none"/>
        </w:rPr>
      </w:pPr>
      <w:r>
        <w:rPr>
          <w:rFonts w:hint="eastAsia" w:ascii="宋体" w:hAnsi="宋体" w:cs="宋体"/>
          <w:snapToGrid w:val="0"/>
          <w:color w:val="auto"/>
          <w:kern w:val="0"/>
          <w:highlight w:val="none"/>
        </w:rPr>
        <w:t>代理机构：中航材国际招标有限公司</w:t>
      </w:r>
    </w:p>
    <w:p w14:paraId="3CDBD32C">
      <w:pPr>
        <w:adjustRightInd w:val="0"/>
        <w:ind w:firstLine="420" w:firstLineChars="200"/>
        <w:rPr>
          <w:rFonts w:hint="eastAsia" w:ascii="宋体" w:hAnsi="宋体" w:cs="宋体"/>
          <w:snapToGrid w:val="0"/>
          <w:color w:val="auto"/>
          <w:kern w:val="0"/>
          <w:highlight w:val="none"/>
        </w:rPr>
      </w:pPr>
      <w:r>
        <w:rPr>
          <w:rFonts w:hint="eastAsia" w:ascii="宋体" w:hAnsi="宋体" w:cs="宋体"/>
          <w:snapToGrid w:val="0"/>
          <w:color w:val="auto"/>
          <w:kern w:val="0"/>
          <w:highlight w:val="none"/>
        </w:rPr>
        <w:t>地址：北京市顺义区天祥路6号院北京东航中心2号楼8层</w:t>
      </w:r>
    </w:p>
    <w:p w14:paraId="58410F3B">
      <w:pPr>
        <w:adjustRightInd w:val="0"/>
        <w:ind w:firstLine="420" w:firstLineChars="200"/>
        <w:rPr>
          <w:rFonts w:hint="eastAsia" w:ascii="宋体" w:hAnsi="宋体" w:cs="宋体"/>
          <w:snapToGrid w:val="0"/>
          <w:color w:val="auto"/>
          <w:kern w:val="0"/>
          <w:highlight w:val="none"/>
        </w:rPr>
      </w:pPr>
      <w:r>
        <w:rPr>
          <w:rFonts w:hint="eastAsia" w:ascii="宋体" w:hAnsi="宋体" w:cs="宋体"/>
          <w:snapToGrid w:val="0"/>
          <w:color w:val="auto"/>
          <w:kern w:val="0"/>
          <w:highlight w:val="none"/>
        </w:rPr>
        <w:t>联系人：梁雨荷</w:t>
      </w:r>
    </w:p>
    <w:p w14:paraId="52F238E1">
      <w:pPr>
        <w:adjustRightInd w:val="0"/>
        <w:ind w:firstLine="420" w:firstLineChars="200"/>
        <w:rPr>
          <w:rFonts w:hint="eastAsia" w:ascii="宋体" w:hAnsi="宋体" w:cs="宋体"/>
          <w:snapToGrid w:val="0"/>
          <w:color w:val="auto"/>
          <w:kern w:val="0"/>
          <w:highlight w:val="none"/>
        </w:rPr>
      </w:pPr>
      <w:r>
        <w:rPr>
          <w:rFonts w:hint="eastAsia" w:ascii="宋体" w:hAnsi="宋体" w:cs="宋体"/>
          <w:snapToGrid w:val="0"/>
          <w:color w:val="auto"/>
          <w:kern w:val="0"/>
          <w:highlight w:val="none"/>
        </w:rPr>
        <w:t>电话：18611800432</w:t>
      </w:r>
    </w:p>
    <w:p w14:paraId="317CDF8A">
      <w:pPr>
        <w:widowControl/>
        <w:adjustRightInd w:val="0"/>
        <w:ind w:firstLine="420" w:firstLineChars="200"/>
        <w:rPr>
          <w:rFonts w:hint="eastAsia" w:ascii="宋体" w:hAnsi="宋体" w:cs="宋体"/>
          <w:color w:val="auto"/>
          <w:highlight w:val="none"/>
        </w:rPr>
      </w:pPr>
      <w:r>
        <w:rPr>
          <w:rFonts w:hint="eastAsia" w:ascii="宋体" w:hAnsi="宋体" w:cs="宋体"/>
          <w:snapToGrid w:val="0"/>
          <w:color w:val="auto"/>
          <w:kern w:val="0"/>
          <w:highlight w:val="none"/>
        </w:rPr>
        <w:t>邮箱：liangyuhe@casc.com.cn</w:t>
      </w:r>
    </w:p>
    <w:p w14:paraId="6767AE8E"/>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9A3DD3"/>
    <w:rsid w:val="539A3D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napToGrid w:val="0"/>
      <w:spacing w:line="360" w:lineRule="auto"/>
      <w:jc w:val="both"/>
    </w:pPr>
    <w:rPr>
      <w:rFonts w:ascii="Calibri" w:hAnsi="Calibri" w:eastAsia="宋体" w:cs="Times New Roman"/>
      <w:kern w:val="2"/>
      <w:sz w:val="21"/>
      <w:szCs w:val="21"/>
      <w:lang w:val="en-US" w:eastAsia="zh-CN" w:bidi="ar-SA"/>
    </w:rPr>
  </w:style>
  <w:style w:type="paragraph" w:styleId="3">
    <w:name w:val="heading 2"/>
    <w:basedOn w:val="1"/>
    <w:next w:val="4"/>
    <w:qFormat/>
    <w:uiPriority w:val="0"/>
    <w:pPr>
      <w:keepNext/>
      <w:tabs>
        <w:tab w:val="left" w:pos="720"/>
      </w:tabs>
      <w:outlineLvl w:val="1"/>
    </w:pPr>
    <w:rPr>
      <w:sz w:val="28"/>
      <w:szCs w:val="28"/>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样式1"/>
    <w:basedOn w:val="1"/>
    <w:qFormat/>
    <w:uiPriority w:val="99"/>
    <w:pPr>
      <w:tabs>
        <w:tab w:val="left" w:pos="3969"/>
      </w:tabs>
      <w:adjustRightInd w:val="0"/>
      <w:spacing w:before="120" w:line="300" w:lineRule="auto"/>
      <w:ind w:left="425" w:hanging="425"/>
      <w:jc w:val="left"/>
      <w:textAlignment w:val="baseline"/>
    </w:pPr>
    <w:rPr>
      <w:rFonts w:ascii="宋体" w:cs="宋体"/>
      <w:kern w:val="0"/>
      <w:sz w:val="28"/>
      <w:szCs w:val="28"/>
    </w:rPr>
  </w:style>
  <w:style w:type="paragraph" w:styleId="4">
    <w:name w:val="Normal Indent"/>
    <w:basedOn w:val="1"/>
    <w:qFormat/>
    <w:uiPriority w:val="0"/>
    <w:pPr>
      <w:ind w:firstLine="420"/>
    </w:pPr>
    <w:rPr>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2026-09-14T08:30:00Z</dcterms:created>
  <dc:creator>用户</dc:creator>
  <cp:lastModifiedBy>用户</cp:lastModifiedBy>
  <dcterms:modified xsi:type="dcterms:W3CDTF">2026-09-14T08:30:53Z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77042EB17FAD45D6B9258593AD359DB1_11</vt:lpwstr>
  </property>
  <property fmtid="{D5CDD505-2E9C-101B-9397-08002B2CF9AE}" pid="4" name="KSOTemplateDocerSaveRecord">
    <vt:lpwstr>eyJoZGlkIjoiMWRjNjUzNGUyZGUxMzAzNzcyMDAwM2RkNzllZTE0ZWMiLCJ1c2VySWQiOiI1NzE1MzU5MzgifQ==</vt:lpwstr>
  </property>
</Properties>
</file>