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73AE9E">
      <w:pPr>
        <w:pStyle w:val="3"/>
        <w:keepNext/>
        <w:keepLines/>
        <w:autoSpaceDE/>
        <w:autoSpaceDN/>
        <w:adjustRightInd/>
        <w:spacing w:before="340" w:after="330" w:line="578" w:lineRule="auto"/>
        <w:jc w:val="center"/>
        <w:rPr>
          <w:rFonts w:hint="eastAsia" w:ascii="宋体" w:hAnsi="宋体" w:cs="宋体"/>
          <w:b/>
          <w:color w:val="auto"/>
          <w:sz w:val="36"/>
          <w:szCs w:val="36"/>
        </w:rPr>
      </w:pPr>
      <w:bookmarkStart w:id="0" w:name="_Toc21536715"/>
      <w:r>
        <w:rPr>
          <w:rFonts w:hint="eastAsia" w:ascii="宋体" w:hAnsi="宋体" w:cs="宋体"/>
          <w:b/>
          <w:color w:val="auto"/>
          <w:sz w:val="36"/>
          <w:szCs w:val="36"/>
        </w:rPr>
        <w:t>湖北机场集团航空物流有限公司2026年零星维修服务项目</w:t>
      </w:r>
      <w:bookmarkStart w:id="42" w:name="_GoBack"/>
      <w:bookmarkEnd w:id="42"/>
      <w:r>
        <w:rPr>
          <w:rFonts w:hint="eastAsia" w:ascii="宋体" w:hAnsi="宋体" w:cs="宋体"/>
          <w:b/>
          <w:color w:val="auto"/>
          <w:sz w:val="36"/>
          <w:szCs w:val="36"/>
        </w:rPr>
        <w:t>（第二次）磋商公告</w:t>
      </w:r>
      <w:bookmarkEnd w:id="0"/>
    </w:p>
    <w:p w14:paraId="5E5287EE">
      <w:pPr>
        <w:adjustRightInd w:val="0"/>
        <w:snapToGrid w:val="0"/>
        <w:spacing w:line="360" w:lineRule="auto"/>
        <w:ind w:firstLine="480" w:firstLineChars="200"/>
        <w:rPr>
          <w:rFonts w:hint="eastAsia" w:ascii="宋体" w:hAnsi="宋体" w:cs="宋体"/>
          <w:color w:val="auto"/>
          <w:sz w:val="24"/>
          <w:szCs w:val="24"/>
          <w:highlight w:val="none"/>
        </w:rPr>
      </w:pPr>
      <w:bookmarkStart w:id="1" w:name="OLE_LINK1"/>
      <w:r>
        <w:rPr>
          <w:rFonts w:hint="eastAsia" w:ascii="宋体" w:hAnsi="宋体" w:cs="宋体"/>
          <w:color w:val="auto"/>
          <w:sz w:val="24"/>
          <w:szCs w:val="24"/>
          <w:highlight w:val="none"/>
          <w:lang w:val="zh-CN"/>
        </w:rPr>
        <w:t>公诚管理咨询有限公司</w:t>
      </w:r>
      <w:r>
        <w:rPr>
          <w:rFonts w:hint="eastAsia" w:ascii="宋体" w:hAnsi="宋体" w:cs="宋体"/>
          <w:color w:val="auto"/>
          <w:sz w:val="24"/>
          <w:szCs w:val="24"/>
          <w:highlight w:val="none"/>
        </w:rPr>
        <w:t>（以下简称“采购代理机构”）受</w:t>
      </w:r>
      <w:r>
        <w:rPr>
          <w:rFonts w:hint="eastAsia" w:ascii="宋体" w:hAnsi="宋体" w:cs="宋体"/>
          <w:color w:val="auto"/>
          <w:sz w:val="24"/>
          <w:szCs w:val="24"/>
          <w:highlight w:val="none"/>
          <w:lang w:eastAsia="zh-CN"/>
        </w:rPr>
        <w:t>湖北机场集团航空物流有限公司</w:t>
      </w:r>
      <w:r>
        <w:rPr>
          <w:rFonts w:hint="eastAsia" w:ascii="宋体" w:hAnsi="宋体" w:cs="宋体"/>
          <w:color w:val="auto"/>
          <w:sz w:val="24"/>
          <w:szCs w:val="24"/>
          <w:highlight w:val="none"/>
        </w:rPr>
        <w:t>（以下简称“采购人”）的委托，对本项目组织磋商谈判采购。欢迎符合资格条件的供应商参加采购活动。</w:t>
      </w:r>
    </w:p>
    <w:p w14:paraId="4017D636">
      <w:pPr>
        <w:adjustRightInd w:val="0"/>
        <w:snapToGrid w:val="0"/>
        <w:spacing w:line="360" w:lineRule="auto"/>
        <w:ind w:firstLine="482" w:firstLineChars="200"/>
        <w:rPr>
          <w:rFonts w:hint="eastAsia" w:ascii="宋体" w:hAnsi="宋体" w:cs="宋体"/>
          <w:b/>
          <w:bCs/>
          <w:color w:val="auto"/>
          <w:sz w:val="24"/>
          <w:szCs w:val="24"/>
          <w:highlight w:val="none"/>
        </w:rPr>
      </w:pPr>
      <w:bookmarkStart w:id="2" w:name="_Toc390955783"/>
      <w:bookmarkStart w:id="3" w:name="_Toc422766880"/>
      <w:bookmarkStart w:id="4" w:name="_Toc422334105"/>
      <w:bookmarkStart w:id="5" w:name="_Toc29"/>
      <w:r>
        <w:rPr>
          <w:rFonts w:hint="eastAsia" w:ascii="宋体" w:hAnsi="宋体" w:cs="宋体"/>
          <w:b/>
          <w:bCs/>
          <w:color w:val="auto"/>
          <w:sz w:val="24"/>
          <w:szCs w:val="24"/>
          <w:highlight w:val="none"/>
        </w:rPr>
        <w:t>一、项目概况</w:t>
      </w:r>
      <w:bookmarkEnd w:id="2"/>
      <w:bookmarkEnd w:id="3"/>
      <w:bookmarkEnd w:id="4"/>
      <w:bookmarkEnd w:id="5"/>
      <w:r>
        <w:rPr>
          <w:rFonts w:hint="eastAsia" w:ascii="宋体" w:hAnsi="宋体" w:cs="宋体"/>
          <w:b/>
          <w:bCs/>
          <w:color w:val="auto"/>
          <w:sz w:val="24"/>
          <w:szCs w:val="24"/>
          <w:highlight w:val="none"/>
        </w:rPr>
        <w:tab/>
      </w:r>
    </w:p>
    <w:p w14:paraId="09535F71">
      <w:pPr>
        <w:adjustRightInd w:val="0"/>
        <w:snapToGrid w:val="0"/>
        <w:spacing w:line="360" w:lineRule="auto"/>
        <w:ind w:firstLine="480" w:firstLineChars="200"/>
        <w:rPr>
          <w:rFonts w:hint="default" w:ascii="宋体" w:hAnsi="宋体" w:eastAsia="宋体" w:cs="宋体"/>
          <w:color w:val="auto"/>
          <w:sz w:val="24"/>
          <w:szCs w:val="24"/>
          <w:highlight w:val="yellow"/>
          <w:lang w:val="en-US" w:eastAsia="zh-CN"/>
        </w:rPr>
      </w:pPr>
      <w:bookmarkStart w:id="6" w:name="_Toc422766881"/>
      <w:bookmarkStart w:id="7" w:name="_Toc259607747"/>
      <w:bookmarkStart w:id="8" w:name="_Toc422334106"/>
      <w:bookmarkStart w:id="9" w:name="_Toc390955784"/>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项目编号：ZB-16-04F-2026-D-F-E19331</w:t>
      </w:r>
      <w:r>
        <w:rPr>
          <w:rFonts w:hint="eastAsia" w:ascii="宋体" w:hAnsi="宋体" w:cs="宋体"/>
          <w:color w:val="auto"/>
          <w:sz w:val="24"/>
          <w:szCs w:val="24"/>
          <w:highlight w:val="none"/>
          <w:lang w:val="en-US" w:eastAsia="zh-CN"/>
        </w:rPr>
        <w:t>C01</w:t>
      </w:r>
    </w:p>
    <w:p w14:paraId="337619A9">
      <w:pPr>
        <w:adjustRightInd w:val="0"/>
        <w:snapToGrid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eastAsia="zh-CN"/>
        </w:rPr>
        <w:t>湖北机场集团航空物流有限公司2026年零星维修服务项目（第二次）</w:t>
      </w:r>
    </w:p>
    <w:p w14:paraId="121FE913">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采购内容：</w:t>
      </w:r>
      <w:r>
        <w:rPr>
          <w:rFonts w:hint="eastAsia" w:ascii="宋体" w:hAnsi="宋体" w:cs="宋体"/>
          <w:color w:val="auto"/>
          <w:sz w:val="24"/>
          <w:szCs w:val="24"/>
        </w:rPr>
        <w:t>服务期内接到采购人通知，负责物流园区零星维修服务，包含但不限于：照明及控制系统、给排水及排污系统、标识标牌、公共服务设施、卫生间设施、物流园区装点和美化景观等以及其他类型的品质化服务设施、配合物流园提供零星小项目维修初步方案、配合采购人对物流园区的设施设备进行巡检</w:t>
      </w:r>
      <w:r>
        <w:rPr>
          <w:rFonts w:hint="eastAsia" w:ascii="宋体" w:hAnsi="宋体" w:cs="宋体"/>
          <w:color w:val="auto"/>
          <w:sz w:val="24"/>
          <w:szCs w:val="24"/>
          <w:highlight w:val="none"/>
        </w:rPr>
        <w:t>。具体技术及商务要求详见本项目采购文件第三章采购需求。</w:t>
      </w:r>
    </w:p>
    <w:p w14:paraId="6A5F0D33">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最高限价</w:t>
      </w:r>
      <w:r>
        <w:rPr>
          <w:rFonts w:hint="eastAsia" w:ascii="宋体" w:hAnsi="宋体" w:cs="宋体"/>
          <w:color w:val="auto"/>
          <w:sz w:val="24"/>
          <w:szCs w:val="24"/>
          <w:highlight w:val="none"/>
        </w:rPr>
        <w:t>：</w:t>
      </w:r>
      <w:r>
        <w:rPr>
          <w:rFonts w:hint="eastAsia" w:ascii="宋体" w:hAnsi="宋体" w:cs="宋体"/>
          <w:color w:val="auto"/>
          <w:sz w:val="24"/>
          <w:szCs w:val="24"/>
          <w:lang w:val="en-US" w:eastAsia="zh-CN"/>
        </w:rPr>
        <w:t>50</w:t>
      </w:r>
      <w:r>
        <w:rPr>
          <w:rFonts w:hint="eastAsia" w:ascii="宋体" w:hAnsi="宋体" w:cs="宋体"/>
          <w:color w:val="auto"/>
          <w:sz w:val="24"/>
          <w:szCs w:val="24"/>
        </w:rPr>
        <w:t>万元</w:t>
      </w:r>
      <w:r>
        <w:rPr>
          <w:rFonts w:hint="eastAsia" w:ascii="宋体" w:hAnsi="宋体" w:cs="宋体"/>
          <w:color w:val="auto"/>
          <w:sz w:val="24"/>
          <w:szCs w:val="24"/>
          <w:lang w:val="en-US" w:eastAsia="zh-CN"/>
        </w:rPr>
        <w:t>/年</w:t>
      </w:r>
      <w:r>
        <w:rPr>
          <w:rFonts w:hint="eastAsia" w:ascii="宋体" w:hAnsi="宋体" w:cs="宋体"/>
          <w:color w:val="auto"/>
          <w:sz w:val="24"/>
          <w:szCs w:val="24"/>
        </w:rPr>
        <w:t>。</w:t>
      </w:r>
    </w:p>
    <w:p w14:paraId="7B8B534F">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服务期：</w:t>
      </w:r>
      <w:r>
        <w:rPr>
          <w:rFonts w:hint="eastAsia" w:ascii="宋体" w:hAnsi="宋体" w:cs="宋体"/>
          <w:spacing w:val="0"/>
          <w:sz w:val="24"/>
          <w:szCs w:val="24"/>
          <w:lang w:val="en-US" w:eastAsia="zh-CN"/>
        </w:rPr>
        <w:t>2</w:t>
      </w:r>
      <w:r>
        <w:rPr>
          <w:rFonts w:hint="eastAsia" w:ascii="宋体" w:hAnsi="宋体" w:eastAsia="宋体" w:cs="宋体"/>
          <w:spacing w:val="0"/>
          <w:sz w:val="24"/>
          <w:szCs w:val="24"/>
          <w:lang w:val="en-US" w:eastAsia="zh-CN"/>
        </w:rPr>
        <w:t>年，</w:t>
      </w:r>
      <w:r>
        <w:rPr>
          <w:rFonts w:hint="eastAsia" w:ascii="宋体" w:hAnsi="宋体" w:eastAsia="宋体" w:cs="宋体"/>
          <w:spacing w:val="0"/>
          <w:sz w:val="24"/>
          <w:szCs w:val="24"/>
        </w:rPr>
        <w:t>自</w:t>
      </w:r>
      <w:r>
        <w:rPr>
          <w:rFonts w:hint="eastAsia" w:ascii="宋体" w:hAnsi="宋体" w:eastAsia="宋体" w:cs="宋体"/>
          <w:spacing w:val="0"/>
          <w:sz w:val="24"/>
          <w:szCs w:val="24"/>
          <w:lang w:val="en-US" w:eastAsia="zh-CN"/>
        </w:rPr>
        <w:t>【</w:t>
      </w:r>
      <w:r>
        <w:rPr>
          <w:rFonts w:hint="eastAsia" w:ascii="宋体" w:hAnsi="宋体" w:cs="宋体"/>
          <w:spacing w:val="0"/>
          <w:sz w:val="24"/>
          <w:szCs w:val="24"/>
          <w:lang w:val="en-US" w:eastAsia="zh-CN"/>
        </w:rPr>
        <w:t>2026年9月6日</w:t>
      </w:r>
      <w:r>
        <w:rPr>
          <w:rFonts w:hint="eastAsia" w:ascii="宋体" w:hAnsi="宋体" w:eastAsia="宋体" w:cs="宋体"/>
          <w:spacing w:val="0"/>
          <w:sz w:val="24"/>
          <w:szCs w:val="24"/>
          <w:lang w:val="en-US" w:eastAsia="zh-CN"/>
        </w:rPr>
        <w:t>】</w:t>
      </w:r>
      <w:r>
        <w:rPr>
          <w:rFonts w:hint="eastAsia" w:ascii="宋体" w:hAnsi="宋体" w:eastAsia="宋体" w:cs="宋体"/>
          <w:spacing w:val="0"/>
          <w:sz w:val="24"/>
          <w:szCs w:val="24"/>
        </w:rPr>
        <w:t>起至</w:t>
      </w:r>
      <w:r>
        <w:rPr>
          <w:rFonts w:hint="eastAsia" w:ascii="宋体" w:hAnsi="宋体" w:eastAsia="宋体" w:cs="宋体"/>
          <w:spacing w:val="0"/>
          <w:sz w:val="24"/>
          <w:szCs w:val="24"/>
          <w:lang w:val="en-US" w:eastAsia="zh-CN"/>
        </w:rPr>
        <w:t>【</w:t>
      </w:r>
      <w:r>
        <w:rPr>
          <w:rFonts w:hint="eastAsia" w:ascii="宋体" w:hAnsi="宋体" w:cs="宋体"/>
          <w:spacing w:val="0"/>
          <w:sz w:val="24"/>
          <w:szCs w:val="24"/>
          <w:lang w:val="en-US" w:eastAsia="zh-CN"/>
        </w:rPr>
        <w:t>2028年9月5日</w:t>
      </w:r>
      <w:r>
        <w:rPr>
          <w:rFonts w:hint="eastAsia" w:ascii="宋体" w:hAnsi="宋体" w:eastAsia="宋体" w:cs="宋体"/>
          <w:spacing w:val="0"/>
          <w:sz w:val="24"/>
          <w:szCs w:val="24"/>
          <w:lang w:val="en-US" w:eastAsia="zh-CN"/>
        </w:rPr>
        <w:t>】</w:t>
      </w:r>
      <w:r>
        <w:rPr>
          <w:rFonts w:hint="eastAsia" w:ascii="宋体" w:hAnsi="宋体" w:eastAsia="宋体" w:cs="宋体"/>
          <w:spacing w:val="0"/>
          <w:sz w:val="24"/>
          <w:szCs w:val="24"/>
        </w:rPr>
        <w:t>止</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预算</w:t>
      </w:r>
      <w:r>
        <w:rPr>
          <w:rFonts w:hint="eastAsia" w:ascii="宋体" w:hAnsi="宋体" w:eastAsia="宋体" w:cs="宋体"/>
          <w:color w:val="auto"/>
          <w:sz w:val="24"/>
          <w:szCs w:val="24"/>
          <w:highlight w:val="none"/>
        </w:rPr>
        <w:t>额度完成或期限到期，两者任一条件达到即视为合同履约完毕。</w:t>
      </w:r>
    </w:p>
    <w:p w14:paraId="7C0F738C">
      <w:pPr>
        <w:adjustRightInd w:val="0"/>
        <w:snapToGrid w:val="0"/>
        <w:spacing w:line="360" w:lineRule="auto"/>
        <w:ind w:firstLine="480" w:firstLineChars="200"/>
        <w:rPr>
          <w:rFonts w:hint="eastAsia" w:ascii="宋体" w:hAnsi="宋体" w:cs="宋体"/>
          <w:color w:val="auto"/>
          <w:sz w:val="24"/>
          <w:szCs w:val="24"/>
          <w:highlight w:val="none"/>
        </w:rPr>
      </w:pPr>
    </w:p>
    <w:p w14:paraId="1465FAAD">
      <w:pPr>
        <w:adjustRightInd w:val="0"/>
        <w:snapToGrid w:val="0"/>
        <w:spacing w:line="360" w:lineRule="auto"/>
        <w:ind w:firstLine="482" w:firstLineChars="200"/>
        <w:rPr>
          <w:rFonts w:hint="eastAsia" w:ascii="宋体" w:hAnsi="宋体" w:cs="宋体"/>
          <w:color w:val="auto"/>
          <w:sz w:val="24"/>
          <w:szCs w:val="24"/>
          <w:highlight w:val="none"/>
        </w:rPr>
      </w:pPr>
      <w:bookmarkStart w:id="10" w:name="_Toc27108"/>
      <w:r>
        <w:rPr>
          <w:rFonts w:hint="eastAsia" w:ascii="宋体" w:hAnsi="宋体" w:cs="宋体"/>
          <w:b/>
          <w:bCs/>
          <w:color w:val="auto"/>
          <w:sz w:val="24"/>
          <w:szCs w:val="24"/>
          <w:highlight w:val="none"/>
        </w:rPr>
        <w:t>二、供应商资格要求</w:t>
      </w:r>
      <w:bookmarkEnd w:id="6"/>
      <w:bookmarkEnd w:id="7"/>
      <w:bookmarkEnd w:id="8"/>
      <w:bookmarkEnd w:id="9"/>
      <w:bookmarkEnd w:id="10"/>
      <w:bookmarkStart w:id="11" w:name="_Toc422766882"/>
      <w:bookmarkStart w:id="12" w:name="_Toc422334107"/>
    </w:p>
    <w:p w14:paraId="66093428">
      <w:pPr>
        <w:tabs>
          <w:tab w:val="left" w:pos="483"/>
          <w:tab w:val="left" w:pos="567"/>
          <w:tab w:val="left" w:pos="576"/>
        </w:tabs>
        <w:adjustRightInd w:val="0"/>
        <w:snapToGrid w:val="0"/>
        <w:spacing w:line="360" w:lineRule="auto"/>
        <w:ind w:firstLine="480" w:firstLineChars="200"/>
        <w:rPr>
          <w:rFonts w:hint="eastAsia" w:ascii="宋体" w:hAnsi="宋体" w:eastAsia="宋体" w:cs="宋体"/>
          <w:color w:val="auto"/>
          <w:sz w:val="24"/>
          <w:szCs w:val="24"/>
          <w:highlight w:val="none"/>
          <w:lang w:eastAsia="zh-CN"/>
        </w:rPr>
      </w:pPr>
      <w:bookmarkStart w:id="13" w:name="_Toc4666"/>
      <w:r>
        <w:rPr>
          <w:rFonts w:hint="eastAsia" w:ascii="宋体" w:hAnsi="宋体" w:cs="宋体"/>
          <w:color w:val="auto"/>
          <w:sz w:val="24"/>
          <w:szCs w:val="24"/>
          <w:highlight w:val="none"/>
        </w:rPr>
        <w:t>1.供应商须是在中华人民共和国境内正式注册并具有独立法人资格，具备有效的营业执照</w:t>
      </w:r>
      <w:r>
        <w:rPr>
          <w:rFonts w:hint="eastAsia" w:ascii="宋体" w:hAnsi="宋体" w:cs="宋体"/>
          <w:color w:val="auto"/>
          <w:sz w:val="24"/>
          <w:szCs w:val="24"/>
          <w:highlight w:val="none"/>
          <w:lang w:eastAsia="zh-CN"/>
        </w:rPr>
        <w:t>。</w:t>
      </w:r>
    </w:p>
    <w:p w14:paraId="20F4FD56">
      <w:pPr>
        <w:tabs>
          <w:tab w:val="left" w:pos="483"/>
          <w:tab w:val="left" w:pos="567"/>
          <w:tab w:val="left" w:pos="576"/>
        </w:tabs>
        <w:adjustRightInd w:val="0"/>
        <w:snapToGrid w:val="0"/>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w:t>
      </w:r>
      <w:r>
        <w:rPr>
          <w:rFonts w:hint="eastAsia" w:ascii="宋体" w:hAnsi="宋体" w:cs="宋体"/>
          <w:color w:val="auto"/>
          <w:sz w:val="24"/>
          <w:szCs w:val="24"/>
          <w:highlight w:val="none"/>
        </w:rPr>
        <w:t>供应商</w:t>
      </w:r>
      <w:r>
        <w:rPr>
          <w:rFonts w:hint="eastAsia" w:ascii="宋体" w:hAnsi="宋体" w:cs="宋体"/>
          <w:color w:val="auto"/>
          <w:sz w:val="24"/>
          <w:szCs w:val="24"/>
          <w:highlight w:val="none"/>
          <w:lang w:val="en-US" w:eastAsia="zh-CN"/>
        </w:rPr>
        <w:t>自</w:t>
      </w:r>
      <w:r>
        <w:rPr>
          <w:rFonts w:hint="eastAsia" w:ascii="宋体" w:hAnsi="宋体" w:cs="宋体"/>
          <w:color w:val="auto"/>
          <w:sz w:val="24"/>
          <w:szCs w:val="24"/>
          <w:highlight w:val="none"/>
        </w:rPr>
        <w:t>202</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年1月1日（以合同签订时间为准）至今</w:t>
      </w:r>
      <w:r>
        <w:rPr>
          <w:rFonts w:hint="eastAsia" w:ascii="宋体" w:hAnsi="宋体" w:cs="宋体"/>
          <w:color w:val="auto"/>
          <w:sz w:val="24"/>
          <w:szCs w:val="24"/>
        </w:rPr>
        <w:t>承担过一项单项合同金额在</w:t>
      </w:r>
      <w:r>
        <w:rPr>
          <w:rFonts w:hint="eastAsia" w:ascii="宋体" w:hAnsi="宋体" w:cs="宋体"/>
          <w:color w:val="auto"/>
          <w:sz w:val="24"/>
          <w:szCs w:val="24"/>
          <w:lang w:val="en-US" w:eastAsia="zh-CN"/>
        </w:rPr>
        <w:t>30</w:t>
      </w:r>
      <w:r>
        <w:rPr>
          <w:rFonts w:hint="eastAsia" w:ascii="宋体" w:hAnsi="宋体" w:cs="宋体"/>
          <w:color w:val="auto"/>
          <w:sz w:val="24"/>
          <w:szCs w:val="24"/>
        </w:rPr>
        <w:t>万元（含）以上的建筑工程的维修改造或装修业绩；</w:t>
      </w:r>
    </w:p>
    <w:p w14:paraId="542B8FE0">
      <w:pPr>
        <w:tabs>
          <w:tab w:val="left" w:pos="483"/>
          <w:tab w:val="left" w:pos="567"/>
          <w:tab w:val="left" w:pos="576"/>
        </w:tabs>
        <w:adjustRightInd w:val="0"/>
        <w:snapToGrid w:val="0"/>
        <w:spacing w:line="360" w:lineRule="auto"/>
        <w:ind w:firstLine="480" w:firstLineChars="200"/>
        <w:rPr>
          <w:rFonts w:hint="eastAsia" w:eastAsia="宋体"/>
          <w:sz w:val="24"/>
          <w:szCs w:val="24"/>
          <w:lang w:eastAsia="zh-CN"/>
        </w:rPr>
      </w:pPr>
      <w:r>
        <w:rPr>
          <w:rFonts w:hint="eastAsia" w:ascii="宋体" w:hAnsi="宋体" w:cs="宋体"/>
          <w:color w:val="auto"/>
          <w:sz w:val="24"/>
          <w:szCs w:val="24"/>
          <w:lang w:eastAsia="zh-CN"/>
        </w:rPr>
        <w:t>（</w:t>
      </w:r>
      <w:r>
        <w:rPr>
          <w:rFonts w:hint="eastAsia" w:ascii="宋体" w:hAnsi="宋体" w:cs="宋体"/>
          <w:color w:val="auto"/>
          <w:sz w:val="24"/>
          <w:szCs w:val="24"/>
          <w:highlight w:val="none"/>
        </w:rPr>
        <w:t>须同时提供①合同（含封面页、合同</w:t>
      </w:r>
      <w:r>
        <w:rPr>
          <w:rFonts w:hint="eastAsia" w:ascii="宋体" w:hAnsi="宋体" w:cs="宋体"/>
          <w:color w:val="auto"/>
          <w:sz w:val="24"/>
          <w:szCs w:val="24"/>
          <w:highlight w:val="none"/>
          <w:lang w:val="en-US" w:eastAsia="zh-CN"/>
        </w:rPr>
        <w:t>金额页</w:t>
      </w:r>
      <w:r>
        <w:rPr>
          <w:rFonts w:hint="eastAsia" w:ascii="宋体" w:hAnsi="宋体" w:cs="宋体"/>
          <w:color w:val="auto"/>
          <w:sz w:val="24"/>
          <w:szCs w:val="24"/>
          <w:highlight w:val="none"/>
        </w:rPr>
        <w:t>内容页、签章页等关键页）</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②合同提供至少一张对应项目发票（发票二维码清晰可查并提供税务局发票查询截图，发票开具时间须在本项目采购公告发布之日前）</w:t>
      </w:r>
      <w:r>
        <w:rPr>
          <w:rFonts w:hint="eastAsia" w:ascii="宋体" w:hAnsi="宋体" w:cs="宋体"/>
          <w:color w:val="auto"/>
          <w:sz w:val="24"/>
          <w:szCs w:val="24"/>
          <w:highlight w:val="none"/>
        </w:rPr>
        <w:t>。</w:t>
      </w:r>
      <w:r>
        <w:rPr>
          <w:rFonts w:hint="eastAsia" w:ascii="宋体" w:hAnsi="宋体" w:cs="宋体"/>
          <w:color w:val="auto"/>
          <w:sz w:val="24"/>
          <w:szCs w:val="24"/>
          <w:lang w:eastAsia="zh-CN"/>
        </w:rPr>
        <w:t>）</w:t>
      </w:r>
    </w:p>
    <w:p w14:paraId="481F1FE5">
      <w:pPr>
        <w:tabs>
          <w:tab w:val="left" w:pos="483"/>
          <w:tab w:val="left" w:pos="567"/>
          <w:tab w:val="left" w:pos="576"/>
        </w:tabs>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w:t>
      </w:r>
      <w:r>
        <w:rPr>
          <w:rFonts w:ascii="宋体" w:hAnsi="宋体" w:eastAsia="宋体" w:cs="宋体"/>
          <w:sz w:val="24"/>
          <w:szCs w:val="24"/>
        </w:rPr>
        <w:t>供应商须具备建设行政主管部门核发的建筑工程施工总承包三级及以上资质证书，并持有有效期内的安全生产许可证。</w:t>
      </w:r>
    </w:p>
    <w:p w14:paraId="11FBFEB4">
      <w:pPr>
        <w:tabs>
          <w:tab w:val="left" w:pos="483"/>
          <w:tab w:val="left" w:pos="567"/>
          <w:tab w:val="left" w:pos="576"/>
        </w:tabs>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w:t>
      </w:r>
      <w:r>
        <w:rPr>
          <w:rFonts w:ascii="宋体" w:hAnsi="宋体" w:eastAsia="宋体" w:cs="宋体"/>
          <w:sz w:val="24"/>
          <w:szCs w:val="24"/>
        </w:rPr>
        <w:t>供应商拟派本项目项目经理须具备建筑工程专业二级及以上注册建造师执业证书，</w:t>
      </w:r>
      <w:r>
        <w:rPr>
          <w:rFonts w:hint="eastAsia" w:ascii="宋体" w:hAnsi="宋体" w:cs="宋体"/>
          <w:color w:val="auto"/>
          <w:sz w:val="24"/>
          <w:szCs w:val="24"/>
        </w:rPr>
        <w:t>同时具备有效的安全生产考核合格证书（B证）</w:t>
      </w:r>
      <w:r>
        <w:rPr>
          <w:rFonts w:ascii="宋体" w:hAnsi="宋体" w:eastAsia="宋体" w:cs="宋体"/>
          <w:sz w:val="24"/>
          <w:szCs w:val="24"/>
        </w:rPr>
        <w:t>。</w:t>
      </w:r>
    </w:p>
    <w:p w14:paraId="05E99974">
      <w:pPr>
        <w:tabs>
          <w:tab w:val="left" w:pos="483"/>
          <w:tab w:val="left" w:pos="567"/>
          <w:tab w:val="left" w:pos="576"/>
        </w:tabs>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.供应商须针对《湖北机场集团有限公司“供应商不良行为”管理办法》在响应文件中作出承诺（格式详见响应文件格式第六章）；</w:t>
      </w:r>
    </w:p>
    <w:p w14:paraId="2EA18632">
      <w:pPr>
        <w:tabs>
          <w:tab w:val="left" w:pos="483"/>
          <w:tab w:val="left" w:pos="567"/>
          <w:tab w:val="left" w:pos="576"/>
        </w:tabs>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.本项目不接受联合体响应，不得转包分包（格式详见响应文件格式第六章）。</w:t>
      </w:r>
    </w:p>
    <w:p w14:paraId="16F777F4">
      <w:pPr>
        <w:tabs>
          <w:tab w:val="left" w:pos="483"/>
          <w:tab w:val="left" w:pos="567"/>
          <w:tab w:val="left" w:pos="576"/>
        </w:tabs>
        <w:adjustRightInd w:val="0"/>
        <w:snapToGrid w:val="0"/>
        <w:spacing w:line="360" w:lineRule="auto"/>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三、文件的获取</w:t>
      </w:r>
      <w:bookmarkEnd w:id="11"/>
      <w:bookmarkEnd w:id="12"/>
      <w:bookmarkEnd w:id="13"/>
    </w:p>
    <w:p w14:paraId="1A5587C0">
      <w:pPr>
        <w:widowControl/>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时间：</w:t>
      </w:r>
      <w:r>
        <w:rPr>
          <w:rFonts w:hint="eastAsia" w:ascii="宋体" w:hAnsi="宋体" w:cs="宋体"/>
          <w:color w:val="0000FF"/>
          <w:sz w:val="24"/>
          <w:szCs w:val="24"/>
          <w:highlight w:val="none"/>
          <w:u w:val="single"/>
        </w:rPr>
        <w:t>2026</w:t>
      </w:r>
      <w:r>
        <w:rPr>
          <w:rFonts w:hint="eastAsia" w:ascii="宋体" w:hAnsi="宋体" w:cs="宋体"/>
          <w:color w:val="0000FF"/>
          <w:sz w:val="24"/>
          <w:szCs w:val="24"/>
          <w:highlight w:val="none"/>
        </w:rPr>
        <w:t>年</w:t>
      </w:r>
      <w:r>
        <w:rPr>
          <w:rFonts w:hint="eastAsia" w:ascii="宋体" w:hAnsi="宋体" w:cs="宋体"/>
          <w:color w:val="0000FF"/>
          <w:sz w:val="24"/>
          <w:szCs w:val="24"/>
          <w:highlight w:val="none"/>
          <w:u w:val="single"/>
          <w:lang w:val="en-US" w:eastAsia="zh-CN"/>
        </w:rPr>
        <w:t>8</w:t>
      </w:r>
      <w:r>
        <w:rPr>
          <w:rFonts w:hint="eastAsia" w:ascii="宋体" w:hAnsi="宋体" w:cs="宋体"/>
          <w:color w:val="0000FF"/>
          <w:sz w:val="24"/>
          <w:szCs w:val="24"/>
          <w:highlight w:val="none"/>
        </w:rPr>
        <w:t>月</w:t>
      </w:r>
      <w:r>
        <w:rPr>
          <w:rFonts w:hint="eastAsia" w:ascii="宋体" w:hAnsi="宋体" w:cs="宋体"/>
          <w:color w:val="0000FF"/>
          <w:sz w:val="24"/>
          <w:szCs w:val="24"/>
          <w:highlight w:val="none"/>
          <w:u w:val="single"/>
          <w:lang w:val="en-US" w:eastAsia="zh-CN"/>
        </w:rPr>
        <w:t>31</w:t>
      </w:r>
      <w:r>
        <w:rPr>
          <w:rFonts w:hint="eastAsia" w:ascii="宋体" w:hAnsi="宋体" w:cs="宋体"/>
          <w:color w:val="0000FF"/>
          <w:sz w:val="24"/>
          <w:szCs w:val="24"/>
          <w:highlight w:val="none"/>
        </w:rPr>
        <w:t>日</w:t>
      </w:r>
      <w:r>
        <w:rPr>
          <w:rFonts w:hint="eastAsia" w:ascii="宋体" w:hAnsi="宋体" w:cs="宋体"/>
          <w:color w:val="0000FF"/>
          <w:sz w:val="24"/>
          <w:szCs w:val="24"/>
          <w:highlight w:val="none"/>
          <w:u w:val="single"/>
        </w:rPr>
        <w:t>9</w:t>
      </w:r>
      <w:r>
        <w:rPr>
          <w:rFonts w:hint="eastAsia" w:ascii="宋体" w:hAnsi="宋体" w:cs="宋体"/>
          <w:color w:val="0000FF"/>
          <w:sz w:val="24"/>
          <w:szCs w:val="24"/>
          <w:highlight w:val="none"/>
        </w:rPr>
        <w:t>时</w:t>
      </w:r>
      <w:r>
        <w:rPr>
          <w:rFonts w:hint="eastAsia" w:ascii="宋体" w:hAnsi="宋体" w:cs="宋体"/>
          <w:color w:val="0000FF"/>
          <w:sz w:val="24"/>
          <w:szCs w:val="24"/>
          <w:highlight w:val="none"/>
          <w:u w:val="single"/>
        </w:rPr>
        <w:t>00</w:t>
      </w:r>
      <w:r>
        <w:rPr>
          <w:rFonts w:hint="eastAsia" w:ascii="宋体" w:hAnsi="宋体" w:cs="宋体"/>
          <w:color w:val="0000FF"/>
          <w:sz w:val="24"/>
          <w:szCs w:val="24"/>
          <w:highlight w:val="none"/>
        </w:rPr>
        <w:t>分至</w:t>
      </w:r>
      <w:bookmarkStart w:id="14" w:name="OLE_LINK2"/>
      <w:r>
        <w:rPr>
          <w:rFonts w:hint="eastAsia" w:ascii="宋体" w:hAnsi="宋体" w:cs="宋体"/>
          <w:color w:val="0000FF"/>
          <w:sz w:val="24"/>
          <w:szCs w:val="24"/>
          <w:highlight w:val="none"/>
          <w:u w:val="single"/>
        </w:rPr>
        <w:t>2026</w:t>
      </w:r>
      <w:r>
        <w:rPr>
          <w:rFonts w:hint="eastAsia" w:ascii="宋体" w:hAnsi="宋体" w:cs="宋体"/>
          <w:color w:val="0000FF"/>
          <w:sz w:val="24"/>
          <w:szCs w:val="24"/>
          <w:highlight w:val="none"/>
        </w:rPr>
        <w:t>年</w:t>
      </w:r>
      <w:bookmarkEnd w:id="14"/>
      <w:r>
        <w:rPr>
          <w:rFonts w:hint="eastAsia" w:ascii="宋体" w:hAnsi="宋体" w:cs="宋体"/>
          <w:color w:val="0000FF"/>
          <w:sz w:val="24"/>
          <w:szCs w:val="24"/>
          <w:highlight w:val="none"/>
          <w:u w:val="single"/>
          <w:lang w:val="en-US" w:eastAsia="zh-CN"/>
        </w:rPr>
        <w:t>9</w:t>
      </w:r>
      <w:r>
        <w:rPr>
          <w:rFonts w:hint="eastAsia" w:ascii="宋体" w:hAnsi="宋体" w:cs="宋体"/>
          <w:color w:val="0000FF"/>
          <w:sz w:val="24"/>
          <w:szCs w:val="24"/>
          <w:highlight w:val="none"/>
        </w:rPr>
        <w:t>月</w:t>
      </w:r>
      <w:r>
        <w:rPr>
          <w:rFonts w:hint="eastAsia" w:ascii="宋体" w:hAnsi="宋体" w:cs="宋体"/>
          <w:color w:val="0000FF"/>
          <w:sz w:val="24"/>
          <w:szCs w:val="24"/>
          <w:highlight w:val="none"/>
          <w:u w:val="single"/>
          <w:lang w:val="en-US" w:eastAsia="zh-CN"/>
        </w:rPr>
        <w:t>4</w:t>
      </w:r>
      <w:r>
        <w:rPr>
          <w:rFonts w:hint="eastAsia" w:ascii="宋体" w:hAnsi="宋体" w:cs="宋体"/>
          <w:color w:val="0000FF"/>
          <w:sz w:val="24"/>
          <w:szCs w:val="24"/>
          <w:highlight w:val="none"/>
        </w:rPr>
        <w:t>日</w:t>
      </w:r>
      <w:r>
        <w:rPr>
          <w:rFonts w:hint="eastAsia" w:ascii="宋体" w:hAnsi="宋体" w:cs="宋体"/>
          <w:color w:val="0000FF"/>
          <w:sz w:val="24"/>
          <w:szCs w:val="24"/>
          <w:highlight w:val="none"/>
          <w:u w:val="single"/>
        </w:rPr>
        <w:t>17</w:t>
      </w:r>
      <w:r>
        <w:rPr>
          <w:rFonts w:hint="eastAsia" w:ascii="宋体" w:hAnsi="宋体" w:cs="宋体"/>
          <w:color w:val="0000FF"/>
          <w:sz w:val="24"/>
          <w:szCs w:val="24"/>
          <w:highlight w:val="none"/>
        </w:rPr>
        <w:t>时</w:t>
      </w:r>
      <w:r>
        <w:rPr>
          <w:rFonts w:hint="eastAsia" w:ascii="宋体" w:hAnsi="宋体" w:cs="宋体"/>
          <w:color w:val="0000FF"/>
          <w:sz w:val="24"/>
          <w:szCs w:val="24"/>
          <w:highlight w:val="none"/>
          <w:u w:val="single"/>
        </w:rPr>
        <w:t>00</w:t>
      </w:r>
      <w:r>
        <w:rPr>
          <w:rFonts w:hint="eastAsia" w:ascii="宋体" w:hAnsi="宋体" w:cs="宋体"/>
          <w:color w:val="0000FF"/>
          <w:sz w:val="24"/>
          <w:szCs w:val="24"/>
          <w:highlight w:val="none"/>
        </w:rPr>
        <w:t>分</w:t>
      </w:r>
      <w:r>
        <w:rPr>
          <w:rFonts w:hint="eastAsia" w:ascii="宋体" w:hAnsi="宋体" w:cs="宋体"/>
          <w:color w:val="auto"/>
          <w:sz w:val="24"/>
          <w:szCs w:val="24"/>
          <w:highlight w:val="none"/>
        </w:rPr>
        <w:t>（北京时间，下同）。</w:t>
      </w:r>
    </w:p>
    <w:p w14:paraId="28005ABF">
      <w:pPr>
        <w:widowControl/>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地点：“诚E招电子采购交易平台”（网址：https://www.chengezhao.com/）完成本项目文件的获取与下载。</w:t>
      </w:r>
    </w:p>
    <w:p w14:paraId="1CEBB27F">
      <w:pPr>
        <w:widowControl/>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方式：</w:t>
      </w:r>
    </w:p>
    <w:p w14:paraId="54808E35">
      <w:pPr>
        <w:widowControl/>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1）供应商通过“诚E招电子采购交易平台”（网址：https：//www.chengezhao.com/）完成本项目文件的获取与下载。</w:t>
      </w:r>
    </w:p>
    <w:p w14:paraId="2F8E3B0A">
      <w:pPr>
        <w:widowControl/>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2）输入网址，点击【新用户注册】（注册步骤详见门户网站：【供应商操作指南】-【注册指引】）。登录账号后点击【常用文件】，下载《供应商&amp;供应商操作手册》。</w:t>
      </w:r>
    </w:p>
    <w:p w14:paraId="7FC18498">
      <w:pPr>
        <w:widowControl/>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3）注册成功后登录平台，点击【商机发现】，检索本项目并直接获取（无需上传任何材料）。具体操作若有疑问，可致电客服热线。</w:t>
      </w:r>
    </w:p>
    <w:p w14:paraId="6EABBF2F">
      <w:pPr>
        <w:widowControl/>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免责声明：“诚E招电子采购交易平台”（网址：https：//www.chengezhao.com/）为本项目文件获取的唯一渠道，其他平台的文件获取均属无效。</w:t>
      </w:r>
    </w:p>
    <w:p w14:paraId="1ED6F7E0">
      <w:pPr>
        <w:widowControl/>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售价：￥500.0元（人民币）</w:t>
      </w:r>
    </w:p>
    <w:p w14:paraId="387EF08C">
      <w:pPr>
        <w:widowControl/>
        <w:snapToGrid w:val="0"/>
        <w:spacing w:line="360" w:lineRule="auto"/>
        <w:ind w:firstLine="480" w:firstLineChars="200"/>
        <w:rPr>
          <w:rFonts w:hint="eastAsia" w:ascii="宋体" w:hAnsi="宋体" w:cs="宋体"/>
          <w:color w:val="auto"/>
          <w:sz w:val="24"/>
          <w:szCs w:val="24"/>
          <w:highlight w:val="none"/>
        </w:rPr>
      </w:pPr>
    </w:p>
    <w:p w14:paraId="5C18ADA3">
      <w:pPr>
        <w:tabs>
          <w:tab w:val="left" w:pos="483"/>
          <w:tab w:val="left" w:pos="567"/>
        </w:tabs>
        <w:spacing w:line="360" w:lineRule="auto"/>
        <w:ind w:firstLine="482" w:firstLineChars="200"/>
        <w:rPr>
          <w:rFonts w:hint="eastAsia" w:ascii="宋体" w:hAnsi="宋体" w:cs="宋体"/>
          <w:b/>
          <w:color w:val="auto"/>
          <w:sz w:val="24"/>
          <w:szCs w:val="24"/>
          <w:highlight w:val="none"/>
        </w:rPr>
      </w:pPr>
      <w:bookmarkStart w:id="15" w:name="_Toc10536"/>
      <w:bookmarkStart w:id="16" w:name="_Toc26018"/>
      <w:bookmarkStart w:id="17" w:name="_Toc21544"/>
      <w:r>
        <w:rPr>
          <w:rFonts w:hint="eastAsia" w:ascii="宋体" w:hAnsi="宋体" w:cs="宋体"/>
          <w:b/>
          <w:color w:val="auto"/>
          <w:sz w:val="24"/>
          <w:szCs w:val="24"/>
          <w:highlight w:val="none"/>
        </w:rPr>
        <w:t>四、响应文件提交</w:t>
      </w:r>
      <w:bookmarkEnd w:id="15"/>
      <w:bookmarkEnd w:id="16"/>
      <w:bookmarkEnd w:id="17"/>
    </w:p>
    <w:p w14:paraId="0C0CFC5E">
      <w:pPr>
        <w:widowControl/>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截止时间：</w:t>
      </w:r>
      <w:r>
        <w:rPr>
          <w:rFonts w:hint="eastAsia" w:ascii="宋体" w:hAnsi="宋体" w:cs="宋体"/>
          <w:color w:val="0000FF"/>
          <w:sz w:val="24"/>
          <w:szCs w:val="24"/>
          <w:highlight w:val="none"/>
          <w:u w:val="none"/>
        </w:rPr>
        <w:t>2026年</w:t>
      </w:r>
      <w:r>
        <w:rPr>
          <w:rFonts w:hint="eastAsia" w:ascii="宋体" w:hAnsi="宋体" w:cs="宋体"/>
          <w:color w:val="0000FF"/>
          <w:sz w:val="24"/>
          <w:szCs w:val="24"/>
          <w:highlight w:val="none"/>
          <w:u w:val="none"/>
          <w:lang w:val="en-US" w:eastAsia="zh-CN"/>
        </w:rPr>
        <w:t>9</w:t>
      </w:r>
      <w:r>
        <w:rPr>
          <w:rFonts w:hint="eastAsia" w:ascii="宋体" w:hAnsi="宋体" w:cs="宋体"/>
          <w:color w:val="0000FF"/>
          <w:sz w:val="24"/>
          <w:szCs w:val="24"/>
          <w:highlight w:val="none"/>
          <w:u w:val="none"/>
        </w:rPr>
        <w:t>月</w:t>
      </w:r>
      <w:r>
        <w:rPr>
          <w:rFonts w:hint="eastAsia" w:ascii="宋体" w:hAnsi="宋体" w:cs="宋体"/>
          <w:color w:val="0000FF"/>
          <w:sz w:val="24"/>
          <w:szCs w:val="24"/>
          <w:highlight w:val="none"/>
          <w:u w:val="none"/>
          <w:lang w:val="en-US" w:eastAsia="zh-CN"/>
        </w:rPr>
        <w:t>11日</w:t>
      </w:r>
      <w:r>
        <w:rPr>
          <w:rFonts w:hint="eastAsia" w:ascii="宋体" w:hAnsi="宋体" w:cs="宋体"/>
          <w:color w:val="0000FF"/>
          <w:sz w:val="24"/>
          <w:szCs w:val="24"/>
          <w:highlight w:val="none"/>
        </w:rPr>
        <w:t>9点30分</w:t>
      </w:r>
      <w:r>
        <w:rPr>
          <w:rFonts w:hint="eastAsia" w:ascii="宋体" w:hAnsi="宋体" w:cs="宋体"/>
          <w:color w:val="auto"/>
          <w:sz w:val="24"/>
          <w:szCs w:val="24"/>
          <w:highlight w:val="none"/>
        </w:rPr>
        <w:t>（北京时间）</w:t>
      </w:r>
    </w:p>
    <w:p w14:paraId="23DA06B2">
      <w:pPr>
        <w:widowControl/>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地点：武汉市武昌区徐东二路2号东创创意园（中国农业科学院油料所内）2栋1楼</w:t>
      </w:r>
      <w:bookmarkStart w:id="18" w:name="_Toc35393634"/>
      <w:bookmarkStart w:id="19" w:name="_Toc28359094"/>
      <w:bookmarkStart w:id="20" w:name="_Toc35393803"/>
      <w:bookmarkStart w:id="21" w:name="_Toc28359017"/>
    </w:p>
    <w:p w14:paraId="3FBE557C">
      <w:pPr>
        <w:widowControl/>
        <w:snapToGrid w:val="0"/>
        <w:spacing w:line="360" w:lineRule="auto"/>
        <w:ind w:firstLine="480" w:firstLineChars="200"/>
        <w:rPr>
          <w:rFonts w:hint="eastAsia" w:ascii="宋体" w:hAnsi="宋体" w:cs="宋体"/>
          <w:color w:val="auto"/>
          <w:sz w:val="24"/>
          <w:szCs w:val="24"/>
          <w:highlight w:val="none"/>
        </w:rPr>
      </w:pPr>
    </w:p>
    <w:p w14:paraId="3580B062">
      <w:pPr>
        <w:tabs>
          <w:tab w:val="left" w:pos="483"/>
          <w:tab w:val="left" w:pos="567"/>
        </w:tabs>
        <w:spacing w:line="360" w:lineRule="auto"/>
        <w:ind w:firstLine="482" w:firstLineChars="200"/>
        <w:rPr>
          <w:rFonts w:hint="eastAsia" w:ascii="宋体" w:hAnsi="宋体" w:cs="宋体"/>
          <w:b/>
          <w:color w:val="auto"/>
          <w:sz w:val="24"/>
          <w:szCs w:val="24"/>
          <w:highlight w:val="none"/>
        </w:rPr>
      </w:pPr>
      <w:bookmarkStart w:id="22" w:name="_Toc22971"/>
      <w:bookmarkStart w:id="23" w:name="_Toc21307"/>
      <w:r>
        <w:rPr>
          <w:rFonts w:hint="eastAsia" w:ascii="宋体" w:hAnsi="宋体" w:cs="宋体"/>
          <w:b/>
          <w:color w:val="auto"/>
          <w:sz w:val="24"/>
          <w:szCs w:val="24"/>
          <w:highlight w:val="none"/>
        </w:rPr>
        <w:t>五、开启</w:t>
      </w:r>
      <w:bookmarkEnd w:id="22"/>
      <w:bookmarkEnd w:id="23"/>
    </w:p>
    <w:p w14:paraId="650079B7">
      <w:pPr>
        <w:widowControl/>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时间：</w:t>
      </w:r>
      <w:r>
        <w:rPr>
          <w:rFonts w:hint="eastAsia" w:ascii="宋体" w:hAnsi="宋体" w:cs="宋体"/>
          <w:color w:val="0000FF"/>
          <w:sz w:val="24"/>
          <w:szCs w:val="24"/>
          <w:highlight w:val="none"/>
          <w:u w:val="none"/>
        </w:rPr>
        <w:t>2026年</w:t>
      </w:r>
      <w:r>
        <w:rPr>
          <w:rFonts w:hint="eastAsia" w:ascii="宋体" w:hAnsi="宋体" w:cs="宋体"/>
          <w:color w:val="0000FF"/>
          <w:sz w:val="24"/>
          <w:szCs w:val="24"/>
          <w:highlight w:val="none"/>
          <w:u w:val="none"/>
          <w:lang w:val="en-US" w:eastAsia="zh-CN"/>
        </w:rPr>
        <w:t>9</w:t>
      </w:r>
      <w:r>
        <w:rPr>
          <w:rFonts w:hint="eastAsia" w:ascii="宋体" w:hAnsi="宋体" w:cs="宋体"/>
          <w:color w:val="0000FF"/>
          <w:sz w:val="24"/>
          <w:szCs w:val="24"/>
          <w:highlight w:val="none"/>
          <w:u w:val="none"/>
        </w:rPr>
        <w:t>月</w:t>
      </w:r>
      <w:r>
        <w:rPr>
          <w:rFonts w:hint="eastAsia" w:ascii="宋体" w:hAnsi="宋体" w:cs="宋体"/>
          <w:color w:val="0000FF"/>
          <w:sz w:val="24"/>
          <w:szCs w:val="24"/>
          <w:highlight w:val="none"/>
          <w:u w:val="none"/>
          <w:lang w:val="en-US" w:eastAsia="zh-CN"/>
        </w:rPr>
        <w:t>11日</w:t>
      </w:r>
      <w:r>
        <w:rPr>
          <w:rFonts w:hint="eastAsia" w:ascii="宋体" w:hAnsi="宋体" w:cs="宋体"/>
          <w:color w:val="0000FF"/>
          <w:sz w:val="24"/>
          <w:szCs w:val="24"/>
          <w:highlight w:val="none"/>
        </w:rPr>
        <w:t>9点30分</w:t>
      </w:r>
      <w:r>
        <w:rPr>
          <w:rFonts w:hint="eastAsia" w:ascii="宋体" w:hAnsi="宋体" w:cs="宋体"/>
          <w:color w:val="auto"/>
          <w:sz w:val="24"/>
          <w:szCs w:val="24"/>
          <w:highlight w:val="none"/>
        </w:rPr>
        <w:t>（北京时间）</w:t>
      </w:r>
    </w:p>
    <w:p w14:paraId="3147008A">
      <w:pPr>
        <w:widowControl/>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地点：武汉市武昌区徐东二路2号东创创意园（中国农业科学院油料所内）2栋1楼</w:t>
      </w:r>
      <w:bookmarkEnd w:id="18"/>
      <w:bookmarkEnd w:id="19"/>
      <w:bookmarkEnd w:id="20"/>
      <w:bookmarkEnd w:id="21"/>
    </w:p>
    <w:p w14:paraId="38069AFD">
      <w:pPr>
        <w:widowControl/>
        <w:snapToGrid w:val="0"/>
        <w:spacing w:line="360" w:lineRule="auto"/>
        <w:ind w:firstLine="480" w:firstLineChars="200"/>
        <w:rPr>
          <w:rFonts w:hint="eastAsia" w:ascii="宋体" w:hAnsi="宋体" w:cs="宋体"/>
          <w:color w:val="auto"/>
          <w:sz w:val="24"/>
          <w:szCs w:val="24"/>
          <w:highlight w:val="none"/>
        </w:rPr>
      </w:pPr>
    </w:p>
    <w:p w14:paraId="739F305B">
      <w:pPr>
        <w:tabs>
          <w:tab w:val="left" w:pos="483"/>
          <w:tab w:val="left" w:pos="567"/>
        </w:tabs>
        <w:spacing w:line="360" w:lineRule="auto"/>
        <w:ind w:firstLine="482" w:firstLineChars="200"/>
        <w:rPr>
          <w:rFonts w:hint="eastAsia" w:ascii="宋体" w:hAnsi="宋体" w:cs="宋体"/>
          <w:b/>
          <w:color w:val="auto"/>
          <w:sz w:val="24"/>
          <w:szCs w:val="24"/>
          <w:highlight w:val="none"/>
        </w:rPr>
      </w:pPr>
      <w:bookmarkStart w:id="24" w:name="_Toc18965"/>
      <w:bookmarkStart w:id="25" w:name="_Toc29339"/>
      <w:bookmarkStart w:id="26" w:name="_Toc2897"/>
      <w:bookmarkStart w:id="27" w:name="_Toc35393635"/>
      <w:bookmarkStart w:id="28" w:name="_Toc35393804"/>
      <w:r>
        <w:rPr>
          <w:rFonts w:hint="eastAsia" w:ascii="宋体" w:hAnsi="宋体" w:cs="宋体"/>
          <w:b/>
          <w:color w:val="auto"/>
          <w:sz w:val="24"/>
          <w:szCs w:val="24"/>
          <w:highlight w:val="none"/>
        </w:rPr>
        <w:t>六、其他补充事宜</w:t>
      </w:r>
      <w:bookmarkEnd w:id="24"/>
      <w:bookmarkEnd w:id="25"/>
      <w:bookmarkEnd w:id="26"/>
      <w:bookmarkEnd w:id="27"/>
      <w:bookmarkEnd w:id="28"/>
      <w:bookmarkStart w:id="29" w:name="_Toc17304"/>
      <w:bookmarkStart w:id="30" w:name="_Toc28822"/>
      <w:bookmarkStart w:id="31" w:name="_Toc28359018"/>
      <w:bookmarkStart w:id="32" w:name="_Toc28359095"/>
      <w:bookmarkStart w:id="33" w:name="_Toc35393636"/>
      <w:bookmarkStart w:id="34" w:name="_Toc35393805"/>
    </w:p>
    <w:p w14:paraId="0FE3E12F">
      <w:pPr>
        <w:widowControl/>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本次公告在中国招标投标公共服务平台（http://www.cebpubservice.com/）、湖北机场集团有限公司官网（http://www.whairport.com/）、诚E招电子采购交易平台（http://www.chengezhao.com/）上发布，其他媒体转载无效。本公告在各媒体发布的文本如有不同之处，以在中国招标投标公共服务平台发布的文本为准。</w:t>
      </w:r>
    </w:p>
    <w:p w14:paraId="0C6F7919">
      <w:pPr>
        <w:widowControl/>
        <w:snapToGrid w:val="0"/>
        <w:spacing w:line="360" w:lineRule="auto"/>
        <w:ind w:firstLine="480" w:firstLineChars="200"/>
        <w:rPr>
          <w:rFonts w:hint="eastAsia" w:ascii="宋体" w:hAnsi="宋体" w:cs="宋体"/>
          <w:color w:val="auto"/>
          <w:sz w:val="24"/>
          <w:szCs w:val="24"/>
          <w:highlight w:val="none"/>
        </w:rPr>
      </w:pPr>
    </w:p>
    <w:p w14:paraId="54A7AE86">
      <w:pPr>
        <w:tabs>
          <w:tab w:val="left" w:pos="483"/>
          <w:tab w:val="left" w:pos="567"/>
        </w:tabs>
        <w:spacing w:line="360" w:lineRule="auto"/>
        <w:ind w:firstLine="482" w:firstLineChars="200"/>
        <w:rPr>
          <w:rFonts w:hint="eastAsia" w:ascii="宋体" w:hAnsi="宋体" w:cs="宋体"/>
          <w:b/>
          <w:color w:val="auto"/>
          <w:sz w:val="24"/>
          <w:szCs w:val="24"/>
          <w:highlight w:val="none"/>
        </w:rPr>
      </w:pPr>
      <w:bookmarkStart w:id="35" w:name="_Toc17668"/>
      <w:r>
        <w:rPr>
          <w:rFonts w:hint="eastAsia" w:ascii="宋体" w:hAnsi="宋体" w:cs="宋体"/>
          <w:b/>
          <w:color w:val="auto"/>
          <w:sz w:val="24"/>
          <w:szCs w:val="24"/>
          <w:highlight w:val="none"/>
        </w:rPr>
        <w:t>七、凡对本次采购提出询问，请按以下方式联系</w:t>
      </w:r>
      <w:bookmarkEnd w:id="29"/>
      <w:bookmarkEnd w:id="30"/>
      <w:bookmarkEnd w:id="31"/>
      <w:bookmarkEnd w:id="32"/>
      <w:bookmarkEnd w:id="33"/>
      <w:bookmarkEnd w:id="34"/>
      <w:bookmarkEnd w:id="35"/>
    </w:p>
    <w:bookmarkEnd w:id="1"/>
    <w:p w14:paraId="330FE150">
      <w:pPr>
        <w:keepNext w:val="0"/>
        <w:keepLines w:val="0"/>
        <w:pageBreakBefore w:val="0"/>
        <w:widowControl/>
        <w:kinsoku/>
        <w:overflowPunct/>
        <w:topLinePunct w:val="0"/>
        <w:autoSpaceDE/>
        <w:autoSpaceDN/>
        <w:bidi w:val="0"/>
        <w:snapToGrid w:val="0"/>
        <w:spacing w:line="360" w:lineRule="auto"/>
        <w:ind w:left="0" w:leftChars="0" w:firstLine="480" w:firstLineChars="200"/>
        <w:textAlignment w:val="auto"/>
        <w:outlineLvl w:val="9"/>
        <w:rPr>
          <w:rFonts w:hint="eastAsia" w:ascii="宋体" w:hAnsi="宋体" w:eastAsia="宋体" w:cs="宋体"/>
          <w:color w:val="auto"/>
          <w:sz w:val="24"/>
          <w:szCs w:val="24"/>
          <w:highlight w:val="none"/>
        </w:rPr>
      </w:pPr>
      <w:bookmarkStart w:id="36" w:name="_Toc15962_WPSOffice_Level3"/>
      <w:bookmarkStart w:id="37" w:name="_Toc27805"/>
      <w:r>
        <w:rPr>
          <w:rFonts w:hint="eastAsia" w:ascii="宋体" w:hAnsi="宋体" w:eastAsia="宋体" w:cs="宋体"/>
          <w:color w:val="auto"/>
          <w:sz w:val="24"/>
          <w:szCs w:val="24"/>
          <w:highlight w:val="none"/>
        </w:rPr>
        <w:t>1.采购人信息</w:t>
      </w:r>
      <w:bookmarkEnd w:id="36"/>
      <w:bookmarkEnd w:id="37"/>
    </w:p>
    <w:p w14:paraId="0F261E17">
      <w:pPr>
        <w:keepNext w:val="0"/>
        <w:keepLines w:val="0"/>
        <w:pageBreakBefore w:val="0"/>
        <w:widowControl/>
        <w:kinsoku/>
        <w:overflowPunct/>
        <w:topLinePunct w:val="0"/>
        <w:autoSpaceDE/>
        <w:autoSpaceDN/>
        <w:bidi w:val="0"/>
        <w:snapToGrid w:val="0"/>
        <w:spacing w:line="360" w:lineRule="auto"/>
        <w:ind w:left="0" w:leftChars="0" w:firstLine="480" w:firstLineChars="200"/>
        <w:textAlignment w:val="auto"/>
        <w:outlineLvl w:val="9"/>
        <w:rPr>
          <w:rFonts w:hint="default" w:ascii="宋体" w:hAnsi="宋体" w:eastAsia="宋体" w:cs="宋体"/>
          <w:color w:val="auto"/>
          <w:sz w:val="24"/>
          <w:szCs w:val="24"/>
          <w:highlight w:val="none"/>
          <w:lang w:val="en-US" w:eastAsia="zh-CN"/>
        </w:rPr>
      </w:pPr>
      <w:bookmarkStart w:id="38" w:name="_Toc28359086"/>
      <w:bookmarkStart w:id="39" w:name="_Toc28359009"/>
      <w:r>
        <w:rPr>
          <w:rFonts w:hint="default" w:ascii="宋体" w:hAnsi="宋体" w:eastAsia="宋体" w:cs="宋体"/>
          <w:color w:val="auto"/>
          <w:sz w:val="24"/>
          <w:szCs w:val="24"/>
          <w:highlight w:val="none"/>
          <w:lang w:val="en-US" w:eastAsia="zh-CN"/>
        </w:rPr>
        <w:t>名称：</w:t>
      </w:r>
      <w:r>
        <w:rPr>
          <w:rFonts w:hint="eastAsia" w:ascii="宋体" w:hAnsi="宋体" w:eastAsia="宋体" w:cs="宋体"/>
          <w:color w:val="auto"/>
          <w:sz w:val="24"/>
          <w:szCs w:val="24"/>
          <w:highlight w:val="none"/>
          <w:lang w:val="en-US" w:eastAsia="zh-CN"/>
        </w:rPr>
        <w:t>湖北机场集团航空物流有限公司</w:t>
      </w:r>
    </w:p>
    <w:p w14:paraId="39DE56A7">
      <w:pPr>
        <w:keepNext w:val="0"/>
        <w:keepLines w:val="0"/>
        <w:pageBreakBefore w:val="0"/>
        <w:widowControl/>
        <w:kinsoku/>
        <w:overflowPunct/>
        <w:topLinePunct w:val="0"/>
        <w:autoSpaceDE/>
        <w:autoSpaceDN/>
        <w:bidi w:val="0"/>
        <w:snapToGrid w:val="0"/>
        <w:spacing w:line="360" w:lineRule="auto"/>
        <w:ind w:left="0" w:leftChars="0" w:firstLine="480" w:firstLineChars="200"/>
        <w:textAlignment w:val="auto"/>
        <w:outlineLvl w:val="9"/>
        <w:rPr>
          <w:rFonts w:hint="eastAsia" w:ascii="宋体" w:hAnsi="宋体" w:eastAsia="宋体" w:cs="宋体"/>
          <w:color w:val="000000"/>
          <w:sz w:val="24"/>
          <w:szCs w:val="24"/>
          <w:highlight w:val="none"/>
          <w:lang w:eastAsia="zh-CN"/>
        </w:rPr>
      </w:pPr>
      <w:r>
        <w:rPr>
          <w:rFonts w:hint="default" w:ascii="宋体" w:hAnsi="宋体" w:eastAsia="宋体" w:cs="宋体"/>
          <w:color w:val="000000"/>
          <w:sz w:val="24"/>
          <w:szCs w:val="24"/>
          <w:highlight w:val="none"/>
          <w:lang w:val="en-US" w:eastAsia="zh-CN"/>
        </w:rPr>
        <w:t>地址：</w:t>
      </w:r>
      <w:r>
        <w:rPr>
          <w:rFonts w:hint="eastAsia" w:ascii="宋体" w:hAnsi="宋体" w:eastAsia="宋体" w:cs="宋体"/>
          <w:color w:val="000000"/>
          <w:sz w:val="24"/>
          <w:szCs w:val="24"/>
          <w:highlight w:val="none"/>
          <w:lang w:eastAsia="zh-CN"/>
        </w:rPr>
        <w:t>湖北省武汉市黄陂区武汉天河国际机场</w:t>
      </w:r>
    </w:p>
    <w:p w14:paraId="2BBD1F97">
      <w:pPr>
        <w:keepNext w:val="0"/>
        <w:keepLines w:val="0"/>
        <w:pageBreakBefore w:val="0"/>
        <w:widowControl/>
        <w:kinsoku/>
        <w:overflowPunct/>
        <w:topLinePunct w:val="0"/>
        <w:autoSpaceDE/>
        <w:autoSpaceDN/>
        <w:bidi w:val="0"/>
        <w:snapToGrid w:val="0"/>
        <w:spacing w:line="360" w:lineRule="auto"/>
        <w:ind w:left="0" w:leftChars="0" w:firstLine="480" w:firstLineChars="200"/>
        <w:textAlignment w:val="auto"/>
        <w:outlineLvl w:val="9"/>
        <w:rPr>
          <w:rFonts w:hint="eastAsia" w:ascii="宋体" w:hAnsi="宋体" w:eastAsia="宋体" w:cs="宋体"/>
          <w:color w:val="000000"/>
          <w:sz w:val="24"/>
          <w:szCs w:val="24"/>
          <w:highlight w:val="none"/>
          <w:lang w:val="en-US" w:eastAsia="zh-CN"/>
        </w:rPr>
      </w:pPr>
      <w:bookmarkStart w:id="40" w:name="_Toc19525"/>
      <w:bookmarkStart w:id="41" w:name="_Toc31019_WPSOffice_Level3"/>
      <w:r>
        <w:rPr>
          <w:rFonts w:hint="eastAsia" w:ascii="宋体" w:hAnsi="宋体" w:eastAsia="宋体" w:cs="宋体"/>
          <w:color w:val="000000"/>
          <w:sz w:val="24"/>
          <w:szCs w:val="24"/>
          <w:highlight w:val="none"/>
          <w:lang w:val="en-US" w:eastAsia="zh-CN"/>
        </w:rPr>
        <w:t>2.采购代理机构信息</w:t>
      </w:r>
      <w:bookmarkEnd w:id="38"/>
      <w:bookmarkEnd w:id="39"/>
      <w:bookmarkEnd w:id="40"/>
      <w:bookmarkEnd w:id="41"/>
    </w:p>
    <w:p w14:paraId="5BFB27B4">
      <w:pPr>
        <w:keepNext w:val="0"/>
        <w:keepLines w:val="0"/>
        <w:pageBreakBefore w:val="0"/>
        <w:widowControl/>
        <w:kinsoku/>
        <w:overflowPunct/>
        <w:topLinePunct w:val="0"/>
        <w:autoSpaceDE/>
        <w:autoSpaceDN/>
        <w:bidi w:val="0"/>
        <w:snapToGrid w:val="0"/>
        <w:spacing w:line="360" w:lineRule="auto"/>
        <w:ind w:left="0" w:leftChars="0"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名称：公诚管理咨询有限公司</w:t>
      </w:r>
    </w:p>
    <w:p w14:paraId="102E9C29">
      <w:pPr>
        <w:keepNext w:val="0"/>
        <w:keepLines w:val="0"/>
        <w:pageBreakBefore w:val="0"/>
        <w:widowControl/>
        <w:kinsoku/>
        <w:overflowPunct/>
        <w:topLinePunct w:val="0"/>
        <w:autoSpaceDE/>
        <w:autoSpaceDN/>
        <w:bidi w:val="0"/>
        <w:snapToGrid w:val="0"/>
        <w:spacing w:line="360" w:lineRule="auto"/>
        <w:ind w:left="0" w:leftChars="0"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地址：武汉市武昌区徐东二路2号东创创意园（中国农业科学院油料所内）2栋1楼</w:t>
      </w:r>
    </w:p>
    <w:p w14:paraId="61C0DD1C">
      <w:pPr>
        <w:keepNext w:val="0"/>
        <w:keepLines w:val="0"/>
        <w:pageBreakBefore w:val="0"/>
        <w:widowControl/>
        <w:kinsoku/>
        <w:overflowPunct/>
        <w:topLinePunct w:val="0"/>
        <w:autoSpaceDE/>
        <w:autoSpaceDN/>
        <w:bidi w:val="0"/>
        <w:snapToGrid w:val="0"/>
        <w:spacing w:line="360" w:lineRule="auto"/>
        <w:ind w:left="0" w:leftChars="0"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项目联系人：李百川、乐皖鄂、宋晋刚、戚琳、章纯、徐茂盛</w:t>
      </w:r>
    </w:p>
    <w:p w14:paraId="36571ED5">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w:t>
      </w:r>
      <w:r>
        <w:rPr>
          <w:rFonts w:hint="eastAsia" w:ascii="宋体" w:hAnsi="宋体" w:eastAsia="宋体" w:cs="宋体"/>
          <w:color w:val="auto"/>
          <w:sz w:val="24"/>
          <w:szCs w:val="24"/>
          <w:highlight w:val="none"/>
          <w:lang w:val="en-US" w:eastAsia="zh-CN"/>
        </w:rPr>
        <w:fldChar w:fldCharType="begin"/>
      </w:r>
      <w:r>
        <w:rPr>
          <w:rFonts w:hint="eastAsia" w:ascii="宋体" w:hAnsi="宋体" w:eastAsia="宋体" w:cs="宋体"/>
          <w:color w:val="auto"/>
          <w:sz w:val="24"/>
          <w:szCs w:val="24"/>
          <w:highlight w:val="none"/>
          <w:lang w:val="en-US" w:eastAsia="zh-CN"/>
        </w:rPr>
        <w:instrText xml:space="preserve"> HYPERLINK "mailto:027-87500052-8002/18507145007/weiwb@gcbidding.com" </w:instrText>
      </w:r>
      <w:r>
        <w:rPr>
          <w:rFonts w:hint="eastAsia" w:ascii="宋体" w:hAnsi="宋体" w:eastAsia="宋体" w:cs="宋体"/>
          <w:color w:val="auto"/>
          <w:sz w:val="24"/>
          <w:szCs w:val="24"/>
          <w:highlight w:val="none"/>
          <w:lang w:val="en-US" w:eastAsia="zh-CN"/>
        </w:rPr>
        <w:fldChar w:fldCharType="separate"/>
      </w:r>
      <w:r>
        <w:rPr>
          <w:rFonts w:hint="eastAsia" w:ascii="宋体" w:hAnsi="宋体" w:eastAsia="宋体" w:cs="宋体"/>
          <w:color w:val="auto"/>
          <w:sz w:val="24"/>
          <w:szCs w:val="24"/>
          <w:highlight w:val="none"/>
          <w:lang w:val="en-US" w:eastAsia="zh-CN"/>
        </w:rPr>
        <w:t>027-87500052-8001/13098818058/libc3@gcbidding.com</w:t>
      </w:r>
      <w:r>
        <w:rPr>
          <w:rFonts w:hint="eastAsia" w:ascii="宋体" w:hAnsi="宋体" w:eastAsia="宋体" w:cs="宋体"/>
          <w:color w:val="auto"/>
          <w:sz w:val="24"/>
          <w:szCs w:val="24"/>
          <w:highlight w:val="none"/>
          <w:lang w:val="en-US" w:eastAsia="zh-CN"/>
        </w:rPr>
        <w:fldChar w:fldCharType="end"/>
      </w:r>
    </w:p>
    <w:p w14:paraId="5341D716">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3、异议联系人</w:t>
      </w:r>
    </w:p>
    <w:p w14:paraId="09FF2A89">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Times New Roman"/>
          <w:color w:val="auto"/>
          <w:sz w:val="24"/>
          <w:szCs w:val="24"/>
        </w:rPr>
      </w:pPr>
      <w:r>
        <w:rPr>
          <w:rFonts w:hint="eastAsia" w:ascii="宋体" w:hAnsi="宋体" w:eastAsia="宋体" w:cs="Times New Roman"/>
          <w:color w:val="auto"/>
          <w:sz w:val="24"/>
          <w:szCs w:val="24"/>
        </w:rPr>
        <w:t>名称：公诚管理咨询有限公司</w:t>
      </w:r>
    </w:p>
    <w:p w14:paraId="0928D55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Times New Roman"/>
          <w:color w:val="auto"/>
          <w:sz w:val="24"/>
          <w:szCs w:val="24"/>
        </w:rPr>
      </w:pPr>
      <w:r>
        <w:rPr>
          <w:rFonts w:hint="eastAsia" w:ascii="宋体" w:hAnsi="宋体" w:eastAsia="宋体" w:cs="Times New Roman"/>
          <w:color w:val="auto"/>
          <w:sz w:val="24"/>
          <w:szCs w:val="24"/>
        </w:rPr>
        <w:t>联系人：</w:t>
      </w:r>
      <w:r>
        <w:rPr>
          <w:rFonts w:hint="eastAsia" w:ascii="宋体" w:hAnsi="宋体" w:eastAsia="宋体" w:cs="Times New Roman"/>
          <w:color w:val="auto"/>
          <w:sz w:val="24"/>
          <w:szCs w:val="24"/>
          <w:lang w:val="en-US" w:eastAsia="zh-CN"/>
        </w:rPr>
        <w:t>乐皖鄂</w:t>
      </w:r>
    </w:p>
    <w:p w14:paraId="3D13D2E2">
      <w:pPr>
        <w:pStyle w:val="2"/>
        <w:spacing w:line="360" w:lineRule="auto"/>
        <w:ind w:firstLine="480" w:firstLineChars="200"/>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rPr>
        <w:t>联系方式：027-87500052-800</w:t>
      </w:r>
      <w:r>
        <w:rPr>
          <w:rFonts w:hint="eastAsia" w:ascii="宋体" w:hAnsi="宋体" w:eastAsia="宋体" w:cs="Times New Roman"/>
          <w:color w:val="auto"/>
          <w:sz w:val="24"/>
          <w:szCs w:val="24"/>
          <w:lang w:val="en-US" w:eastAsia="zh-CN"/>
        </w:rPr>
        <w:t>3</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02AC2">
    <w:pPr>
      <w:widowControl w:val="0"/>
      <w:snapToGrid w:val="0"/>
      <w:spacing w:line="360" w:lineRule="auto"/>
      <w:ind w:right="360"/>
      <w:jc w:val="center"/>
      <w:rPr>
        <w:rFonts w:ascii="Times New Roman" w:hAnsi="Times New Roman" w:eastAsia="宋体" w:cs="Times New Roman"/>
        <w:kern w:val="2"/>
        <w:sz w:val="18"/>
        <w:szCs w:val="18"/>
        <w:lang w:val="en-US" w:eastAsia="zh-CN" w:bidi="ar-SA"/>
      </w:rPr>
    </w:pPr>
    <w:r>
      <w:rPr>
        <w:rFonts w:ascii="Times New Roman" w:hAnsi="Times New Roman" w:eastAsia="宋体" w:cs="Calibri"/>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77C11B">
                          <w:pPr>
                            <w:widowControl w:val="0"/>
                            <w:snapToGrid w:val="0"/>
                            <w:spacing w:line="360" w:lineRule="auto"/>
                            <w:rPr>
                              <w:rFonts w:hint="eastAsia" w:ascii="Times New Roman" w:hAnsi="Times New Roman" w:eastAsia="宋体" w:cs="Calibri"/>
                              <w:kern w:val="2"/>
                              <w:sz w:val="18"/>
                              <w:szCs w:val="18"/>
                              <w:lang w:val="en-US" w:eastAsia="zh-CN" w:bidi="ar-SA"/>
                            </w:rPr>
                          </w:pPr>
                          <w:r>
                            <w:rPr>
                              <w:rFonts w:hint="eastAsia" w:ascii="Times New Roman" w:hAnsi="Times New Roman" w:eastAsia="宋体" w:cs="Calibri"/>
                              <w:kern w:val="2"/>
                              <w:sz w:val="18"/>
                              <w:szCs w:val="18"/>
                              <w:lang w:val="en-US" w:eastAsia="zh-CN" w:bidi="ar-SA"/>
                            </w:rPr>
                            <w:fldChar w:fldCharType="begin"/>
                          </w:r>
                          <w:r>
                            <w:rPr>
                              <w:rFonts w:hint="eastAsia" w:ascii="Times New Roman" w:hAnsi="Times New Roman" w:eastAsia="宋体" w:cs="Calibri"/>
                              <w:kern w:val="2"/>
                              <w:sz w:val="18"/>
                              <w:szCs w:val="18"/>
                              <w:lang w:val="en-US" w:eastAsia="zh-CN" w:bidi="ar-SA"/>
                            </w:rPr>
                            <w:instrText xml:space="preserve"> PAGE  \* MERGEFORMAT </w:instrText>
                          </w:r>
                          <w:r>
                            <w:rPr>
                              <w:rFonts w:hint="eastAsia" w:ascii="Times New Roman" w:hAnsi="Times New Roman" w:eastAsia="宋体" w:cs="Calibri"/>
                              <w:kern w:val="2"/>
                              <w:sz w:val="18"/>
                              <w:szCs w:val="18"/>
                              <w:lang w:val="en-US" w:eastAsia="zh-CN" w:bidi="ar-SA"/>
                            </w:rPr>
                            <w:fldChar w:fldCharType="separate"/>
                          </w:r>
                          <w:r>
                            <w:rPr>
                              <w:rFonts w:ascii="Times New Roman" w:hAnsi="Times New Roman" w:eastAsia="宋体" w:cs="Calibri"/>
                              <w:kern w:val="2"/>
                              <w:sz w:val="18"/>
                              <w:szCs w:val="18"/>
                              <w:lang w:val="en-US" w:eastAsia="zh-CN" w:bidi="ar-SA"/>
                            </w:rPr>
                            <w:t>4</w:t>
                          </w:r>
                          <w:r>
                            <w:rPr>
                              <w:rFonts w:hint="eastAsia" w:ascii="Times New Roman" w:hAnsi="Times New Roman" w:eastAsia="宋体" w:cs="Calibri"/>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4QsZskBAACZ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UOG5x4OefP86//px/fye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ThCxmyQEAAJkDAAAOAAAAAAAAAAEAIAAAAB4BAABkcnMvZTJvRG9j&#10;LnhtbFBLBQYAAAAABgAGAFkBAABZBQAAAAA=&#10;">
              <v:fill on="f" focussize="0,0"/>
              <v:stroke on="f"/>
              <v:imagedata o:title=""/>
              <o:lock v:ext="edit" aspectratio="f"/>
              <v:textbox inset="0mm,0mm,0mm,0mm" style="mso-fit-shape-to-text:t;">
                <w:txbxContent>
                  <w:p w14:paraId="6177C11B">
                    <w:pPr>
                      <w:widowControl w:val="0"/>
                      <w:snapToGrid w:val="0"/>
                      <w:spacing w:line="360" w:lineRule="auto"/>
                      <w:rPr>
                        <w:rFonts w:hint="eastAsia" w:ascii="Times New Roman" w:hAnsi="Times New Roman" w:eastAsia="宋体" w:cs="Calibri"/>
                        <w:kern w:val="2"/>
                        <w:sz w:val="18"/>
                        <w:szCs w:val="18"/>
                        <w:lang w:val="en-US" w:eastAsia="zh-CN" w:bidi="ar-SA"/>
                      </w:rPr>
                    </w:pPr>
                    <w:r>
                      <w:rPr>
                        <w:rFonts w:hint="eastAsia" w:ascii="Times New Roman" w:hAnsi="Times New Roman" w:eastAsia="宋体" w:cs="Calibri"/>
                        <w:kern w:val="2"/>
                        <w:sz w:val="18"/>
                        <w:szCs w:val="18"/>
                        <w:lang w:val="en-US" w:eastAsia="zh-CN" w:bidi="ar-SA"/>
                      </w:rPr>
                      <w:fldChar w:fldCharType="begin"/>
                    </w:r>
                    <w:r>
                      <w:rPr>
                        <w:rFonts w:hint="eastAsia" w:ascii="Times New Roman" w:hAnsi="Times New Roman" w:eastAsia="宋体" w:cs="Calibri"/>
                        <w:kern w:val="2"/>
                        <w:sz w:val="18"/>
                        <w:szCs w:val="18"/>
                        <w:lang w:val="en-US" w:eastAsia="zh-CN" w:bidi="ar-SA"/>
                      </w:rPr>
                      <w:instrText xml:space="preserve"> PAGE  \* MERGEFORMAT </w:instrText>
                    </w:r>
                    <w:r>
                      <w:rPr>
                        <w:rFonts w:hint="eastAsia" w:ascii="Times New Roman" w:hAnsi="Times New Roman" w:eastAsia="宋体" w:cs="Calibri"/>
                        <w:kern w:val="2"/>
                        <w:sz w:val="18"/>
                        <w:szCs w:val="18"/>
                        <w:lang w:val="en-US" w:eastAsia="zh-CN" w:bidi="ar-SA"/>
                      </w:rPr>
                      <w:fldChar w:fldCharType="separate"/>
                    </w:r>
                    <w:r>
                      <w:rPr>
                        <w:rFonts w:ascii="Times New Roman" w:hAnsi="Times New Roman" w:eastAsia="宋体" w:cs="Calibri"/>
                        <w:kern w:val="2"/>
                        <w:sz w:val="18"/>
                        <w:szCs w:val="18"/>
                        <w:lang w:val="en-US" w:eastAsia="zh-CN" w:bidi="ar-SA"/>
                      </w:rPr>
                      <w:t>4</w:t>
                    </w:r>
                    <w:r>
                      <w:rPr>
                        <w:rFonts w:hint="eastAsia" w:ascii="Times New Roman" w:hAnsi="Times New Roman" w:eastAsia="宋体" w:cs="Calibri"/>
                        <w:kern w:val="2"/>
                        <w:sz w:val="18"/>
                        <w:szCs w:val="18"/>
                        <w:lang w:val="en-US" w:eastAsia="zh-CN" w:bidi="ar-S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wYWI4N2IwMDdmOWUyMmY5NzI5ZDRhZTg4MjM1NDcifQ=="/>
  </w:docVars>
  <w:rsids>
    <w:rsidRoot w:val="47342539"/>
    <w:rsid w:val="0D434983"/>
    <w:rsid w:val="0D4E53CE"/>
    <w:rsid w:val="15A53DED"/>
    <w:rsid w:val="36C00D16"/>
    <w:rsid w:val="47342539"/>
    <w:rsid w:val="4B9042FB"/>
    <w:rsid w:val="4E041759"/>
    <w:rsid w:val="4EA56E6D"/>
    <w:rsid w:val="4FDC0EDA"/>
    <w:rsid w:val="587208DA"/>
    <w:rsid w:val="597345A2"/>
    <w:rsid w:val="65272D93"/>
    <w:rsid w:val="66C30E30"/>
    <w:rsid w:val="686B7473"/>
    <w:rsid w:val="6C33740F"/>
    <w:rsid w:val="6CD60998"/>
    <w:rsid w:val="760A30B1"/>
    <w:rsid w:val="7B2039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99"/>
    <w:pPr>
      <w:autoSpaceDE w:val="0"/>
      <w:autoSpaceDN w:val="0"/>
      <w:adjustRightInd w:val="0"/>
      <w:jc w:val="left"/>
      <w:outlineLvl w:val="0"/>
    </w:pPr>
    <w:rPr>
      <w:rFonts w:ascii="Times New Roman" w:hAnsi="Times New Roman" w:eastAsia="宋体"/>
      <w:kern w:val="0"/>
      <w:sz w:val="24"/>
      <w:szCs w:val="2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样式1"/>
    <w:qFormat/>
    <w:uiPriority w:val="0"/>
    <w:rPr>
      <w:rFonts w:ascii="Times New Roman" w:hAnsi="Times New Roman" w:eastAsia="宋体" w:cs="Times New Roman"/>
      <w:sz w:val="24"/>
      <w:lang w:val="en-US" w:eastAsia="zh-CN" w:bidi="ar-SA"/>
    </w:rPr>
  </w:style>
  <w:style w:type="paragraph" w:styleId="5">
    <w:name w:val="Normal Indent"/>
    <w:basedOn w:val="1"/>
    <w:qFormat/>
    <w:uiPriority w:val="99"/>
    <w:pPr>
      <w:ind w:firstLine="420" w:firstLineChars="200"/>
    </w:pPr>
  </w:style>
  <w:style w:type="paragraph" w:styleId="6">
    <w:name w:val="Body Text"/>
    <w:basedOn w:val="1"/>
    <w:next w:val="1"/>
    <w:qFormat/>
    <w:uiPriority w:val="1"/>
    <w:rPr>
      <w:rFonts w:ascii="宋体" w:hAnsi="宋体" w:eastAsia="宋体" w:cs="宋体"/>
      <w:sz w:val="21"/>
      <w:szCs w:val="21"/>
    </w:rPr>
  </w:style>
  <w:style w:type="paragraph" w:styleId="7">
    <w:name w:val="Body Text Indent"/>
    <w:basedOn w:val="1"/>
    <w:qFormat/>
    <w:uiPriority w:val="0"/>
    <w:pPr>
      <w:spacing w:after="120"/>
      <w:ind w:left="420" w:leftChars="200"/>
    </w:pPr>
  </w:style>
  <w:style w:type="paragraph" w:styleId="8">
    <w:name w:val="Body Text Indent 2"/>
    <w:basedOn w:val="9"/>
    <w:next w:val="9"/>
    <w:qFormat/>
    <w:uiPriority w:val="0"/>
    <w:pPr>
      <w:tabs>
        <w:tab w:val="left" w:pos="540"/>
      </w:tabs>
      <w:autoSpaceDE w:val="0"/>
      <w:autoSpaceDN w:val="0"/>
      <w:adjustRightInd w:val="0"/>
      <w:spacing w:line="489" w:lineRule="atLeast"/>
      <w:ind w:firstLine="709"/>
      <w:jc w:val="left"/>
    </w:pPr>
    <w:rPr>
      <w:rFonts w:ascii="华文仿宋" w:hAnsi="华文仿宋" w:eastAsia="华文仿宋"/>
      <w:color w:val="000000"/>
      <w:kern w:val="0"/>
      <w:sz w:val="32"/>
      <w:szCs w:val="32"/>
    </w:rPr>
  </w:style>
  <w:style w:type="paragraph" w:styleId="9">
    <w:name w:val="Body Text First Indent 2"/>
    <w:basedOn w:val="7"/>
    <w:unhideWhenUsed/>
    <w:qFormat/>
    <w:uiPriority w:val="0"/>
    <w:pPr>
      <w:tabs>
        <w:tab w:val="left" w:pos="540"/>
      </w:tabs>
      <w:spacing w:after="120"/>
      <w:ind w:left="420" w:leftChars="200" w:firstLine="420" w:firstLineChars="200"/>
    </w:pPr>
    <w:rPr>
      <w:rFonts w:ascii="Calibri" w:hAnsi="Calibri"/>
      <w:sz w:val="21"/>
      <w:szCs w:val="21"/>
    </w:rPr>
  </w:style>
  <w:style w:type="paragraph" w:styleId="10">
    <w:name w:val="footer"/>
    <w:basedOn w:val="1"/>
    <w:qFormat/>
    <w:uiPriority w:val="99"/>
    <w:pPr>
      <w:tabs>
        <w:tab w:val="center" w:pos="4153"/>
        <w:tab w:val="right" w:pos="8306"/>
      </w:tabs>
      <w:snapToGrid w:val="0"/>
    </w:pPr>
    <w:rPr>
      <w:sz w:val="18"/>
      <w:szCs w:val="18"/>
    </w:rPr>
  </w:style>
  <w:style w:type="paragraph" w:styleId="11">
    <w:name w:val="Normal (Web)"/>
    <w:basedOn w:val="1"/>
    <w:next w:val="1"/>
    <w:qFormat/>
    <w:uiPriority w:val="99"/>
    <w:pPr>
      <w:widowControl/>
      <w:spacing w:before="100" w:beforeAutospacing="1" w:after="100" w:afterAutospacing="1"/>
      <w:jc w:val="left"/>
    </w:pPr>
    <w:rPr>
      <w:rFonts w:ascii="宋体" w:hAnsi="宋体" w:cs="宋体"/>
      <w:kern w:val="0"/>
      <w:sz w:val="24"/>
      <w:szCs w:val="24"/>
    </w:rPr>
  </w:style>
  <w:style w:type="character" w:styleId="14">
    <w:name w:val="Hyperlink"/>
    <w:qFormat/>
    <w:uiPriority w:val="99"/>
    <w:rPr>
      <w:rFonts w:cs="Times New Roman"/>
      <w:color w:val="0000FF"/>
      <w:u w:val="single"/>
    </w:rPr>
  </w:style>
  <w:style w:type="character" w:customStyle="1" w:styleId="15">
    <w:name w:val="NormalCharacter"/>
    <w:semiHidden/>
    <w:qFormat/>
    <w:uiPriority w:val="0"/>
  </w:style>
  <w:style w:type="paragraph" w:customStyle="1" w:styleId="16">
    <w:name w:val="CM1"/>
    <w:basedOn w:val="17"/>
    <w:next w:val="17"/>
    <w:qFormat/>
    <w:uiPriority w:val="99"/>
    <w:rPr>
      <w:color w:val="auto"/>
    </w:r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2"/>
      <w:lang w:val="en-US" w:eastAsia="zh-CN" w:bidi="ar-SA"/>
    </w:rPr>
  </w:style>
  <w:style w:type="paragraph" w:customStyle="1" w:styleId="18">
    <w:name w:val="列出段落1"/>
    <w:basedOn w:val="1"/>
    <w:qFormat/>
    <w:uiPriority w:val="34"/>
    <w:pPr>
      <w:ind w:firstLine="420" w:firstLineChars="200"/>
    </w:pPr>
    <w:rPr>
      <w:rFonts w:ascii="Calibri" w:hAnsi="Calibri"/>
      <w:kern w:val="0"/>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1563</Words>
  <Characters>1850</Characters>
  <Lines>0</Lines>
  <Paragraphs>0</Paragraphs>
  <TotalTime>0</TotalTime>
  <ScaleCrop>false</ScaleCrop>
  <LinksUpToDate>false</LinksUpToDate>
  <CharactersWithSpaces>1859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2021-04-15T10:18:00Z</dcterms:created>
  <dc:creator>LI</dc:creator>
  <cp:lastModifiedBy>公诚</cp:lastModifiedBy>
  <dcterms:modified xsi:type="dcterms:W3CDTF">2026-08-28T08:53:58Z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35ECC0EAE00F45A6B5370A959581CBAC</vt:lpwstr>
  </property>
  <property fmtid="{D5CDD505-2E9C-101B-9397-08002B2CF9AE}" pid="4" name="KSOTemplateDocerSaveRecord">
    <vt:lpwstr>eyJoZGlkIjoiMWM0NTcwODkxMjJjYzZkNzJkMGJhYTMxZGI4NDg2NTgiLCJ1c2VySWQiOiIyNDc1OTUxNjIifQ==</vt:lpwstr>
  </property>
</Properties>
</file>