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8AC20">
      <w:pPr>
        <w:numPr>
          <w:numId w:val="0"/>
        </w:numPr>
        <w:spacing w:line="276" w:lineRule="auto"/>
        <w:jc w:val="center"/>
        <w:outlineLvl w:val="0"/>
        <w:rPr>
          <w:rFonts w:hint="eastAsia"/>
          <w:b/>
          <w:bCs/>
          <w:sz w:val="36"/>
          <w:szCs w:val="36"/>
          <w:highlight w:val="none"/>
          <w:lang w:val="en-US" w:eastAsia="zh-CN"/>
        </w:rPr>
      </w:pPr>
      <w:bookmarkStart w:id="0" w:name="_Toc3342"/>
      <w:bookmarkStart w:id="11" w:name="_GoBack"/>
      <w:r>
        <w:rPr>
          <w:rFonts w:hint="eastAsia"/>
          <w:b/>
          <w:bCs/>
          <w:sz w:val="36"/>
          <w:szCs w:val="36"/>
          <w:highlight w:val="none"/>
        </w:rPr>
        <w:t>武汉机场B1滑行道等区域道面病害维修</w:t>
      </w:r>
      <w:r>
        <w:rPr>
          <w:rFonts w:hint="eastAsia"/>
          <w:b/>
          <w:bCs/>
          <w:sz w:val="36"/>
          <w:szCs w:val="36"/>
          <w:highlight w:val="none"/>
          <w:lang w:val="en-US" w:eastAsia="zh-CN"/>
        </w:rPr>
        <w:t>项目</w:t>
      </w:r>
    </w:p>
    <w:p w14:paraId="4960EC1F">
      <w:pPr>
        <w:numPr>
          <w:numId w:val="0"/>
        </w:numPr>
        <w:spacing w:line="276" w:lineRule="auto"/>
        <w:jc w:val="center"/>
        <w:outlineLvl w:val="0"/>
        <w:rPr>
          <w:rFonts w:hint="eastAsia" w:eastAsia="宋体"/>
          <w:b/>
          <w:bCs/>
          <w:sz w:val="36"/>
          <w:szCs w:val="36"/>
          <w:highlight w:val="none"/>
          <w:lang w:val="en-US" w:eastAsia="zh-CN"/>
        </w:rPr>
      </w:pPr>
      <w:r>
        <w:rPr>
          <w:rFonts w:hint="eastAsia"/>
          <w:b/>
          <w:bCs/>
          <w:sz w:val="36"/>
          <w:szCs w:val="36"/>
          <w:highlight w:val="none"/>
        </w:rPr>
        <w:t>磋商谈判</w:t>
      </w:r>
      <w:bookmarkEnd w:id="0"/>
      <w:r>
        <w:rPr>
          <w:rFonts w:hint="eastAsia"/>
          <w:b/>
          <w:bCs/>
          <w:sz w:val="36"/>
          <w:szCs w:val="36"/>
          <w:highlight w:val="none"/>
          <w:lang w:val="en-US" w:eastAsia="zh-CN"/>
        </w:rPr>
        <w:t>公告</w:t>
      </w:r>
    </w:p>
    <w:bookmarkEnd w:id="11"/>
    <w:p w14:paraId="0FF04D65">
      <w:pPr>
        <w:autoSpaceDE w:val="0"/>
        <w:autoSpaceDN w:val="0"/>
        <w:adjustRightInd w:val="0"/>
        <w:snapToGrid w:val="0"/>
        <w:spacing w:line="276" w:lineRule="auto"/>
        <w:ind w:left="-372" w:leftChars="-177" w:firstLine="480" w:firstLineChars="200"/>
        <w:rPr>
          <w:rFonts w:ascii="宋体" w:hAnsi="宋体"/>
          <w:sz w:val="24"/>
          <w:highlight w:val="none"/>
        </w:rPr>
      </w:pPr>
    </w:p>
    <w:p w14:paraId="4ECB20C3">
      <w:pPr>
        <w:autoSpaceDE w:val="0"/>
        <w:autoSpaceDN w:val="0"/>
        <w:adjustRightInd w:val="0"/>
        <w:snapToGrid w:val="0"/>
        <w:spacing w:line="276" w:lineRule="auto"/>
        <w:ind w:left="-372" w:leftChars="-177" w:firstLine="480" w:firstLineChars="200"/>
        <w:rPr>
          <w:rFonts w:ascii="宋体"/>
          <w:sz w:val="24"/>
          <w:highlight w:val="none"/>
        </w:rPr>
      </w:pPr>
      <w:r>
        <w:rPr>
          <w:rFonts w:hint="eastAsia" w:ascii="宋体" w:hAnsi="宋体"/>
          <w:sz w:val="24"/>
          <w:highlight w:val="none"/>
        </w:rPr>
        <w:t>湖北国华项目管理咨询有限公司受武汉天河机场有限责任公司的委托，就其</w:t>
      </w:r>
      <w:r>
        <w:rPr>
          <w:rFonts w:hint="eastAsia" w:ascii="宋体" w:hAnsi="宋体"/>
          <w:sz w:val="24"/>
          <w:highlight w:val="none"/>
          <w:lang w:eastAsia="zh-CN"/>
        </w:rPr>
        <w:t>武汉机场B1滑行道等区域道面病害维修</w:t>
      </w:r>
      <w:r>
        <w:rPr>
          <w:rFonts w:hint="eastAsia" w:ascii="宋体" w:hAnsi="宋体"/>
          <w:sz w:val="24"/>
          <w:highlight w:val="none"/>
        </w:rPr>
        <w:t>进行磋商谈判采购，欢迎符合资格条件的供应商参与本次磋商活动。</w:t>
      </w:r>
    </w:p>
    <w:p w14:paraId="7FC05550">
      <w:pPr>
        <w:autoSpaceDE w:val="0"/>
        <w:autoSpaceDN w:val="0"/>
        <w:adjustRightInd w:val="0"/>
        <w:snapToGrid w:val="0"/>
        <w:spacing w:line="276" w:lineRule="auto"/>
        <w:ind w:left="-372" w:leftChars="-177"/>
        <w:rPr>
          <w:rFonts w:ascii="宋体"/>
          <w:sz w:val="24"/>
          <w:highlight w:val="none"/>
        </w:rPr>
      </w:pPr>
      <w:r>
        <w:rPr>
          <w:rFonts w:hint="eastAsia" w:ascii="宋体" w:hAnsi="宋体"/>
          <w:b/>
          <w:sz w:val="24"/>
          <w:highlight w:val="none"/>
        </w:rPr>
        <w:t>一、项目编号</w:t>
      </w:r>
      <w:r>
        <w:rPr>
          <w:rFonts w:hint="eastAsia" w:ascii="宋体" w:hAnsi="宋体"/>
          <w:bCs/>
          <w:sz w:val="24"/>
          <w:szCs w:val="22"/>
          <w:highlight w:val="none"/>
        </w:rPr>
        <w:t>：ZB0102-202608-FZBGC1291</w:t>
      </w:r>
    </w:p>
    <w:p w14:paraId="5185DA64">
      <w:pPr>
        <w:pStyle w:val="4"/>
        <w:adjustRightInd w:val="0"/>
        <w:snapToGrid w:val="0"/>
        <w:spacing w:before="0" w:after="0" w:line="276" w:lineRule="auto"/>
        <w:ind w:left="-372" w:leftChars="-177" w:firstLine="0" w:firstLineChars="0"/>
        <w:rPr>
          <w:rFonts w:hint="eastAsia" w:ascii="宋体" w:hAnsi="宋体"/>
          <w:bCs/>
          <w:highlight w:val="none"/>
          <w:lang w:eastAsia="zh-CN"/>
        </w:rPr>
      </w:pPr>
      <w:bookmarkStart w:id="1" w:name="_Toc116879910"/>
      <w:r>
        <w:rPr>
          <w:rFonts w:hint="eastAsia" w:ascii="宋体" w:hAnsi="宋体"/>
          <w:b/>
          <w:highlight w:val="none"/>
        </w:rPr>
        <w:t>二、项目名称</w:t>
      </w:r>
      <w:r>
        <w:rPr>
          <w:rFonts w:hint="eastAsia" w:ascii="宋体" w:hAnsi="宋体"/>
          <w:bCs/>
          <w:highlight w:val="none"/>
        </w:rPr>
        <w:t>：</w:t>
      </w:r>
      <w:r>
        <w:rPr>
          <w:rFonts w:hint="eastAsia" w:ascii="宋体" w:hAnsi="宋体"/>
          <w:bCs/>
          <w:highlight w:val="none"/>
          <w:lang w:eastAsia="zh-CN"/>
        </w:rPr>
        <w:t>武汉机场B1滑行道等区域道面病害维修</w:t>
      </w:r>
    </w:p>
    <w:p w14:paraId="356A6A52">
      <w:pPr>
        <w:pStyle w:val="4"/>
        <w:adjustRightInd w:val="0"/>
        <w:snapToGrid w:val="0"/>
        <w:spacing w:before="0" w:after="0" w:line="276" w:lineRule="auto"/>
        <w:ind w:left="-372" w:leftChars="-177" w:firstLine="0" w:firstLineChars="0"/>
        <w:rPr>
          <w:rFonts w:ascii="宋体" w:hAnsi="宋体" w:cs="宋体"/>
          <w:b/>
          <w:bCs/>
          <w:kern w:val="0"/>
          <w:szCs w:val="24"/>
          <w:highlight w:val="none"/>
        </w:rPr>
      </w:pPr>
      <w:r>
        <w:rPr>
          <w:rFonts w:hint="eastAsia" w:ascii="宋体" w:hAnsi="宋体"/>
          <w:b/>
          <w:bCs/>
          <w:highlight w:val="none"/>
        </w:rPr>
        <w:t>三、</w:t>
      </w:r>
      <w:r>
        <w:rPr>
          <w:rFonts w:hint="eastAsia" w:ascii="宋体" w:hAnsi="宋体" w:cs="宋体"/>
          <w:b/>
          <w:bCs/>
          <w:kern w:val="0"/>
          <w:szCs w:val="24"/>
          <w:highlight w:val="none"/>
        </w:rPr>
        <w:t>采购内容：</w:t>
      </w:r>
    </w:p>
    <w:p w14:paraId="20BBDD07">
      <w:pPr>
        <w:pStyle w:val="4"/>
        <w:adjustRightInd w:val="0"/>
        <w:snapToGrid w:val="0"/>
        <w:spacing w:before="0" w:after="0" w:line="276" w:lineRule="auto"/>
        <w:ind w:left="-372" w:leftChars="-177" w:firstLine="480"/>
        <w:rPr>
          <w:rFonts w:hint="eastAsia" w:ascii="宋体" w:hAnsi="宋体" w:cs="宋体"/>
          <w:kern w:val="0"/>
          <w:szCs w:val="24"/>
          <w:highlight w:val="none"/>
        </w:rPr>
      </w:pPr>
      <w:r>
        <w:rPr>
          <w:rFonts w:hint="eastAsia" w:ascii="宋体" w:hAnsi="宋体" w:cs="宋体"/>
          <w:kern w:val="0"/>
          <w:szCs w:val="24"/>
          <w:highlight w:val="none"/>
        </w:rPr>
        <w:t>1.采购内容：</w:t>
      </w:r>
      <w:bookmarkStart w:id="2" w:name="OLE_LINK3"/>
      <w:r>
        <w:rPr>
          <w:rFonts w:hint="eastAsia" w:ascii="宋体" w:hAnsi="宋体" w:cs="宋体"/>
          <w:kern w:val="0"/>
          <w:szCs w:val="24"/>
          <w:highlight w:val="none"/>
          <w:lang w:val="en-US" w:eastAsia="zh-CN"/>
        </w:rPr>
        <w:t>采购一家</w:t>
      </w:r>
      <w:r>
        <w:rPr>
          <w:rFonts w:hint="eastAsia" w:ascii="宋体" w:hAnsi="宋体" w:cs="宋体"/>
          <w:kern w:val="0"/>
          <w:szCs w:val="24"/>
          <w:highlight w:val="none"/>
        </w:rPr>
        <w:t>供应商</w:t>
      </w:r>
      <w:bookmarkEnd w:id="2"/>
      <w:r>
        <w:rPr>
          <w:rFonts w:hint="eastAsia" w:ascii="宋体" w:hAnsi="宋体" w:cs="宋体"/>
          <w:kern w:val="0"/>
          <w:szCs w:val="24"/>
          <w:highlight w:val="none"/>
        </w:rPr>
        <w:t>开展</w:t>
      </w:r>
      <w:r>
        <w:rPr>
          <w:rFonts w:hint="eastAsia" w:ascii="宋体" w:hAnsi="宋体" w:cs="宋体"/>
          <w:kern w:val="0"/>
          <w:szCs w:val="24"/>
          <w:highlight w:val="none"/>
          <w:lang w:eastAsia="zh-CN"/>
        </w:rPr>
        <w:t>B1滑行道等区域道面病害维修，B1滑行道1块道面板块尺寸4米×4.5米，C滑行道（C9-C10段）3块道面板块尺寸,5米×5米，以上两处维修共4块板块，面积约93平方米；公务机楼大厅出入口火烧砖铺设地面拆除，重新铺设基层和沥青混凝土路面（混凝土基层厚度25厘米，沥青面层厚度约15厘米），维修面积约530平方米，</w:t>
      </w:r>
      <w:r>
        <w:rPr>
          <w:rFonts w:hint="eastAsia" w:ascii="宋体" w:hAnsi="宋体" w:cs="宋体"/>
          <w:kern w:val="0"/>
          <w:szCs w:val="24"/>
          <w:highlight w:val="none"/>
          <w:lang w:val="en-US" w:eastAsia="zh-CN"/>
        </w:rPr>
        <w:t>具体施工内容见图纸和工程量清单</w:t>
      </w:r>
      <w:r>
        <w:rPr>
          <w:rFonts w:hint="eastAsia" w:ascii="宋体" w:hAnsi="宋体" w:cs="宋体"/>
          <w:kern w:val="0"/>
          <w:szCs w:val="24"/>
          <w:highlight w:val="none"/>
        </w:rPr>
        <w:t>。</w:t>
      </w:r>
    </w:p>
    <w:p w14:paraId="5D0EAF83">
      <w:pPr>
        <w:pStyle w:val="4"/>
        <w:adjustRightInd w:val="0"/>
        <w:snapToGrid w:val="0"/>
        <w:spacing w:before="0" w:after="0" w:line="276" w:lineRule="auto"/>
        <w:ind w:left="-372" w:leftChars="-177" w:firstLine="480"/>
        <w:rPr>
          <w:rFonts w:ascii="宋体" w:hAnsi="宋体" w:cs="宋体"/>
          <w:highlight w:val="none"/>
        </w:rPr>
      </w:pPr>
      <w:r>
        <w:rPr>
          <w:rFonts w:hint="eastAsia" w:ascii="宋体" w:hAnsi="宋体" w:cs="宋体"/>
          <w:kern w:val="0"/>
          <w:szCs w:val="24"/>
          <w:highlight w:val="none"/>
        </w:rPr>
        <w:t>2</w:t>
      </w:r>
      <w:r>
        <w:rPr>
          <w:rFonts w:ascii="宋体" w:hAnsi="宋体" w:cs="宋体"/>
          <w:kern w:val="0"/>
          <w:szCs w:val="24"/>
          <w:highlight w:val="none"/>
        </w:rPr>
        <w:t>.</w:t>
      </w:r>
      <w:r>
        <w:rPr>
          <w:rFonts w:hint="eastAsia" w:ascii="宋体" w:hAnsi="宋体" w:cs="宋体"/>
          <w:highlight w:val="none"/>
          <w:lang w:val="en-US" w:eastAsia="zh-CN"/>
        </w:rPr>
        <w:t>工期</w:t>
      </w:r>
      <w:r>
        <w:rPr>
          <w:rFonts w:hint="eastAsia" w:ascii="宋体" w:hAnsi="宋体" w:cs="宋体"/>
          <w:highlight w:val="none"/>
        </w:rPr>
        <w:t>：</w:t>
      </w:r>
      <w:r>
        <w:rPr>
          <w:rFonts w:hint="eastAsia" w:ascii="宋体" w:hAnsi="宋体" w:cs="宋体"/>
          <w:highlight w:val="none"/>
          <w:lang w:val="en-US" w:eastAsia="zh-CN"/>
        </w:rPr>
        <w:t>60日历天，期间须完成所有施工内容及养护工作，并通过竣工预验收，具体开工时间以合同签订后发包人或监理人的开工通知为准，工期总日历天数与根据前述计划开、竣工日期计算的工期天数不一致的，以工期总日历天数为准。</w:t>
      </w:r>
    </w:p>
    <w:p w14:paraId="746EA9D3">
      <w:pPr>
        <w:pStyle w:val="4"/>
        <w:adjustRightInd w:val="0"/>
        <w:snapToGrid w:val="0"/>
        <w:spacing w:before="0" w:after="0" w:line="276" w:lineRule="auto"/>
        <w:ind w:left="-372" w:leftChars="-177" w:firstLine="480"/>
        <w:rPr>
          <w:rFonts w:hint="eastAsia" w:ascii="宋体" w:hAnsi="宋体" w:cs="宋体"/>
          <w:kern w:val="0"/>
          <w:szCs w:val="24"/>
          <w:highlight w:val="none"/>
        </w:rPr>
      </w:pPr>
      <w:r>
        <w:rPr>
          <w:rFonts w:hint="eastAsia" w:ascii="宋体" w:hAnsi="宋体" w:cs="宋体"/>
          <w:kern w:val="0"/>
          <w:szCs w:val="24"/>
          <w:highlight w:val="none"/>
          <w:lang w:val="en-US" w:eastAsia="zh-CN"/>
        </w:rPr>
        <w:t>3</w:t>
      </w:r>
      <w:r>
        <w:rPr>
          <w:rFonts w:hint="eastAsia" w:ascii="宋体" w:hAnsi="宋体" w:cs="宋体"/>
          <w:kern w:val="0"/>
          <w:szCs w:val="24"/>
          <w:highlight w:val="none"/>
        </w:rPr>
        <w:t>.</w:t>
      </w:r>
      <w:r>
        <w:rPr>
          <w:rFonts w:hint="eastAsia" w:ascii="宋体" w:hAnsi="宋体" w:cs="宋体"/>
          <w:kern w:val="0"/>
          <w:szCs w:val="24"/>
          <w:highlight w:val="none"/>
          <w:lang w:val="en-US" w:eastAsia="zh-CN"/>
        </w:rPr>
        <w:t>最高限价</w:t>
      </w:r>
      <w:r>
        <w:rPr>
          <w:rFonts w:hint="eastAsia" w:ascii="宋体" w:hAnsi="宋体" w:cs="宋体"/>
          <w:kern w:val="0"/>
          <w:szCs w:val="24"/>
          <w:highlight w:val="none"/>
        </w:rPr>
        <w:t>：</w:t>
      </w:r>
      <w:r>
        <w:rPr>
          <w:rFonts w:hint="eastAsia" w:ascii="宋体" w:hAnsi="宋体" w:cs="宋体"/>
          <w:kern w:val="0"/>
          <w:szCs w:val="24"/>
          <w:highlight w:val="none"/>
          <w:lang w:val="en-US" w:eastAsia="zh-CN"/>
        </w:rPr>
        <w:t>95.59</w:t>
      </w:r>
      <w:r>
        <w:rPr>
          <w:rFonts w:hint="eastAsia" w:ascii="宋体" w:hAnsi="宋体" w:cs="宋体"/>
          <w:kern w:val="0"/>
          <w:szCs w:val="24"/>
          <w:highlight w:val="none"/>
        </w:rPr>
        <w:t>万元，响应报价超过</w:t>
      </w:r>
      <w:r>
        <w:rPr>
          <w:rFonts w:hint="eastAsia" w:ascii="宋体" w:hAnsi="宋体" w:cs="宋体"/>
          <w:kern w:val="0"/>
          <w:szCs w:val="24"/>
          <w:highlight w:val="none"/>
          <w:lang w:val="en-US" w:eastAsia="zh-CN"/>
        </w:rPr>
        <w:t>最高限价</w:t>
      </w:r>
      <w:r>
        <w:rPr>
          <w:rFonts w:hint="eastAsia" w:ascii="宋体" w:hAnsi="宋体" w:cs="宋体"/>
          <w:kern w:val="0"/>
          <w:szCs w:val="24"/>
          <w:highlight w:val="none"/>
        </w:rPr>
        <w:t>金额，其报价无效。</w:t>
      </w:r>
    </w:p>
    <w:p w14:paraId="09E51A45">
      <w:pPr>
        <w:pStyle w:val="4"/>
        <w:adjustRightInd w:val="0"/>
        <w:snapToGrid w:val="0"/>
        <w:spacing w:before="0" w:after="0" w:line="276" w:lineRule="auto"/>
        <w:ind w:left="-372" w:leftChars="-177" w:firstLine="480"/>
        <w:rPr>
          <w:rFonts w:hint="eastAsia" w:ascii="宋体" w:hAnsi="宋体" w:cs="宋体"/>
          <w:kern w:val="0"/>
          <w:szCs w:val="24"/>
          <w:highlight w:val="none"/>
          <w:lang w:val="en-US" w:eastAsia="zh-CN"/>
        </w:rPr>
      </w:pPr>
      <w:r>
        <w:rPr>
          <w:rFonts w:hint="eastAsia" w:ascii="宋体" w:hAnsi="宋体" w:cs="宋体"/>
          <w:kern w:val="0"/>
          <w:szCs w:val="24"/>
          <w:highlight w:val="none"/>
          <w:lang w:val="en-US" w:eastAsia="zh-CN"/>
        </w:rPr>
        <w:t>4.质量标准：合格。</w:t>
      </w:r>
    </w:p>
    <w:p w14:paraId="653755FC">
      <w:pPr>
        <w:pStyle w:val="4"/>
        <w:adjustRightInd w:val="0"/>
        <w:snapToGrid w:val="0"/>
        <w:spacing w:before="0" w:after="0" w:line="276" w:lineRule="auto"/>
        <w:ind w:left="-372" w:leftChars="-177" w:firstLine="480"/>
        <w:rPr>
          <w:rFonts w:hint="eastAsia" w:ascii="宋体" w:hAnsi="宋体" w:cs="宋体"/>
          <w:kern w:val="0"/>
          <w:szCs w:val="24"/>
          <w:highlight w:val="none"/>
          <w:lang w:val="en-US" w:eastAsia="zh-CN"/>
        </w:rPr>
      </w:pPr>
      <w:r>
        <w:rPr>
          <w:rFonts w:hint="eastAsia" w:ascii="宋体" w:hAnsi="宋体" w:cs="宋体"/>
          <w:kern w:val="0"/>
          <w:szCs w:val="24"/>
          <w:highlight w:val="none"/>
          <w:lang w:val="en-US" w:eastAsia="zh-CN"/>
        </w:rPr>
        <w:t>5.质量保修期：12个月，自工程总验收合格之日起计算。</w:t>
      </w:r>
    </w:p>
    <w:p w14:paraId="038757F1">
      <w:pPr>
        <w:pStyle w:val="4"/>
        <w:adjustRightInd w:val="0"/>
        <w:snapToGrid w:val="0"/>
        <w:spacing w:before="0" w:after="0" w:line="276" w:lineRule="auto"/>
        <w:ind w:left="-372" w:leftChars="-177" w:firstLine="480"/>
        <w:rPr>
          <w:rFonts w:hint="default" w:ascii="宋体" w:hAnsi="宋体" w:eastAsia="宋体" w:cs="宋体"/>
          <w:kern w:val="0"/>
          <w:szCs w:val="24"/>
          <w:highlight w:val="none"/>
          <w:lang w:val="en-US" w:eastAsia="zh-CN"/>
        </w:rPr>
      </w:pPr>
      <w:r>
        <w:rPr>
          <w:rFonts w:hint="eastAsia" w:ascii="宋体" w:hAnsi="宋体" w:cs="宋体"/>
          <w:kern w:val="0"/>
          <w:szCs w:val="24"/>
          <w:highlight w:val="none"/>
          <w:lang w:val="en-US" w:eastAsia="zh-CN"/>
        </w:rPr>
        <w:t>6.缺陷责任期：12个月。自工程总验收合格之日起计算。</w:t>
      </w:r>
    </w:p>
    <w:p w14:paraId="124BD9D7">
      <w:pPr>
        <w:pStyle w:val="4"/>
        <w:adjustRightInd w:val="0"/>
        <w:snapToGrid w:val="0"/>
        <w:spacing w:before="0" w:after="0" w:line="276" w:lineRule="auto"/>
        <w:ind w:left="-372" w:leftChars="-177" w:firstLine="0" w:firstLineChars="0"/>
        <w:rPr>
          <w:rFonts w:ascii="宋体"/>
          <w:b/>
          <w:highlight w:val="none"/>
        </w:rPr>
      </w:pPr>
      <w:r>
        <w:rPr>
          <w:rFonts w:hint="eastAsia" w:ascii="宋体" w:hAnsi="宋体"/>
          <w:b/>
          <w:highlight w:val="none"/>
        </w:rPr>
        <w:t>四、供应商资格要求</w:t>
      </w:r>
    </w:p>
    <w:p w14:paraId="58F74D35">
      <w:pPr>
        <w:pStyle w:val="4"/>
        <w:adjustRightInd w:val="0"/>
        <w:snapToGrid w:val="0"/>
        <w:spacing w:before="0" w:after="0" w:line="276" w:lineRule="auto"/>
        <w:ind w:left="-372" w:leftChars="-177" w:firstLine="480"/>
        <w:rPr>
          <w:highlight w:val="none"/>
        </w:rPr>
      </w:pPr>
      <w:r>
        <w:rPr>
          <w:rFonts w:hint="eastAsia" w:ascii="宋体" w:hAnsi="宋体"/>
          <w:highlight w:val="none"/>
        </w:rPr>
        <w:t xml:space="preserve">1.供应商须是在中华人民共和国境内注册的独立法人，具备合法有效的营业执照。 </w:t>
      </w:r>
    </w:p>
    <w:p w14:paraId="2700FC76">
      <w:pPr>
        <w:pStyle w:val="4"/>
        <w:adjustRightInd w:val="0"/>
        <w:snapToGrid w:val="0"/>
        <w:spacing w:before="0" w:after="0" w:line="276" w:lineRule="auto"/>
        <w:ind w:left="-372" w:leftChars="-177" w:firstLine="480"/>
        <w:rPr>
          <w:rFonts w:ascii="宋体" w:hAnsi="宋体"/>
          <w:highlight w:val="none"/>
        </w:rPr>
      </w:pPr>
      <w:r>
        <w:rPr>
          <w:rFonts w:hint="eastAsia" w:ascii="宋体" w:hAnsi="宋体"/>
          <w:highlight w:val="none"/>
          <w:lang w:val="en-US" w:eastAsia="zh-CN"/>
        </w:rPr>
        <w:t>2.</w:t>
      </w:r>
      <w:r>
        <w:rPr>
          <w:rFonts w:hint="eastAsia" w:ascii="宋体" w:hAnsi="宋体"/>
          <w:highlight w:val="none"/>
        </w:rPr>
        <w:t>供应商</w:t>
      </w:r>
      <w:r>
        <w:rPr>
          <w:rFonts w:hint="eastAsia" w:ascii="宋体" w:hAnsi="宋体"/>
          <w:lang w:val="en-US" w:eastAsia="zh-CN"/>
        </w:rPr>
        <w:t>须</w:t>
      </w:r>
      <w:r>
        <w:rPr>
          <w:rFonts w:hint="eastAsia" w:ascii="宋体" w:hAnsi="宋体"/>
          <w:highlight w:val="none"/>
          <w:lang w:val="en-US" w:eastAsia="zh-CN"/>
        </w:rPr>
        <w:t>具备机场场道工程专业承包贰级及以上资质，且具备有效的安全生产许可证</w:t>
      </w:r>
      <w:r>
        <w:rPr>
          <w:rFonts w:hint="eastAsia" w:ascii="宋体" w:hAnsi="宋体"/>
          <w:highlight w:val="none"/>
        </w:rPr>
        <w:t>。</w:t>
      </w:r>
    </w:p>
    <w:p w14:paraId="7DDC5C3C">
      <w:pPr>
        <w:pStyle w:val="4"/>
        <w:adjustRightInd w:val="0"/>
        <w:snapToGrid w:val="0"/>
        <w:spacing w:before="0" w:after="0" w:line="276" w:lineRule="auto"/>
        <w:ind w:left="-372" w:leftChars="-177" w:firstLine="480"/>
        <w:rPr>
          <w:rFonts w:hint="eastAsia" w:ascii="宋体" w:hAnsi="宋体"/>
          <w:highlight w:val="none"/>
        </w:rPr>
      </w:pPr>
      <w:r>
        <w:rPr>
          <w:rFonts w:hint="eastAsia" w:ascii="宋体" w:hAnsi="宋体"/>
          <w:highlight w:val="none"/>
          <w:lang w:val="en-US" w:eastAsia="zh-CN"/>
        </w:rPr>
        <w:t>3</w:t>
      </w:r>
      <w:r>
        <w:rPr>
          <w:rFonts w:hint="eastAsia" w:ascii="宋体" w:hAnsi="宋体"/>
          <w:highlight w:val="none"/>
        </w:rPr>
        <w:t>.</w:t>
      </w:r>
      <w:r>
        <w:rPr>
          <w:rFonts w:hint="eastAsia" w:ascii="宋体" w:hAnsi="宋体"/>
          <w:highlight w:val="none"/>
          <w:lang w:val="en-US" w:eastAsia="zh-CN"/>
        </w:rPr>
        <w:t>供应商拟派项目经理须具备民航机场工程专业一级注册建造师执业资格，且具备有效的安全生产考核合格证书（B证），且未担任其他在施建设工程项目的项目经理（提供承诺书，格式自拟）。</w:t>
      </w:r>
    </w:p>
    <w:p w14:paraId="0A3D6198">
      <w:pPr>
        <w:pStyle w:val="4"/>
        <w:adjustRightInd w:val="0"/>
        <w:snapToGrid w:val="0"/>
        <w:spacing w:before="0" w:after="0" w:line="276" w:lineRule="auto"/>
        <w:ind w:left="-372" w:leftChars="-177" w:firstLine="480"/>
        <w:rPr>
          <w:rFonts w:hint="eastAsia" w:ascii="宋体" w:hAnsi="宋体"/>
          <w:highlight w:val="none"/>
          <w:lang w:val="en-US" w:eastAsia="zh-CN"/>
        </w:rPr>
      </w:pPr>
      <w:r>
        <w:rPr>
          <w:rFonts w:hint="eastAsia" w:ascii="宋体" w:hAnsi="宋体"/>
          <w:highlight w:val="none"/>
          <w:lang w:val="en-US" w:eastAsia="zh-CN"/>
        </w:rPr>
        <w:t>4.供应商近五年（2021年1月1日至今,以合同签订时间为准）至少完成过1个单个合同金额55万元及以上的场道工程相关施工业绩。（须提供合同复印件(复印件内容至少包含合同协议书、合同双方签字盖章页、体现相应工作范围关键页、金额页等)，同时提供竣工验收报告(竣工验收证明材料)复印件，若以上材料中都无法体现相应工作范围的，则还需另提供中标通知书复印件或发包人出具的盖章的证明材料，以上资料均须加盖供应商公章）。</w:t>
      </w:r>
    </w:p>
    <w:p w14:paraId="66C3040D">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highlight w:val="none"/>
          <w:lang w:val="en-US" w:eastAsia="zh-CN"/>
        </w:rPr>
        <w:t>5.</w:t>
      </w:r>
      <w:r>
        <w:rPr>
          <w:rFonts w:hint="eastAsia" w:ascii="宋体" w:hAnsi="宋体"/>
          <w:highlight w:val="none"/>
        </w:rPr>
        <w:t>供应商未被“信用中国”网站（www.creditchina.gov.cn）或中国执行信息公开网（http://zxgk.court.gov.cn/）列入失信被执行人（提供网页查询截图并加盖公章）。</w:t>
      </w:r>
    </w:p>
    <w:p w14:paraId="31ACA633">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lang w:val="en-US" w:eastAsia="zh-CN"/>
        </w:rPr>
        <w:t>6</w:t>
      </w:r>
      <w:r>
        <w:rPr>
          <w:rFonts w:hint="eastAsia" w:ascii="宋体" w:hAnsi="宋体" w:cs="宋体"/>
          <w:kern w:val="0"/>
          <w:szCs w:val="24"/>
          <w:highlight w:val="none"/>
        </w:rPr>
        <w:t>.供应商须针对《湖北机场集团“供应商不良行为”管理办法》在响应文件中做出承诺，格式详见磋商文件“第六章 响应文件格式”。</w:t>
      </w:r>
    </w:p>
    <w:p w14:paraId="586D4739">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lang w:val="en-US" w:eastAsia="zh-CN"/>
        </w:rPr>
        <w:t>7</w:t>
      </w:r>
      <w:r>
        <w:rPr>
          <w:rFonts w:hint="eastAsia" w:ascii="宋体" w:hAnsi="宋体" w:cs="宋体"/>
          <w:kern w:val="0"/>
          <w:szCs w:val="24"/>
          <w:highlight w:val="none"/>
        </w:rPr>
        <w:t>.本项目不接受联合体响应。</w:t>
      </w:r>
    </w:p>
    <w:p w14:paraId="6E44E8AD">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以上资格要求为本次响应供应商应具备的基本条件，参加响应的供应商必须满足资格要求中的所有条款，并按照相关规定递交资格证明文件。</w:t>
      </w:r>
    </w:p>
    <w:p w14:paraId="34D43AEB">
      <w:pPr>
        <w:pStyle w:val="4"/>
        <w:adjustRightInd w:val="0"/>
        <w:snapToGrid w:val="0"/>
        <w:spacing w:before="0" w:after="0" w:line="276" w:lineRule="auto"/>
        <w:ind w:left="-372" w:leftChars="-177" w:firstLine="0" w:firstLineChars="0"/>
        <w:rPr>
          <w:rFonts w:ascii="宋体"/>
          <w:b/>
          <w:highlight w:val="none"/>
        </w:rPr>
      </w:pPr>
      <w:r>
        <w:rPr>
          <w:rFonts w:hint="eastAsia" w:ascii="宋体" w:hAnsi="宋体"/>
          <w:b/>
          <w:highlight w:val="none"/>
        </w:rPr>
        <w:t>五、磋商文件领取时间、地点和方法</w:t>
      </w:r>
      <w:bookmarkEnd w:id="1"/>
    </w:p>
    <w:p w14:paraId="4AF80929">
      <w:pPr>
        <w:pStyle w:val="4"/>
        <w:adjustRightInd w:val="0"/>
        <w:snapToGrid w:val="0"/>
        <w:spacing w:before="0" w:after="0" w:line="276" w:lineRule="auto"/>
        <w:ind w:left="-372" w:leftChars="-177" w:firstLine="480"/>
        <w:rPr>
          <w:rFonts w:ascii="宋体" w:hAnsi="宋体" w:cs="宋体"/>
          <w:kern w:val="0"/>
          <w:szCs w:val="24"/>
          <w:highlight w:val="none"/>
        </w:rPr>
      </w:pPr>
      <w:bookmarkStart w:id="3" w:name="_Toc99941298"/>
      <w:bookmarkStart w:id="4" w:name="_Toc87373368"/>
      <w:bookmarkStart w:id="5" w:name="_Toc116879911"/>
      <w:bookmarkStart w:id="6" w:name="_Toc103333684"/>
      <w:bookmarkStart w:id="7" w:name="_Toc99718116"/>
      <w:bookmarkStart w:id="8" w:name="_Toc87373467"/>
      <w:bookmarkStart w:id="9" w:name="_Toc99881726"/>
      <w:bookmarkStart w:id="10" w:name="_Toc87810220"/>
      <w:r>
        <w:rPr>
          <w:rFonts w:hint="eastAsia" w:ascii="宋体" w:hAnsi="宋体" w:cs="宋体"/>
          <w:kern w:val="0"/>
          <w:szCs w:val="24"/>
          <w:highlight w:val="none"/>
        </w:rPr>
        <w:t>1.拟参加本项目的供应商须在阳光招采电子交易平台免费注册（网址：https://www.yangguangzhaocai.com ---【新用户注册】，相关操作帮助详见：帮助中心---投标人注册操作指南）；</w:t>
      </w:r>
    </w:p>
    <w:p w14:paraId="7E0D7972">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2.在电子交易平台完成注册后，请于</w:t>
      </w:r>
      <w:r>
        <w:rPr>
          <w:rFonts w:hint="eastAsia" w:ascii="宋体" w:hAnsi="宋体" w:cs="宋体"/>
          <w:kern w:val="0"/>
          <w:szCs w:val="24"/>
          <w:highlight w:val="none"/>
          <w:lang w:eastAsia="zh-CN"/>
        </w:rPr>
        <w:t>即日起</w:t>
      </w:r>
      <w:r>
        <w:rPr>
          <w:rFonts w:hint="eastAsia" w:ascii="宋体" w:hAnsi="宋体" w:cs="宋体"/>
          <w:kern w:val="0"/>
          <w:szCs w:val="24"/>
          <w:highlight w:val="none"/>
        </w:rPr>
        <w:t>至</w:t>
      </w:r>
      <w:r>
        <w:rPr>
          <w:rFonts w:hint="eastAsia" w:ascii="宋体" w:hAnsi="宋体" w:cs="宋体"/>
          <w:b/>
          <w:bCs/>
          <w:kern w:val="0"/>
          <w:szCs w:val="24"/>
          <w:highlight w:val="none"/>
        </w:rPr>
        <w:t>202</w:t>
      </w:r>
      <w:r>
        <w:rPr>
          <w:rFonts w:hint="eastAsia" w:ascii="宋体" w:hAnsi="宋体" w:cs="宋体"/>
          <w:b/>
          <w:bCs/>
          <w:kern w:val="0"/>
          <w:szCs w:val="24"/>
          <w:highlight w:val="none"/>
          <w:lang w:val="en-US" w:eastAsia="zh-CN"/>
        </w:rPr>
        <w:t>6</w:t>
      </w:r>
      <w:r>
        <w:rPr>
          <w:rFonts w:hint="eastAsia" w:ascii="宋体" w:hAnsi="宋体" w:cs="宋体"/>
          <w:kern w:val="0"/>
          <w:szCs w:val="24"/>
          <w:highlight w:val="none"/>
        </w:rPr>
        <w:t>年</w:t>
      </w:r>
      <w:r>
        <w:rPr>
          <w:rFonts w:hint="eastAsia" w:ascii="宋体" w:hAnsi="宋体" w:cs="宋体"/>
          <w:b/>
          <w:bCs/>
          <w:kern w:val="0"/>
          <w:szCs w:val="24"/>
          <w:highlight w:val="none"/>
          <w:lang w:val="en-US" w:eastAsia="zh-CN"/>
        </w:rPr>
        <w:t>08</w:t>
      </w:r>
      <w:r>
        <w:rPr>
          <w:rFonts w:hint="eastAsia" w:ascii="宋体" w:hAnsi="宋体" w:cs="宋体"/>
          <w:kern w:val="0"/>
          <w:szCs w:val="24"/>
          <w:highlight w:val="none"/>
        </w:rPr>
        <w:t>月</w:t>
      </w:r>
      <w:r>
        <w:rPr>
          <w:rFonts w:hint="eastAsia" w:ascii="宋体" w:hAnsi="宋体" w:cs="宋体"/>
          <w:b/>
          <w:bCs/>
          <w:kern w:val="0"/>
          <w:szCs w:val="24"/>
          <w:highlight w:val="none"/>
          <w:lang w:val="en-US" w:eastAsia="zh-CN"/>
        </w:rPr>
        <w:t>12</w:t>
      </w:r>
      <w:r>
        <w:rPr>
          <w:rFonts w:hint="eastAsia" w:ascii="宋体" w:hAnsi="宋体" w:cs="宋体"/>
          <w:kern w:val="0"/>
          <w:szCs w:val="24"/>
          <w:highlight w:val="none"/>
        </w:rPr>
        <w:t>日</w:t>
      </w:r>
      <w:r>
        <w:rPr>
          <w:rFonts w:hint="eastAsia" w:ascii="宋体" w:hAnsi="宋体" w:cs="宋体"/>
          <w:b/>
          <w:bCs/>
          <w:kern w:val="0"/>
          <w:szCs w:val="24"/>
          <w:highlight w:val="none"/>
        </w:rPr>
        <w:t>17:00</w:t>
      </w:r>
      <w:r>
        <w:rPr>
          <w:rFonts w:hint="eastAsia" w:ascii="宋体" w:hAnsi="宋体" w:cs="宋体"/>
          <w:kern w:val="0"/>
          <w:szCs w:val="24"/>
          <w:highlight w:val="none"/>
        </w:rPr>
        <w:t>时止（北京时间），通过互联网登录电子交易平台“投标人”入口，在采购公告中搜索本项目后付费下载采购文件，500元/份，售后不退。联合体响应的，由联合体牵头人下载采购文件。未按规定获取采购文件的，其响应文件将被否决；</w:t>
      </w:r>
    </w:p>
    <w:p w14:paraId="399509B4">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3.本项目为全流程电子标，供应商须办理CA数字证书（具体操作详见电子交易平台---操作指南---CA申请指南、电子投标文件编制操作指南、投标人开评标线上操作指南），CA办理咨询电话：027-87272733；</w:t>
      </w:r>
    </w:p>
    <w:p w14:paraId="3F417FD9">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4.使用电子交易平台时遇到的各类操作问题，如：注册及文件下载、使用投标文件编制系统客户端编制响应文件遇到的技术问题、递交响应文件遇到的问题等技术问题咨询电话</w:t>
      </w:r>
      <w:r>
        <w:rPr>
          <w:rFonts w:hint="eastAsia" w:ascii="宋体" w:hAnsi="宋体" w:cs="宋体"/>
          <w:kern w:val="0"/>
          <w:szCs w:val="24"/>
          <w:highlight w:val="none"/>
          <w:lang w:eastAsia="zh-CN"/>
        </w:rPr>
        <w:t>0574-22762077</w:t>
      </w:r>
      <w:r>
        <w:rPr>
          <w:rFonts w:hint="eastAsia" w:ascii="宋体" w:hAnsi="宋体" w:cs="宋体"/>
          <w:kern w:val="0"/>
          <w:szCs w:val="24"/>
          <w:highlight w:val="none"/>
        </w:rPr>
        <w:t>（工作日:08:30-19:30；节假日:09:30-18:00)；</w:t>
      </w:r>
    </w:p>
    <w:p w14:paraId="1A6E038C">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5.注册进度查询、密码修改问题咨询电话：027-87272708；</w:t>
      </w:r>
    </w:p>
    <w:p w14:paraId="2E8E79B5">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6.对本项目的具体业务问题，请向采购代理机构项目经理进行咨询（项目经理联系方式详见本公告第七条）。</w:t>
      </w:r>
    </w:p>
    <w:p w14:paraId="4943E8D8">
      <w:pPr>
        <w:pStyle w:val="4"/>
        <w:adjustRightInd w:val="0"/>
        <w:snapToGrid w:val="0"/>
        <w:spacing w:before="0" w:after="0" w:line="276" w:lineRule="auto"/>
        <w:ind w:left="-372" w:leftChars="-177" w:firstLine="0" w:firstLineChars="0"/>
        <w:rPr>
          <w:rFonts w:ascii="宋体"/>
          <w:b/>
          <w:highlight w:val="none"/>
        </w:rPr>
      </w:pPr>
      <w:r>
        <w:rPr>
          <w:rFonts w:hint="eastAsia" w:ascii="宋体" w:hAnsi="宋体"/>
          <w:b/>
          <w:highlight w:val="none"/>
        </w:rPr>
        <w:t>六、</w:t>
      </w:r>
      <w:bookmarkEnd w:id="3"/>
      <w:bookmarkEnd w:id="4"/>
      <w:bookmarkEnd w:id="5"/>
      <w:bookmarkEnd w:id="6"/>
      <w:bookmarkEnd w:id="7"/>
      <w:bookmarkEnd w:id="8"/>
      <w:bookmarkEnd w:id="9"/>
      <w:bookmarkEnd w:id="10"/>
      <w:r>
        <w:rPr>
          <w:rFonts w:hint="eastAsia" w:ascii="宋体" w:hAnsi="宋体"/>
          <w:b/>
          <w:highlight w:val="none"/>
        </w:rPr>
        <w:t>递交响应文件截止时间及磋商时间</w:t>
      </w:r>
    </w:p>
    <w:p w14:paraId="76C3EF60">
      <w:pPr>
        <w:pStyle w:val="4"/>
        <w:adjustRightInd w:val="0"/>
        <w:snapToGrid w:val="0"/>
        <w:spacing w:before="0" w:after="0" w:line="276" w:lineRule="auto"/>
        <w:ind w:left="-372" w:leftChars="-177" w:firstLine="480"/>
        <w:rPr>
          <w:rFonts w:ascii="宋体" w:hAnsi="宋体" w:cs="宋体"/>
          <w:kern w:val="0"/>
          <w:szCs w:val="24"/>
          <w:highlight w:val="none"/>
          <w:lang w:val="zh-CN"/>
        </w:rPr>
      </w:pPr>
      <w:r>
        <w:rPr>
          <w:rFonts w:hint="eastAsia" w:ascii="宋体" w:hAnsi="宋体" w:cs="宋体"/>
          <w:kern w:val="0"/>
          <w:szCs w:val="24"/>
          <w:highlight w:val="none"/>
        </w:rPr>
        <w:t>1.</w:t>
      </w:r>
      <w:r>
        <w:rPr>
          <w:rFonts w:hint="eastAsia" w:ascii="宋体" w:hAnsi="宋体" w:cs="宋体"/>
          <w:kern w:val="0"/>
          <w:szCs w:val="24"/>
          <w:highlight w:val="none"/>
          <w:lang w:val="zh-CN"/>
        </w:rPr>
        <w:t>响应文件递交截止时间及开启时间：</w:t>
      </w:r>
      <w:r>
        <w:rPr>
          <w:rFonts w:hint="eastAsia" w:ascii="宋体" w:hAnsi="宋体" w:cs="宋体"/>
          <w:b/>
          <w:bCs/>
          <w:kern w:val="0"/>
          <w:szCs w:val="24"/>
          <w:highlight w:val="none"/>
        </w:rPr>
        <w:t>202</w:t>
      </w:r>
      <w:r>
        <w:rPr>
          <w:rFonts w:hint="eastAsia" w:ascii="宋体" w:hAnsi="宋体" w:cs="宋体"/>
          <w:b/>
          <w:bCs/>
          <w:kern w:val="0"/>
          <w:szCs w:val="24"/>
          <w:highlight w:val="none"/>
          <w:lang w:val="en-US" w:eastAsia="zh-CN"/>
        </w:rPr>
        <w:t>6</w:t>
      </w:r>
      <w:r>
        <w:rPr>
          <w:rFonts w:hint="eastAsia" w:ascii="宋体" w:hAnsi="宋体" w:cs="宋体"/>
          <w:kern w:val="0"/>
          <w:szCs w:val="24"/>
          <w:highlight w:val="none"/>
          <w:lang w:val="zh-CN"/>
        </w:rPr>
        <w:t>年</w:t>
      </w:r>
      <w:r>
        <w:rPr>
          <w:rFonts w:hint="eastAsia" w:ascii="宋体" w:hAnsi="宋体" w:cs="宋体"/>
          <w:b/>
          <w:bCs/>
          <w:kern w:val="0"/>
          <w:szCs w:val="24"/>
          <w:highlight w:val="none"/>
          <w:lang w:val="en-US" w:eastAsia="zh-CN"/>
        </w:rPr>
        <w:t>08</w:t>
      </w:r>
      <w:r>
        <w:rPr>
          <w:rFonts w:hint="eastAsia" w:ascii="宋体" w:hAnsi="宋体" w:cs="宋体"/>
          <w:kern w:val="0"/>
          <w:szCs w:val="24"/>
          <w:highlight w:val="none"/>
        </w:rPr>
        <w:t>月</w:t>
      </w:r>
      <w:r>
        <w:rPr>
          <w:rFonts w:hint="eastAsia" w:ascii="宋体" w:hAnsi="宋体" w:cs="宋体"/>
          <w:b/>
          <w:bCs/>
          <w:kern w:val="0"/>
          <w:szCs w:val="24"/>
          <w:highlight w:val="none"/>
          <w:lang w:val="en-US" w:eastAsia="zh-CN"/>
        </w:rPr>
        <w:t>17</w:t>
      </w:r>
      <w:r>
        <w:rPr>
          <w:rFonts w:hint="eastAsia" w:ascii="宋体" w:hAnsi="宋体" w:cs="宋体"/>
          <w:kern w:val="0"/>
          <w:szCs w:val="24"/>
          <w:highlight w:val="none"/>
        </w:rPr>
        <w:t>日</w:t>
      </w:r>
      <w:r>
        <w:rPr>
          <w:rFonts w:hint="eastAsia" w:ascii="宋体" w:hAnsi="宋体" w:cs="宋体"/>
          <w:b/>
          <w:bCs/>
          <w:kern w:val="0"/>
          <w:szCs w:val="24"/>
          <w:highlight w:val="none"/>
        </w:rPr>
        <w:t>14</w:t>
      </w:r>
      <w:r>
        <w:rPr>
          <w:rFonts w:hint="eastAsia" w:ascii="宋体" w:hAnsi="宋体" w:cs="宋体"/>
          <w:kern w:val="0"/>
          <w:szCs w:val="24"/>
          <w:highlight w:val="none"/>
        </w:rPr>
        <w:t>时</w:t>
      </w:r>
      <w:r>
        <w:rPr>
          <w:rFonts w:hint="eastAsia" w:ascii="宋体" w:hAnsi="宋体" w:cs="宋体"/>
          <w:b/>
          <w:bCs/>
          <w:kern w:val="0"/>
          <w:szCs w:val="24"/>
          <w:highlight w:val="none"/>
        </w:rPr>
        <w:t>30</w:t>
      </w:r>
      <w:r>
        <w:rPr>
          <w:rFonts w:hint="eastAsia" w:ascii="宋体" w:hAnsi="宋体" w:cs="宋体"/>
          <w:kern w:val="0"/>
          <w:szCs w:val="24"/>
          <w:highlight w:val="none"/>
        </w:rPr>
        <w:t>分</w:t>
      </w:r>
      <w:r>
        <w:rPr>
          <w:rFonts w:hint="eastAsia" w:ascii="宋体" w:hAnsi="宋体" w:cs="宋体"/>
          <w:kern w:val="0"/>
          <w:szCs w:val="24"/>
          <w:highlight w:val="none"/>
          <w:lang w:val="zh-CN"/>
        </w:rPr>
        <w:t>（北京时间）；（</w:t>
      </w:r>
      <w:r>
        <w:rPr>
          <w:rFonts w:hint="eastAsia" w:ascii="宋体" w:hAnsi="宋体" w:cs="宋体"/>
          <w:kern w:val="0"/>
          <w:szCs w:val="24"/>
          <w:highlight w:val="none"/>
        </w:rPr>
        <w:t>本项目</w:t>
      </w:r>
      <w:r>
        <w:rPr>
          <w:rFonts w:hint="eastAsia" w:ascii="宋体" w:hAnsi="宋体" w:cs="宋体"/>
          <w:kern w:val="0"/>
          <w:szCs w:val="24"/>
          <w:highlight w:val="none"/>
          <w:lang w:val="zh-CN"/>
        </w:rPr>
        <w:t>仅接受电子响应文件，不接受纸质响应文件。）</w:t>
      </w:r>
    </w:p>
    <w:p w14:paraId="22448A54">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2.</w:t>
      </w:r>
      <w:r>
        <w:rPr>
          <w:rFonts w:hint="eastAsia" w:ascii="宋体" w:hAnsi="宋体" w:cs="宋体"/>
          <w:kern w:val="0"/>
          <w:szCs w:val="24"/>
          <w:highlight w:val="none"/>
          <w:lang w:val="zh-CN"/>
        </w:rPr>
        <w:t>供应商应当在递交响应文件截止时间前</w:t>
      </w:r>
      <w:r>
        <w:rPr>
          <w:rFonts w:hint="eastAsia" w:ascii="宋体" w:hAnsi="宋体" w:cs="宋体"/>
          <w:kern w:val="0"/>
          <w:szCs w:val="24"/>
          <w:highlight w:val="none"/>
        </w:rPr>
        <w:t>，完成以下步骤：</w:t>
      </w:r>
    </w:p>
    <w:p w14:paraId="6564F017">
      <w:pPr>
        <w:pStyle w:val="4"/>
        <w:adjustRightInd w:val="0"/>
        <w:snapToGrid w:val="0"/>
        <w:spacing w:before="0" w:after="0" w:line="276" w:lineRule="auto"/>
        <w:ind w:left="-372" w:leftChars="-177" w:firstLine="480"/>
        <w:rPr>
          <w:rFonts w:ascii="宋体" w:hAnsi="宋体" w:cs="宋体"/>
          <w:kern w:val="0"/>
          <w:szCs w:val="24"/>
          <w:highlight w:val="none"/>
        </w:rPr>
      </w:pPr>
      <w:r>
        <w:rPr>
          <w:rFonts w:hint="eastAsia" w:ascii="宋体" w:hAnsi="宋体" w:cs="宋体"/>
          <w:kern w:val="0"/>
          <w:szCs w:val="24"/>
          <w:highlight w:val="none"/>
        </w:rPr>
        <w:t>通过互联网使用CA数字证书登录</w:t>
      </w:r>
      <w:r>
        <w:rPr>
          <w:rFonts w:hint="eastAsia" w:ascii="宋体" w:hAnsi="宋体" w:cs="宋体"/>
          <w:kern w:val="0"/>
          <w:szCs w:val="24"/>
          <w:highlight w:val="none"/>
          <w:lang w:val="zh-CN"/>
        </w:rPr>
        <w:t>电子交易平台</w:t>
      </w:r>
      <w:r>
        <w:rPr>
          <w:rFonts w:hint="eastAsia" w:ascii="宋体" w:hAnsi="宋体" w:cs="宋体"/>
          <w:kern w:val="0"/>
          <w:szCs w:val="24"/>
          <w:highlight w:val="none"/>
        </w:rPr>
        <w:t>，选择所投的标段上传加密的电子响应文件。供应商完成加密响应文件上传后，电子交易平台即时向供应商发出电子签收凭证，递交时间以电子签收凭证载明的传输完成时间为准。</w:t>
      </w:r>
    </w:p>
    <w:p w14:paraId="2257879D">
      <w:pPr>
        <w:pStyle w:val="4"/>
        <w:adjustRightInd w:val="0"/>
        <w:snapToGrid w:val="0"/>
        <w:spacing w:before="0" w:after="0" w:line="276" w:lineRule="auto"/>
        <w:ind w:left="-372" w:leftChars="-177" w:firstLine="480"/>
        <w:rPr>
          <w:rFonts w:ascii="宋体" w:hAnsi="宋体" w:cs="宋体"/>
          <w:kern w:val="0"/>
          <w:szCs w:val="24"/>
          <w:highlight w:val="none"/>
          <w:lang w:val="zh-CN"/>
        </w:rPr>
      </w:pPr>
      <w:r>
        <w:rPr>
          <w:rFonts w:hint="eastAsia" w:ascii="宋体" w:hAnsi="宋体" w:cs="宋体"/>
          <w:kern w:val="0"/>
          <w:szCs w:val="24"/>
          <w:highlight w:val="none"/>
        </w:rPr>
        <w:t>3.</w:t>
      </w:r>
      <w:r>
        <w:rPr>
          <w:rFonts w:hint="eastAsia" w:ascii="宋体" w:hAnsi="宋体" w:cs="宋体"/>
          <w:kern w:val="0"/>
          <w:szCs w:val="24"/>
          <w:highlight w:val="none"/>
          <w:lang w:val="zh-CN"/>
        </w:rPr>
        <w:t>逾期未完成上传加密电子响应文件</w:t>
      </w:r>
      <w:r>
        <w:rPr>
          <w:rFonts w:hint="eastAsia" w:ascii="宋体" w:hAnsi="宋体" w:cs="宋体"/>
          <w:kern w:val="0"/>
          <w:szCs w:val="24"/>
          <w:highlight w:val="none"/>
        </w:rPr>
        <w:t>的，采购代理机构（电子交易平台）将视为未递交响应文件。</w:t>
      </w:r>
    </w:p>
    <w:p w14:paraId="6F177F7E">
      <w:pPr>
        <w:pStyle w:val="4"/>
        <w:adjustRightInd w:val="0"/>
        <w:snapToGrid w:val="0"/>
        <w:spacing w:before="0" w:after="0" w:line="276" w:lineRule="auto"/>
        <w:ind w:left="-372" w:leftChars="-177" w:firstLine="0" w:firstLineChars="0"/>
        <w:rPr>
          <w:rFonts w:ascii="宋体"/>
          <w:b/>
          <w:highlight w:val="none"/>
        </w:rPr>
      </w:pPr>
      <w:r>
        <w:rPr>
          <w:rFonts w:hint="eastAsia" w:ascii="宋体" w:hAnsi="宋体"/>
          <w:b/>
          <w:highlight w:val="none"/>
        </w:rPr>
        <w:t>七、联系方式</w:t>
      </w:r>
    </w:p>
    <w:p w14:paraId="638CEFED">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采购人：武汉天河机场有限责任公司</w:t>
      </w:r>
    </w:p>
    <w:p w14:paraId="73DADF3A">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 xml:space="preserve">单位地址：武汉市黄陂区天河镇 </w:t>
      </w:r>
    </w:p>
    <w:p w14:paraId="0E31E269">
      <w:pPr>
        <w:pStyle w:val="4"/>
        <w:adjustRightInd w:val="0"/>
        <w:snapToGrid w:val="0"/>
        <w:spacing w:before="0" w:after="0" w:line="276" w:lineRule="auto"/>
        <w:ind w:left="48" w:leftChars="23" w:firstLine="0" w:firstLineChars="0"/>
        <w:rPr>
          <w:rFonts w:hint="eastAsia" w:ascii="宋体" w:hAnsi="宋体"/>
          <w:szCs w:val="22"/>
          <w:highlight w:val="none"/>
          <w:lang w:val="en-US" w:eastAsia="zh-CN"/>
        </w:rPr>
      </w:pPr>
      <w:r>
        <w:rPr>
          <w:rFonts w:hint="eastAsia" w:ascii="宋体" w:hAnsi="宋体"/>
          <w:szCs w:val="22"/>
          <w:highlight w:val="none"/>
          <w:lang w:val="en-US" w:eastAsia="zh-CN"/>
        </w:rPr>
        <w:t>联系人：赵伟</w:t>
      </w:r>
    </w:p>
    <w:p w14:paraId="78F64D45">
      <w:pPr>
        <w:pStyle w:val="4"/>
        <w:adjustRightInd w:val="0"/>
        <w:snapToGrid w:val="0"/>
        <w:spacing w:before="0" w:after="0" w:line="276" w:lineRule="auto"/>
        <w:ind w:left="48" w:leftChars="23" w:firstLine="0" w:firstLineChars="0"/>
        <w:rPr>
          <w:rFonts w:hint="default" w:ascii="宋体" w:hAnsi="宋体"/>
          <w:szCs w:val="22"/>
          <w:highlight w:val="none"/>
          <w:lang w:val="en-US" w:eastAsia="zh-CN"/>
        </w:rPr>
      </w:pPr>
      <w:r>
        <w:rPr>
          <w:rFonts w:hint="eastAsia" w:ascii="宋体" w:hAnsi="宋体"/>
          <w:szCs w:val="22"/>
          <w:highlight w:val="none"/>
          <w:lang w:val="en-US" w:eastAsia="zh-CN"/>
        </w:rPr>
        <w:t>电话：</w:t>
      </w:r>
      <w:r>
        <w:rPr>
          <w:rFonts w:hint="eastAsia"/>
        </w:rPr>
        <w:t>027-85818648</w:t>
      </w:r>
    </w:p>
    <w:p w14:paraId="65BAC7FF">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采购代理机构：湖北国华项目管理咨询有限公司</w:t>
      </w:r>
    </w:p>
    <w:p w14:paraId="6A8FEDF2">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单位地址：武昌区</w:t>
      </w:r>
      <w:r>
        <w:rPr>
          <w:rFonts w:hint="eastAsia" w:ascii="宋体" w:hAnsi="宋体"/>
          <w:highlight w:val="none"/>
        </w:rPr>
        <w:t>中北路109号中铁1818中心10楼</w:t>
      </w:r>
    </w:p>
    <w:p w14:paraId="50DF44FE">
      <w:pPr>
        <w:pStyle w:val="4"/>
        <w:adjustRightInd w:val="0"/>
        <w:snapToGrid w:val="0"/>
        <w:spacing w:before="0" w:after="0" w:line="276" w:lineRule="auto"/>
        <w:ind w:left="48" w:leftChars="23" w:firstLine="0" w:firstLineChars="0"/>
        <w:rPr>
          <w:rFonts w:hint="default" w:ascii="宋体" w:hAnsi="宋体" w:eastAsia="宋体"/>
          <w:szCs w:val="22"/>
          <w:highlight w:val="none"/>
          <w:lang w:val="en-US" w:eastAsia="zh-CN"/>
        </w:rPr>
      </w:pPr>
      <w:r>
        <w:rPr>
          <w:rFonts w:hint="eastAsia" w:ascii="宋体" w:hAnsi="宋体"/>
          <w:szCs w:val="22"/>
          <w:highlight w:val="none"/>
        </w:rPr>
        <w:t>联系人：</w:t>
      </w:r>
      <w:r>
        <w:rPr>
          <w:rFonts w:hint="eastAsia" w:ascii="宋体" w:hAnsi="宋体"/>
          <w:szCs w:val="22"/>
          <w:highlight w:val="none"/>
          <w:lang w:val="en-US" w:eastAsia="zh-CN"/>
        </w:rPr>
        <w:t>吴娅（异议联系人）、逯姣</w:t>
      </w:r>
      <w:r>
        <w:rPr>
          <w:rFonts w:hint="eastAsia" w:ascii="宋体" w:hAnsi="宋体"/>
          <w:szCs w:val="22"/>
          <w:highlight w:val="none"/>
          <w:lang w:eastAsia="zh-CN"/>
        </w:rPr>
        <w:t>、</w:t>
      </w:r>
      <w:r>
        <w:rPr>
          <w:rFonts w:hint="eastAsia" w:ascii="宋体" w:hAnsi="宋体"/>
          <w:szCs w:val="22"/>
          <w:highlight w:val="none"/>
          <w:lang w:val="en-US" w:eastAsia="zh-CN"/>
        </w:rPr>
        <w:t>万齐威</w:t>
      </w:r>
    </w:p>
    <w:p w14:paraId="172F3EF8">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邮政编码：430071</w:t>
      </w:r>
    </w:p>
    <w:p w14:paraId="2EDD9CA6">
      <w:pPr>
        <w:pStyle w:val="4"/>
        <w:adjustRightInd w:val="0"/>
        <w:snapToGrid w:val="0"/>
        <w:spacing w:before="0" w:after="0" w:line="276" w:lineRule="auto"/>
        <w:ind w:left="48" w:leftChars="23" w:firstLine="0" w:firstLineChars="0"/>
        <w:rPr>
          <w:rFonts w:ascii="宋体" w:hAnsi="宋体"/>
          <w:szCs w:val="22"/>
          <w:highlight w:val="none"/>
        </w:rPr>
      </w:pPr>
      <w:r>
        <w:rPr>
          <w:rFonts w:hint="eastAsia" w:ascii="宋体" w:hAnsi="宋体"/>
          <w:szCs w:val="22"/>
          <w:highlight w:val="none"/>
        </w:rPr>
        <w:t>电    话：027-87272701</w:t>
      </w:r>
    </w:p>
    <w:p w14:paraId="4EBB0176">
      <w:pPr>
        <w:pStyle w:val="4"/>
        <w:numPr>
          <w:ilvl w:val="0"/>
          <w:numId w:val="1"/>
        </w:numPr>
        <w:adjustRightInd w:val="0"/>
        <w:snapToGrid w:val="0"/>
        <w:spacing w:before="0" w:after="0" w:line="276" w:lineRule="auto"/>
        <w:ind w:left="-339" w:leftChars="-166" w:hanging="10" w:hangingChars="4"/>
        <w:rPr>
          <w:rFonts w:ascii="宋体" w:hAnsi="宋体"/>
          <w:b/>
          <w:highlight w:val="none"/>
        </w:rPr>
      </w:pPr>
      <w:r>
        <w:rPr>
          <w:rFonts w:hint="eastAsia" w:ascii="宋体" w:hAnsi="宋体"/>
          <w:b/>
          <w:highlight w:val="none"/>
        </w:rPr>
        <w:t>信息发布媒体</w:t>
      </w:r>
    </w:p>
    <w:p w14:paraId="59C27212">
      <w:pPr>
        <w:pStyle w:val="4"/>
        <w:adjustRightInd w:val="0"/>
        <w:snapToGrid w:val="0"/>
        <w:spacing w:before="0" w:after="0" w:line="276" w:lineRule="auto"/>
        <w:ind w:left="-357" w:leftChars="-170" w:firstLine="0" w:firstLineChars="0"/>
        <w:rPr>
          <w:rFonts w:ascii="宋体" w:cs="宋体"/>
          <w:highlight w:val="none"/>
        </w:rPr>
      </w:pPr>
      <w:r>
        <w:rPr>
          <w:rFonts w:hint="eastAsia" w:ascii="宋体" w:cs="宋体"/>
          <w:highlight w:val="none"/>
        </w:rPr>
        <w:t xml:space="preserve">    中国招标投标公共服务平台、湖北机场集团有限公司官网、湖北国华项目管理咨询有限公司网站上发布。</w:t>
      </w:r>
    </w:p>
    <w:p w14:paraId="66EEEC22">
      <w:pPr>
        <w:pStyle w:val="4"/>
        <w:adjustRightInd w:val="0"/>
        <w:snapToGrid w:val="0"/>
        <w:spacing w:before="0" w:after="0" w:line="276" w:lineRule="auto"/>
        <w:ind w:left="0" w:leftChars="0" w:firstLine="0" w:firstLineChars="0"/>
        <w:rPr>
          <w:rFonts w:ascii="宋体" w:hAnsi="宋体"/>
          <w:highlight w:val="none"/>
        </w:rPr>
      </w:pPr>
      <w:r>
        <w:rPr>
          <w:rFonts w:ascii="宋体" w:hAnsi="宋体"/>
          <w:highlight w:val="none"/>
        </w:rPr>
        <w:t xml:space="preserve">                                        </w:t>
      </w:r>
    </w:p>
    <w:p w14:paraId="38450B6E">
      <w:pPr>
        <w:pStyle w:val="4"/>
        <w:adjustRightInd w:val="0"/>
        <w:snapToGrid w:val="0"/>
        <w:spacing w:before="0" w:after="0" w:line="276" w:lineRule="auto"/>
        <w:ind w:left="-340" w:leftChars="-162" w:firstLine="360" w:firstLineChars="150"/>
        <w:jc w:val="right"/>
        <w:rPr>
          <w:rFonts w:ascii="宋体"/>
          <w:highlight w:val="none"/>
        </w:rPr>
      </w:pPr>
      <w:r>
        <w:rPr>
          <w:rFonts w:ascii="宋体" w:hAnsi="宋体"/>
          <w:highlight w:val="none"/>
        </w:rPr>
        <w:t xml:space="preserve">     </w:t>
      </w:r>
      <w:r>
        <w:rPr>
          <w:rFonts w:hint="eastAsia" w:ascii="宋体" w:hAnsi="宋体"/>
          <w:highlight w:val="none"/>
        </w:rPr>
        <w:t>湖北国华项目管理咨询有限公司</w:t>
      </w:r>
    </w:p>
    <w:p w14:paraId="6CF53A3F">
      <w:pPr>
        <w:pStyle w:val="4"/>
        <w:adjustRightInd w:val="0"/>
        <w:snapToGrid w:val="0"/>
        <w:spacing w:before="0" w:after="0" w:line="276" w:lineRule="auto"/>
        <w:ind w:left="-340" w:leftChars="-162" w:firstLine="360" w:firstLineChars="150"/>
        <w:jc w:val="right"/>
        <w:rPr>
          <w:rFonts w:ascii="宋体" w:hAnsi="宋体"/>
          <w:highlight w:val="none"/>
        </w:rPr>
      </w:pPr>
      <w:r>
        <w:rPr>
          <w:rFonts w:ascii="宋体" w:hAnsi="宋体"/>
          <w:highlight w:val="none"/>
        </w:rPr>
        <w:t xml:space="preserve">                                          </w:t>
      </w:r>
      <w:r>
        <w:rPr>
          <w:rFonts w:hint="eastAsia" w:ascii="宋体" w:hAnsi="宋体"/>
          <w:szCs w:val="22"/>
          <w:highlight w:val="none"/>
        </w:rPr>
        <w:t xml:space="preserve">          </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08</w:t>
      </w:r>
      <w:r>
        <w:rPr>
          <w:rFonts w:hint="eastAsia" w:ascii="宋体" w:hAnsi="宋体"/>
          <w:highlight w:val="none"/>
        </w:rPr>
        <w:t>月</w:t>
      </w:r>
      <w:r>
        <w:rPr>
          <w:rFonts w:hint="eastAsia" w:ascii="宋体" w:hAnsi="宋体"/>
          <w:highlight w:val="none"/>
          <w:lang w:val="en-US" w:eastAsia="zh-CN"/>
        </w:rPr>
        <w:t>05</w:t>
      </w:r>
      <w:r>
        <w:rPr>
          <w:rFonts w:hint="eastAsia" w:ascii="宋体" w:hAnsi="宋体"/>
          <w:highlight w:val="none"/>
        </w:rPr>
        <w:t>日</w:t>
      </w:r>
    </w:p>
    <w:p w14:paraId="583D98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20EF7F"/>
    <w:multiLevelType w:val="singleLevel"/>
    <w:tmpl w:val="6420EF7F"/>
    <w:lvl w:ilvl="0" w:tentative="0">
      <w:start w:val="8"/>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E4AF1"/>
    <w:rsid w:val="1EEE4AF1"/>
    <w:rsid w:val="7C644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字缩2字"/>
    <w:basedOn w:val="1"/>
    <w:autoRedefine/>
    <w:qFormat/>
    <w:uiPriority w:val="0"/>
    <w:pPr>
      <w:spacing w:before="60" w:after="60" w:line="360" w:lineRule="auto"/>
      <w:ind w:left="200" w:leftChars="200" w:firstLine="20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2026-08-05T09:49:00Z</dcterms:created>
  <dc:creator>WuYa</dc:creator>
  <cp:lastModifiedBy>WuYa</cp:lastModifiedBy>
  <dcterms:modified xsi:type="dcterms:W3CDTF">2026-08-05T09:50:28Z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71A1B3352718420AAE1EF3F7539F4B8B_11</vt:lpwstr>
  </property>
  <property fmtid="{D5CDD505-2E9C-101B-9397-08002B2CF9AE}" pid="4" name="KSOTemplateDocerSaveRecord">
    <vt:lpwstr>eyJoZGlkIjoiZGIzNWFjMGNlMzI3ZjYxM2E2ZjM4ZDk1OTk3MTUxZmQiLCJ1c2VySWQiOiIyOTE2MzM0OTMifQ==</vt:lpwstr>
  </property>
</Properties>
</file>