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374563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  <w:color w:val="auto"/>
        </w:rPr>
      </w:pPr>
      <w:r>
        <w:rPr>
          <w:rFonts w:hint="eastAsia" w:ascii="华文中宋" w:hAnsi="华文中宋" w:eastAsia="华文中宋"/>
          <w:color w:val="auto"/>
        </w:rPr>
        <w:t>超级枢纽平台——武汉天河机场旅客服务平台项目（二期）项目评审结果</w:t>
      </w:r>
      <w:r>
        <w:rPr>
          <w:rFonts w:hint="eastAsia" w:ascii="华文中宋" w:hAnsi="华文中宋" w:eastAsia="华文中宋"/>
          <w:color w:val="auto"/>
          <w:lang w:val="en-US" w:eastAsia="zh-CN"/>
        </w:rPr>
        <w:t>公示</w:t>
      </w:r>
      <w:r>
        <w:rPr>
          <w:rFonts w:hint="eastAsia" w:ascii="华文中宋" w:hAnsi="华文中宋" w:eastAsia="华文中宋"/>
          <w:color w:val="auto"/>
        </w:rPr>
        <w:br w:type="textWrapping"/>
      </w:r>
      <w:r>
        <w:rPr>
          <w:rFonts w:hint="eastAsia" w:ascii="仿宋" w:hAnsi="仿宋" w:eastAsia="仿宋" w:cs="仿宋"/>
          <w:b w:val="0"/>
          <w:color w:val="auto"/>
          <w:kern w:val="0"/>
          <w:sz w:val="24"/>
          <w:szCs w:val="24"/>
          <w:lang w:val="en-US" w:eastAsia="zh-CN" w:bidi="ar-SA"/>
        </w:rPr>
        <w:t xml:space="preserve">项目编号：LGZB-2026-174  </w:t>
      </w:r>
    </w:p>
    <w:p w14:paraId="1C598665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default" w:ascii="Calibri" w:hAnsi="Calibri" w:cs="Calibri"/>
          <w:color w:val="auto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一、</w:t>
      </w:r>
      <w:r>
        <w:rPr>
          <w:rFonts w:ascii="Times New Roman" w:hAnsi="Times New Roman" w:eastAsia="仿宋" w:cs="Times New Roman"/>
          <w:b/>
          <w:bCs/>
          <w:color w:val="auto"/>
          <w:sz w:val="14"/>
          <w:szCs w:val="14"/>
        </w:rPr>
        <w:t xml:space="preserve">   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招标概况</w:t>
      </w:r>
    </w:p>
    <w:p w14:paraId="21F33271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Calibri" w:hAnsi="Calibri" w:cs="Calibri"/>
          <w:color w:val="auto"/>
          <w:sz w:val="20"/>
          <w:szCs w:val="20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>超级枢纽平台——武汉天河机场旅客服务平台项目（二期）项目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招标于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日在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>中国招标投标公共服务平台发布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>采购项目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>公告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>24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日在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> 武汉市民主路782号洪广大酒店A座14楼湖北路港工程咨询有限公司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>号会议室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开标，并于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>24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日完成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评审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工作。根据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评审小组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提交的评标报告，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招标人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已经确认评标结果，现将本次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的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评审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结果予以公示。</w:t>
      </w:r>
    </w:p>
    <w:p w14:paraId="190EB808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default" w:ascii="Calibri" w:hAnsi="Calibri" w:cs="Calibri"/>
          <w:color w:val="auto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二、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评审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结果</w:t>
      </w:r>
    </w:p>
    <w:tbl>
      <w:tblPr>
        <w:tblStyle w:val="8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01"/>
        <w:gridCol w:w="1275"/>
        <w:gridCol w:w="2101"/>
        <w:gridCol w:w="1914"/>
        <w:gridCol w:w="2131"/>
      </w:tblGrid>
      <w:tr w14:paraId="702F1A0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37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6D86E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名次</w:t>
            </w:r>
          </w:p>
        </w:tc>
        <w:tc>
          <w:tcPr>
            <w:tcW w:w="21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D6B0C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第一名</w:t>
            </w:r>
          </w:p>
        </w:tc>
        <w:tc>
          <w:tcPr>
            <w:tcW w:w="19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A0C82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第二名</w:t>
            </w:r>
          </w:p>
        </w:tc>
        <w:tc>
          <w:tcPr>
            <w:tcW w:w="21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F78CC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第三名</w:t>
            </w:r>
          </w:p>
        </w:tc>
      </w:tr>
      <w:tr w14:paraId="50C2F65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37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A4E52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中标候选人名称</w:t>
            </w:r>
          </w:p>
        </w:tc>
        <w:tc>
          <w:tcPr>
            <w:tcW w:w="21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06BC0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湖北聚游科技有限公司</w:t>
            </w:r>
          </w:p>
        </w:tc>
        <w:tc>
          <w:tcPr>
            <w:tcW w:w="19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6030B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悦智人工智能（深圳）有限责任公司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76A6C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湖北智旅云科技有限公司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76698ED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37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1EB63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eastAsia="仿宋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响应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报价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(万元）</w:t>
            </w:r>
          </w:p>
        </w:tc>
        <w:tc>
          <w:tcPr>
            <w:tcW w:w="21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74C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578.4046</w:t>
            </w:r>
          </w:p>
        </w:tc>
        <w:tc>
          <w:tcPr>
            <w:tcW w:w="19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819E79">
            <w:pPr>
              <w:bidi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554.1852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A3188B">
            <w:pPr>
              <w:bidi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 xml:space="preserve">579.054800 </w:t>
            </w:r>
          </w:p>
        </w:tc>
      </w:tr>
      <w:tr w14:paraId="0F5405E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37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4498E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质量（如有）</w:t>
            </w:r>
          </w:p>
        </w:tc>
        <w:tc>
          <w:tcPr>
            <w:tcW w:w="21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0F829C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合格</w:t>
            </w:r>
          </w:p>
        </w:tc>
        <w:tc>
          <w:tcPr>
            <w:tcW w:w="19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86C79A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合格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7FBCAD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合格</w:t>
            </w:r>
          </w:p>
        </w:tc>
      </w:tr>
      <w:tr w14:paraId="7FD1B66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37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95644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eastAsia="仿宋" w:cs="Calibr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工期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/履约期限</w:t>
            </w:r>
          </w:p>
        </w:tc>
        <w:tc>
          <w:tcPr>
            <w:tcW w:w="21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D3958D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12个月，其中本项目所包含的所有系统在6个月内完成所有开发、测试、上线、初验试运行工作，具备初验条件。初验完成后试运行合格（不少于3个月）且通过第三方检测合格和招标人确认后完成终验。</w:t>
            </w:r>
          </w:p>
        </w:tc>
        <w:tc>
          <w:tcPr>
            <w:tcW w:w="19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11B6AF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12个月，其中本项目所包含的所有系统在6个月内完成所有开发、测试、上线、初验试运行工作，具备初验条件。初验完成后试运行合格（不少于3个月）且通过第三方检测合格和招标人确认后完成终验。具体详见第五章招标需求及招标人要求。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6EC994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12个月，其中本项目所包含的所有系统在6个月内完成所有开发、测试、上线、初验试运行工作，具备初验条件。初验完成后试运行合格（不少于3个月）且通过第三方检测合格和招标人确认后完成终验。</w:t>
            </w:r>
          </w:p>
        </w:tc>
      </w:tr>
      <w:tr w14:paraId="517AABE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10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42759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项目负责人</w:t>
            </w:r>
          </w:p>
          <w:p w14:paraId="013AA0A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（如有）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8F87C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21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F9017E">
            <w:pPr>
              <w:bidi w:val="0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王巍</w:t>
            </w:r>
          </w:p>
        </w:tc>
        <w:tc>
          <w:tcPr>
            <w:tcW w:w="19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0E27AD">
            <w:pPr>
              <w:bidi w:val="0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祝福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C4153A">
            <w:pPr>
              <w:bidi w:val="0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易龙春</w:t>
            </w:r>
          </w:p>
        </w:tc>
      </w:tr>
      <w:tr w14:paraId="7B9EA11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10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F1D8C5">
            <w:pPr>
              <w:jc w:val="center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751C0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证书名称</w:t>
            </w:r>
          </w:p>
        </w:tc>
        <w:tc>
          <w:tcPr>
            <w:tcW w:w="21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9E1418">
            <w:pPr>
              <w:bidi w:val="0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/</w:t>
            </w:r>
          </w:p>
        </w:tc>
        <w:tc>
          <w:tcPr>
            <w:tcW w:w="19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23F025"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/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FDEC6E"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/</w:t>
            </w:r>
          </w:p>
        </w:tc>
      </w:tr>
      <w:tr w14:paraId="49924AF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10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D2874D">
            <w:pPr>
              <w:jc w:val="center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14AD2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证书编号</w:t>
            </w:r>
          </w:p>
        </w:tc>
        <w:tc>
          <w:tcPr>
            <w:tcW w:w="21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00795E"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/</w:t>
            </w:r>
          </w:p>
        </w:tc>
        <w:tc>
          <w:tcPr>
            <w:tcW w:w="19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7AD30D"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/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42624E">
            <w:pPr>
              <w:bidi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/</w:t>
            </w:r>
          </w:p>
        </w:tc>
      </w:tr>
    </w:tbl>
    <w:p w14:paraId="53750598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default" w:ascii="Calibri" w:hAnsi="Calibri" w:cs="Calibri"/>
          <w:color w:val="auto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三、评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审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情况</w:t>
      </w:r>
    </w:p>
    <w:tbl>
      <w:tblPr>
        <w:tblStyle w:val="8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822"/>
        <w:gridCol w:w="4137"/>
      </w:tblGrid>
      <w:tr w14:paraId="4EFAF62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38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5E2A0F">
            <w:pPr>
              <w:pStyle w:val="7"/>
              <w:bidi w:val="0"/>
              <w:jc w:val="center"/>
              <w:rPr>
                <w:rFonts w:hint="eastAsia" w:ascii="仿宋" w:hAnsi="仿宋" w:eastAsia="仿宋" w:cs="仿宋"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sz w:val="21"/>
                <w:szCs w:val="20"/>
              </w:rPr>
              <w:t>评</w:t>
            </w:r>
            <w:r>
              <w:rPr>
                <w:rFonts w:hint="eastAsia" w:ascii="仿宋" w:hAnsi="仿宋" w:eastAsia="仿宋" w:cs="仿宋"/>
                <w:sz w:val="21"/>
                <w:szCs w:val="20"/>
                <w:lang w:val="en-US" w:eastAsia="zh-CN"/>
              </w:rPr>
              <w:t>审</w:t>
            </w:r>
            <w:r>
              <w:rPr>
                <w:rFonts w:hint="eastAsia" w:ascii="仿宋" w:hAnsi="仿宋" w:eastAsia="仿宋" w:cs="仿宋"/>
                <w:sz w:val="21"/>
                <w:szCs w:val="20"/>
              </w:rPr>
              <w:t>情况资料</w:t>
            </w:r>
          </w:p>
        </w:tc>
        <w:tc>
          <w:tcPr>
            <w:tcW w:w="41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85907F">
            <w:pPr>
              <w:pStyle w:val="7"/>
              <w:bidi w:val="0"/>
              <w:jc w:val="center"/>
              <w:rPr>
                <w:rFonts w:hint="eastAsia" w:ascii="仿宋" w:hAnsi="仿宋" w:eastAsia="仿宋" w:cs="仿宋"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sz w:val="21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0"/>
                <w:lang w:val="en-US" w:eastAsia="zh-CN"/>
              </w:rPr>
              <w:t>否决投标情况</w:t>
            </w:r>
            <w:r>
              <w:rPr>
                <w:rFonts w:hint="eastAsia" w:ascii="仿宋" w:hAnsi="仿宋" w:eastAsia="仿宋" w:cs="仿宋"/>
                <w:sz w:val="21"/>
                <w:szCs w:val="20"/>
                <w:lang w:eastAsia="zh-CN"/>
              </w:rPr>
              <w:t>）</w:t>
            </w:r>
          </w:p>
        </w:tc>
      </w:tr>
      <w:tr w14:paraId="48DE21C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38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FCF87D">
            <w:pPr>
              <w:pStyle w:val="7"/>
              <w:bidi w:val="0"/>
              <w:jc w:val="center"/>
              <w:rPr>
                <w:rFonts w:hint="eastAsia" w:ascii="仿宋" w:hAnsi="仿宋" w:eastAsia="仿宋" w:cs="仿宋"/>
                <w:sz w:val="21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0"/>
                <w:lang w:val="en-US" w:eastAsia="zh-CN"/>
              </w:rPr>
              <w:t>/</w:t>
            </w:r>
          </w:p>
        </w:tc>
        <w:tc>
          <w:tcPr>
            <w:tcW w:w="41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28BE3E">
            <w:pPr>
              <w:pStyle w:val="7"/>
              <w:bidi w:val="0"/>
              <w:jc w:val="center"/>
              <w:rPr>
                <w:rFonts w:hint="default" w:ascii="仿宋" w:hAnsi="仿宋" w:eastAsia="仿宋" w:cs="仿宋"/>
                <w:sz w:val="21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0"/>
                <w:lang w:val="en-US" w:eastAsia="zh-CN"/>
              </w:rPr>
              <w:t>/</w:t>
            </w:r>
          </w:p>
        </w:tc>
      </w:tr>
    </w:tbl>
    <w:p w14:paraId="078A0DFF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default" w:ascii="Calibri" w:hAnsi="Calibri" w:cs="Calibri"/>
          <w:color w:val="auto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、公示时间</w:t>
      </w:r>
    </w:p>
    <w:p w14:paraId="088D220B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Calibri" w:hAnsi="Calibri" w:cs="Calibri"/>
          <w:color w:val="auto"/>
          <w:sz w:val="21"/>
          <w:szCs w:val="21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公示期为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>2026年7月29日至2026年7 月31日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（北京时间）。</w:t>
      </w:r>
    </w:p>
    <w:p w14:paraId="2CD91D3A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default" w:ascii="Calibri" w:hAnsi="Calibri" w:cs="Calibri"/>
          <w:color w:val="auto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六、异议</w:t>
      </w:r>
    </w:p>
    <w:p w14:paraId="09B29D4C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投标人或者其他利害关系人对评标结果有异议的，应在评标结果公示期内以书面形式向招标人提出。作出答复前，将暂停采购活动。</w:t>
      </w:r>
    </w:p>
    <w:p w14:paraId="0F6F62B9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Calibri" w:hAnsi="Calibri" w:cs="Calibri"/>
          <w:color w:val="auto"/>
          <w:sz w:val="20"/>
          <w:szCs w:val="20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七、联系方式：</w:t>
      </w:r>
    </w:p>
    <w:p w14:paraId="7026867D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招标人：湖北机场集团信息科技有限公司</w:t>
      </w:r>
    </w:p>
    <w:p w14:paraId="6F47050E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地  址：武汉市黄陂区天河国际机场 </w:t>
      </w:r>
    </w:p>
    <w:p w14:paraId="3614428A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联系人：韩工    </w:t>
      </w:r>
    </w:p>
    <w:p w14:paraId="3C0A820B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电  话：027-85818211     </w:t>
      </w:r>
    </w:p>
    <w:p w14:paraId="78B210B5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</w:p>
    <w:p w14:paraId="4FC606B8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招标代理机构：湖北路港工程咨询有限公司</w:t>
      </w:r>
    </w:p>
    <w:p w14:paraId="3071461A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地    址：武汉市武昌区民主路782号洪广大酒店14楼</w:t>
      </w:r>
    </w:p>
    <w:p w14:paraId="6DE53BB0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联 系 人：向彩红  张朗  李智斌  夏红斌  </w:t>
      </w:r>
    </w:p>
    <w:p w14:paraId="2064C782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电    话：13026165768 </w:t>
      </w:r>
    </w:p>
    <w:p w14:paraId="63E4E933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840"/>
        <w:jc w:val="right"/>
        <w:rPr>
          <w:rFonts w:hint="eastAsia" w:ascii="仿宋" w:hAnsi="仿宋" w:eastAsia="仿宋" w:cs="仿宋"/>
          <w:color w:val="auto"/>
          <w:sz w:val="24"/>
          <w:szCs w:val="24"/>
        </w:rPr>
      </w:pPr>
    </w:p>
    <w:p w14:paraId="3C00F18C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840"/>
        <w:jc w:val="right"/>
        <w:rPr>
          <w:rFonts w:hint="default" w:ascii="Calibri" w:hAnsi="Calibri" w:cs="Calibri"/>
          <w:color w:val="auto"/>
          <w:sz w:val="20"/>
          <w:szCs w:val="20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年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>28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日</w:t>
      </w:r>
    </w:p>
    <w:p w14:paraId="037C86F7">
      <w:pPr>
        <w:rPr>
          <w:rFonts w:hint="eastAsia" w:ascii="仿宋" w:hAnsi="仿宋" w:eastAsia="仿宋"/>
          <w:color w:val="auto"/>
          <w:sz w:val="24"/>
          <w:szCs w:val="24"/>
          <w:u w:val="single"/>
          <w:lang w:eastAsia="zh-CN"/>
        </w:rPr>
      </w:pPr>
    </w:p>
    <w:p w14:paraId="64351A6E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hOGM2ZjM5NGQ2OGVkMTJkMWE0NjFhN2NkNjA5MDIifQ=="/>
  </w:docVars>
  <w:rsids>
    <w:rsidRoot w:val="684762E9"/>
    <w:rsid w:val="04311621"/>
    <w:rsid w:val="047E59E1"/>
    <w:rsid w:val="0EDC703A"/>
    <w:rsid w:val="10A9479F"/>
    <w:rsid w:val="150177FB"/>
    <w:rsid w:val="150F47F0"/>
    <w:rsid w:val="1C401441"/>
    <w:rsid w:val="1EBA2307"/>
    <w:rsid w:val="21551D76"/>
    <w:rsid w:val="254F1478"/>
    <w:rsid w:val="289C18BC"/>
    <w:rsid w:val="34FA0097"/>
    <w:rsid w:val="40481D0D"/>
    <w:rsid w:val="462A63DE"/>
    <w:rsid w:val="46317690"/>
    <w:rsid w:val="46B50AA1"/>
    <w:rsid w:val="487171B8"/>
    <w:rsid w:val="4BD12B3A"/>
    <w:rsid w:val="4C471DC9"/>
    <w:rsid w:val="4EA30433"/>
    <w:rsid w:val="4F817CBB"/>
    <w:rsid w:val="55AB10D0"/>
    <w:rsid w:val="560735DA"/>
    <w:rsid w:val="5628013A"/>
    <w:rsid w:val="5BC16969"/>
    <w:rsid w:val="5E167238"/>
    <w:rsid w:val="5E2D2725"/>
    <w:rsid w:val="5E6D09FC"/>
    <w:rsid w:val="5F6F6BEE"/>
    <w:rsid w:val="672B29D6"/>
    <w:rsid w:val="684762E9"/>
    <w:rsid w:val="6BC27CCC"/>
    <w:rsid w:val="6C090EBE"/>
    <w:rsid w:val="6DCF19AE"/>
    <w:rsid w:val="7082711C"/>
    <w:rsid w:val="749649DF"/>
    <w:rsid w:val="762A4A3C"/>
    <w:rsid w:val="76A70FC2"/>
    <w:rsid w:val="789C3C1F"/>
    <w:rsid w:val="79A1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ascii="Times New Roman" w:hAnsi="Times New Roman" w:eastAsia="宋体"/>
      <w:b/>
      <w:kern w:val="44"/>
      <w:sz w:val="36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="260" w:after="260" w:line="416" w:lineRule="auto"/>
      <w:jc w:val="center"/>
      <w:outlineLvl w:val="1"/>
    </w:pPr>
    <w:rPr>
      <w:rFonts w:ascii="Cambria" w:hAnsi="Cambria" w:eastAsia="宋体" w:cs="Times New Roman"/>
      <w:b/>
      <w:bCs/>
      <w:sz w:val="28"/>
      <w:szCs w:val="32"/>
    </w:rPr>
  </w:style>
  <w:style w:type="paragraph" w:styleId="4">
    <w:name w:val="heading 3"/>
    <w:basedOn w:val="1"/>
    <w:next w:val="1"/>
    <w:link w:val="10"/>
    <w:semiHidden/>
    <w:unhideWhenUsed/>
    <w:qFormat/>
    <w:uiPriority w:val="0"/>
    <w:pPr>
      <w:keepNext/>
      <w:keepLines/>
      <w:spacing w:line="360" w:lineRule="auto"/>
      <w:outlineLvl w:val="2"/>
    </w:pPr>
    <w:rPr>
      <w:rFonts w:ascii="Times New Roman" w:hAnsi="Times New Roman" w:eastAsia="宋体"/>
      <w:b/>
      <w:sz w:val="24"/>
    </w:rPr>
  </w:style>
  <w:style w:type="paragraph" w:styleId="5">
    <w:name w:val="heading 4"/>
    <w:basedOn w:val="1"/>
    <w:next w:val="1"/>
    <w:link w:val="14"/>
    <w:semiHidden/>
    <w:unhideWhenUsed/>
    <w:qFormat/>
    <w:uiPriority w:val="0"/>
    <w:pPr>
      <w:keepNext w:val="0"/>
      <w:keepLines w:val="0"/>
      <w:spacing w:line="360" w:lineRule="auto"/>
      <w:ind w:firstLine="0" w:firstLineChars="0"/>
      <w:outlineLvl w:val="3"/>
    </w:pPr>
    <w:rPr>
      <w:rFonts w:ascii="Times New Roman" w:hAnsi="Times New Roman" w:eastAsia="黑体"/>
      <w:bCs/>
      <w:sz w:val="28"/>
      <w:szCs w:val="28"/>
    </w:rPr>
  </w:style>
  <w:style w:type="paragraph" w:styleId="6">
    <w:name w:val="heading 5"/>
    <w:basedOn w:val="1"/>
    <w:next w:val="1"/>
    <w:link w:val="13"/>
    <w:semiHidden/>
    <w:unhideWhenUsed/>
    <w:qFormat/>
    <w:uiPriority w:val="0"/>
    <w:pPr>
      <w:keepNext/>
      <w:keepLines/>
      <w:spacing w:line="360" w:lineRule="auto"/>
      <w:outlineLvl w:val="4"/>
    </w:pPr>
    <w:rPr>
      <w:rFonts w:ascii="Times New Roman" w:hAnsi="Times New Roman" w:eastAsia="宋体"/>
      <w:b/>
      <w:bCs/>
      <w:szCs w:val="28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10">
    <w:name w:val="标题 3 Char2"/>
    <w:link w:val="4"/>
    <w:autoRedefine/>
    <w:qFormat/>
    <w:uiPriority w:val="0"/>
    <w:rPr>
      <w:rFonts w:ascii="Times New Roman" w:hAnsi="Times New Roman" w:eastAsia="宋体" w:cs="Times New Roman"/>
      <w:b/>
      <w:bCs/>
      <w:kern w:val="2"/>
      <w:sz w:val="28"/>
      <w:szCs w:val="32"/>
    </w:rPr>
  </w:style>
  <w:style w:type="character" w:customStyle="1" w:styleId="11">
    <w:name w:val="标题 2 字符"/>
    <w:link w:val="3"/>
    <w:autoRedefine/>
    <w:qFormat/>
    <w:locked/>
    <w:uiPriority w:val="0"/>
    <w:rPr>
      <w:rFonts w:ascii="Arial" w:hAnsi="Arial" w:eastAsia="宋体" w:cs="Times New Roman"/>
      <w:b/>
      <w:kern w:val="2"/>
      <w:sz w:val="30"/>
    </w:rPr>
  </w:style>
  <w:style w:type="character" w:customStyle="1" w:styleId="12">
    <w:name w:val="标题 1 字符"/>
    <w:link w:val="2"/>
    <w:autoRedefine/>
    <w:qFormat/>
    <w:uiPriority w:val="0"/>
    <w:rPr>
      <w:rFonts w:ascii="Times New Roman" w:hAnsi="Times New Roman" w:eastAsia="宋体"/>
      <w:b/>
      <w:kern w:val="44"/>
      <w:sz w:val="36"/>
    </w:rPr>
  </w:style>
  <w:style w:type="character" w:customStyle="1" w:styleId="13">
    <w:name w:val="标题 5 Char"/>
    <w:link w:val="6"/>
    <w:semiHidden/>
    <w:qFormat/>
    <w:uiPriority w:val="9"/>
    <w:rPr>
      <w:rFonts w:ascii="Times New Roman" w:hAnsi="Times New Roman" w:eastAsia="宋体"/>
      <w:b/>
      <w:bCs/>
      <w:kern w:val="2"/>
      <w:sz w:val="21"/>
      <w:szCs w:val="28"/>
    </w:rPr>
  </w:style>
  <w:style w:type="character" w:customStyle="1" w:styleId="14">
    <w:name w:val="标题 4 Char"/>
    <w:link w:val="5"/>
    <w:qFormat/>
    <w:uiPriority w:val="0"/>
    <w:rPr>
      <w:rFonts w:ascii="Times New Roman" w:hAnsi="Times New Roman" w:eastAsia="宋体"/>
      <w:bCs/>
      <w:kern w:val="2"/>
      <w:sz w:val="24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843</Words>
  <Characters>928</Characters>
  <Lines>0</Lines>
  <Paragraphs>0</Paragraphs>
  <TotalTime>2</TotalTime>
  <ScaleCrop>false</ScaleCrop>
  <LinksUpToDate>false</LinksUpToDate>
  <CharactersWithSpaces>978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2024-11-08T02:14:00Z</dcterms:created>
  <dc:creator>小向</dc:creator>
  <cp:lastModifiedBy>小向</cp:lastModifiedBy>
  <dcterms:modified xsi:type="dcterms:W3CDTF">2026-07-28T08:33:09Z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08EE933B44BE48D2B645F7510D384AF2_13</vt:lpwstr>
  </property>
  <property fmtid="{D5CDD505-2E9C-101B-9397-08002B2CF9AE}" pid="4" name="KSOTemplateDocerSaveRecord">
    <vt:lpwstr>eyJoZGlkIjoiNzVhOGM2ZjM5NGQ2OGVkMTJkMWE0NjFhN2NkNjA5MDIiLCJ1c2VySWQiOiIzMDQxMzQ3NzAifQ==</vt:lpwstr>
  </property>
</Properties>
</file>