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AEA654">
      <w:pPr>
        <w:pStyle w:val="3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hint="eastAsia" w:ascii="华文中宋" w:hAnsi="华文中宋" w:eastAsia="华文中宋"/>
          <w:lang w:val="en-US" w:eastAsia="zh-CN"/>
        </w:rPr>
      </w:pPr>
      <w:r>
        <w:rPr>
          <w:rFonts w:hint="eastAsia" w:ascii="华文中宋" w:hAnsi="华文中宋" w:eastAsia="华文中宋"/>
          <w:lang w:val="en-US" w:eastAsia="zh-CN"/>
        </w:rPr>
        <w:t>武汉天河机场2026年助航灯光备品备件</w:t>
      </w:r>
    </w:p>
    <w:p w14:paraId="541A375D">
      <w:pPr>
        <w:pStyle w:val="3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hint="eastAsia" w:ascii="华文中宋" w:hAnsi="华文中宋" w:eastAsia="华文中宋"/>
          <w:lang w:eastAsia="zh-CN"/>
        </w:rPr>
      </w:pPr>
      <w:r>
        <w:rPr>
          <w:rFonts w:hint="eastAsia" w:ascii="华文中宋" w:hAnsi="华文中宋" w:eastAsia="华文中宋"/>
        </w:rPr>
        <w:t>成交结果</w:t>
      </w:r>
      <w:r>
        <w:rPr>
          <w:rFonts w:hint="eastAsia" w:ascii="华文中宋" w:hAnsi="华文中宋" w:eastAsia="华文中宋"/>
          <w:lang w:val="en-US" w:eastAsia="zh-CN"/>
        </w:rPr>
        <w:t>公示</w:t>
      </w:r>
    </w:p>
    <w:p w14:paraId="5D689285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right="0"/>
        <w:jc w:val="left"/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color w:val="333333"/>
          <w:sz w:val="24"/>
          <w:szCs w:val="24"/>
          <w:lang w:val="en-US" w:eastAsia="zh-CN"/>
        </w:rPr>
        <w:t>一、中标人信息</w:t>
      </w:r>
    </w:p>
    <w:p w14:paraId="4D2748E5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项目名称：武汉天河机场2026年助航灯光备品备件</w:t>
      </w:r>
    </w:p>
    <w:p w14:paraId="392DD97F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 xml:space="preserve">中标人：湖北常兴空港建设工程有限公司 </w:t>
      </w:r>
    </w:p>
    <w:p w14:paraId="017C8470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 xml:space="preserve">中标金额：98% </w:t>
      </w:r>
    </w:p>
    <w:p w14:paraId="439DDE62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right="0"/>
        <w:jc w:val="left"/>
        <w:rPr>
          <w:rFonts w:hint="eastAsia" w:ascii="黑体" w:hAnsi="黑体" w:eastAsia="黑体" w:cs="黑体"/>
          <w:color w:val="333333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color w:val="333333"/>
          <w:sz w:val="24"/>
          <w:szCs w:val="24"/>
          <w:lang w:val="en-US" w:eastAsia="zh-CN"/>
        </w:rPr>
        <w:t>二、其他</w:t>
      </w:r>
    </w:p>
    <w:p w14:paraId="78CBCA31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详见附件</w:t>
      </w:r>
    </w:p>
    <w:p w14:paraId="72F02084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/>
        <w:jc w:val="left"/>
        <w:rPr>
          <w:rFonts w:hint="default" w:ascii="Calibri" w:hAnsi="Calibri" w:cs="Calibri"/>
          <w:sz w:val="24"/>
          <w:szCs w:val="24"/>
        </w:rPr>
      </w:pPr>
      <w:r>
        <w:rPr>
          <w:rFonts w:hint="eastAsia" w:ascii="黑体" w:hAnsi="黑体" w:eastAsia="黑体" w:cs="黑体"/>
          <w:color w:val="333333"/>
          <w:sz w:val="24"/>
          <w:szCs w:val="24"/>
          <w:lang w:val="en-US" w:eastAsia="zh-CN"/>
        </w:rPr>
        <w:t>三、</w:t>
      </w:r>
      <w:r>
        <w:rPr>
          <w:rFonts w:hint="eastAsia" w:ascii="黑体" w:hAnsi="黑体" w:eastAsia="黑体" w:cs="黑体"/>
          <w:b/>
          <w:bCs/>
          <w:color w:val="333333"/>
          <w:sz w:val="24"/>
          <w:szCs w:val="24"/>
        </w:rPr>
        <w:t>公示时间</w:t>
      </w:r>
    </w:p>
    <w:p w14:paraId="12A7B818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default" w:ascii="Calibri" w:hAnsi="Calibri" w:cs="Calibri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公示期为</w:t>
      </w:r>
      <w:r>
        <w:rPr>
          <w:rFonts w:hint="eastAsia" w:ascii="仿宋" w:hAnsi="仿宋" w:eastAsia="仿宋" w:cs="仿宋"/>
          <w:color w:val="333333"/>
          <w:sz w:val="28"/>
          <w:szCs w:val="28"/>
          <w:u w:val="single"/>
          <w:lang w:val="en-US" w:eastAsia="zh-CN"/>
        </w:rPr>
        <w:t>2026</w:t>
      </w:r>
      <w:r>
        <w:rPr>
          <w:rFonts w:hint="eastAsia" w:ascii="仿宋" w:hAnsi="仿宋" w:eastAsia="仿宋" w:cs="仿宋"/>
          <w:color w:val="333333"/>
          <w:sz w:val="28"/>
          <w:szCs w:val="28"/>
        </w:rPr>
        <w:t>年</w:t>
      </w:r>
      <w:r>
        <w:rPr>
          <w:rFonts w:hint="eastAsia" w:ascii="仿宋" w:hAnsi="仿宋" w:eastAsia="仿宋" w:cs="仿宋"/>
          <w:color w:val="333333"/>
          <w:sz w:val="28"/>
          <w:szCs w:val="28"/>
          <w:u w:val="single"/>
          <w:lang w:val="en-US" w:eastAsia="zh-CN"/>
        </w:rPr>
        <w:t>7</w:t>
      </w:r>
      <w:r>
        <w:rPr>
          <w:rFonts w:hint="eastAsia" w:ascii="仿宋" w:hAnsi="仿宋" w:eastAsia="仿宋" w:cs="仿宋"/>
          <w:color w:val="333333"/>
          <w:sz w:val="28"/>
          <w:szCs w:val="28"/>
        </w:rPr>
        <w:t>月</w:t>
      </w:r>
      <w:r>
        <w:rPr>
          <w:rFonts w:hint="eastAsia" w:ascii="仿宋" w:hAnsi="仿宋" w:eastAsia="仿宋" w:cs="仿宋"/>
          <w:color w:val="333333"/>
          <w:sz w:val="28"/>
          <w:szCs w:val="28"/>
          <w:u w:val="single"/>
          <w:lang w:val="en-US" w:eastAsia="zh-CN"/>
        </w:rPr>
        <w:t>25</w:t>
      </w:r>
      <w:r>
        <w:rPr>
          <w:rFonts w:hint="eastAsia" w:ascii="仿宋" w:hAnsi="仿宋" w:eastAsia="仿宋" w:cs="仿宋"/>
          <w:color w:val="333333"/>
          <w:sz w:val="28"/>
          <w:szCs w:val="28"/>
        </w:rPr>
        <w:t>日至</w:t>
      </w:r>
      <w:r>
        <w:rPr>
          <w:rFonts w:hint="eastAsia" w:ascii="仿宋" w:hAnsi="仿宋" w:eastAsia="仿宋" w:cs="仿宋"/>
          <w:color w:val="333333"/>
          <w:sz w:val="28"/>
          <w:szCs w:val="28"/>
          <w:u w:val="single"/>
          <w:lang w:val="en-US" w:eastAsia="zh-CN"/>
        </w:rPr>
        <w:t>2026</w:t>
      </w:r>
      <w:r>
        <w:rPr>
          <w:rFonts w:hint="eastAsia" w:ascii="仿宋" w:hAnsi="仿宋" w:eastAsia="仿宋" w:cs="仿宋"/>
          <w:color w:val="333333"/>
          <w:sz w:val="28"/>
          <w:szCs w:val="28"/>
        </w:rPr>
        <w:t>年</w:t>
      </w:r>
      <w:r>
        <w:rPr>
          <w:rFonts w:hint="eastAsia" w:ascii="仿宋" w:hAnsi="仿宋" w:eastAsia="仿宋" w:cs="仿宋"/>
          <w:color w:val="333333"/>
          <w:sz w:val="28"/>
          <w:szCs w:val="28"/>
          <w:u w:val="single"/>
          <w:lang w:val="en-US" w:eastAsia="zh-CN"/>
        </w:rPr>
        <w:t>7</w:t>
      </w:r>
      <w:r>
        <w:rPr>
          <w:rFonts w:hint="eastAsia" w:ascii="仿宋" w:hAnsi="仿宋" w:eastAsia="仿宋" w:cs="仿宋"/>
          <w:color w:val="333333"/>
          <w:sz w:val="28"/>
          <w:szCs w:val="28"/>
        </w:rPr>
        <w:t>月</w:t>
      </w:r>
      <w:r>
        <w:rPr>
          <w:rFonts w:hint="eastAsia" w:ascii="仿宋" w:hAnsi="仿宋" w:eastAsia="仿宋" w:cs="仿宋"/>
          <w:color w:val="333333"/>
          <w:sz w:val="28"/>
          <w:szCs w:val="28"/>
          <w:u w:val="single"/>
          <w:lang w:val="en-US" w:eastAsia="zh-CN"/>
        </w:rPr>
        <w:t>27</w:t>
      </w:r>
      <w:r>
        <w:rPr>
          <w:rFonts w:hint="eastAsia" w:ascii="仿宋" w:hAnsi="仿宋" w:eastAsia="仿宋" w:cs="仿宋"/>
          <w:color w:val="333333"/>
          <w:sz w:val="28"/>
          <w:szCs w:val="28"/>
        </w:rPr>
        <w:t>日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（北京时间）。</w:t>
      </w:r>
    </w:p>
    <w:p w14:paraId="7EEA4712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/>
        <w:jc w:val="left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color w:val="333333"/>
          <w:sz w:val="24"/>
          <w:szCs w:val="24"/>
          <w:lang w:val="en-US" w:eastAsia="zh-CN"/>
        </w:rPr>
        <w:t>四</w:t>
      </w:r>
      <w:r>
        <w:rPr>
          <w:rFonts w:hint="eastAsia" w:ascii="黑体" w:hAnsi="黑体" w:eastAsia="黑体" w:cs="黑体"/>
          <w:b/>
          <w:bCs/>
          <w:color w:val="333333"/>
          <w:sz w:val="24"/>
          <w:szCs w:val="24"/>
        </w:rPr>
        <w:t>、异议</w:t>
      </w:r>
    </w:p>
    <w:p w14:paraId="23B722B2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kern w:val="0"/>
          <w:sz w:val="24"/>
          <w:szCs w:val="24"/>
          <w:lang w:val="en-US" w:eastAsia="zh-CN"/>
        </w:rPr>
        <w:t>投标人或者其他利害关系人对评标结果有异议的，应在评标结果公示期内以书面形式向采购人提出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。作出答复前，将暂停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活动。</w:t>
      </w:r>
    </w:p>
    <w:p w14:paraId="66817D16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right="0"/>
        <w:jc w:val="left"/>
        <w:rPr>
          <w:rFonts w:hint="eastAsia" w:ascii="黑体" w:hAnsi="黑体" w:eastAsia="黑体" w:cs="黑体"/>
          <w:color w:val="333333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color w:val="333333"/>
          <w:sz w:val="24"/>
          <w:szCs w:val="24"/>
          <w:lang w:val="en-US" w:eastAsia="zh-CN"/>
        </w:rPr>
        <w:t>五、联系方式</w:t>
      </w:r>
    </w:p>
    <w:p w14:paraId="286D6C6C">
      <w:pPr>
        <w:spacing w:line="360" w:lineRule="auto"/>
        <w:ind w:firstLine="480" w:firstLineChars="200"/>
        <w:rPr>
          <w:rFonts w:hint="eastAsia" w:ascii="仿宋" w:hAnsi="仿宋" w:eastAsia="仿宋" w:cs="Times New Roman"/>
          <w:kern w:val="0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Times New Roman"/>
          <w:kern w:val="0"/>
          <w:sz w:val="24"/>
          <w:szCs w:val="24"/>
          <w:lang w:val="en-US" w:eastAsia="zh-CN" w:bidi="ar-SA"/>
        </w:rPr>
        <w:t>采 购 人：武汉天河机场有限责任公司</w:t>
      </w:r>
    </w:p>
    <w:p w14:paraId="670AABA7">
      <w:pPr>
        <w:spacing w:line="360" w:lineRule="auto"/>
        <w:ind w:firstLine="480" w:firstLineChars="200"/>
        <w:rPr>
          <w:rFonts w:hint="eastAsia" w:ascii="仿宋" w:hAnsi="仿宋" w:eastAsia="仿宋" w:cs="Times New Roman"/>
          <w:kern w:val="0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Times New Roman"/>
          <w:kern w:val="0"/>
          <w:sz w:val="24"/>
          <w:szCs w:val="24"/>
          <w:lang w:val="en-US" w:eastAsia="zh-CN" w:bidi="ar-SA"/>
        </w:rPr>
        <w:t>地    址：武汉市黄陂区天河镇</w:t>
      </w:r>
    </w:p>
    <w:p w14:paraId="0682C62F">
      <w:pPr>
        <w:spacing w:line="360" w:lineRule="auto"/>
        <w:ind w:firstLine="480" w:firstLineChars="200"/>
        <w:rPr>
          <w:rFonts w:hint="eastAsia" w:ascii="仿宋" w:hAnsi="仿宋" w:eastAsia="仿宋" w:cs="Times New Roman"/>
          <w:kern w:val="0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Times New Roman"/>
          <w:kern w:val="0"/>
          <w:sz w:val="24"/>
          <w:szCs w:val="24"/>
          <w:lang w:val="en-US" w:eastAsia="zh-CN" w:bidi="ar-SA"/>
        </w:rPr>
        <w:t>联 系 人：方工</w:t>
      </w:r>
    </w:p>
    <w:p w14:paraId="7A44CEA6">
      <w:pPr>
        <w:spacing w:line="360" w:lineRule="auto"/>
        <w:ind w:firstLine="480" w:firstLineChars="200"/>
        <w:rPr>
          <w:rFonts w:hint="default" w:ascii="仿宋" w:hAnsi="仿宋" w:eastAsia="仿宋" w:cs="Times New Roman"/>
          <w:kern w:val="0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Times New Roman"/>
          <w:kern w:val="0"/>
          <w:sz w:val="24"/>
          <w:szCs w:val="24"/>
          <w:lang w:val="en-US" w:eastAsia="zh-CN" w:bidi="ar-SA"/>
        </w:rPr>
        <w:t>联系电话：13419515187</w:t>
      </w:r>
    </w:p>
    <w:p w14:paraId="1DBB7CD2">
      <w:pPr>
        <w:spacing w:line="360" w:lineRule="auto"/>
        <w:ind w:firstLine="480" w:firstLineChars="200"/>
        <w:rPr>
          <w:rFonts w:hint="eastAsia" w:ascii="仿宋" w:hAnsi="仿宋" w:eastAsia="仿宋" w:cs="仿宋"/>
          <w:color w:val="333333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sz w:val="24"/>
          <w:szCs w:val="24"/>
        </w:rPr>
        <w:t>招标代理机构：湖北中天招标有限公司</w:t>
      </w:r>
      <w:bookmarkStart w:id="0" w:name="_GoBack"/>
      <w:bookmarkEnd w:id="0"/>
    </w:p>
    <w:p w14:paraId="1A46CDDC">
      <w:pPr>
        <w:spacing w:line="360" w:lineRule="auto"/>
        <w:ind w:firstLine="480" w:firstLineChars="200"/>
        <w:rPr>
          <w:rFonts w:hint="eastAsia" w:ascii="仿宋" w:hAnsi="仿宋" w:eastAsia="仿宋" w:cs="仿宋"/>
          <w:color w:val="333333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sz w:val="24"/>
          <w:szCs w:val="24"/>
        </w:rPr>
        <w:t>地    址：武汉市武昌区民主路782号洪广大酒店26层</w:t>
      </w:r>
    </w:p>
    <w:p w14:paraId="75E10299">
      <w:pPr>
        <w:spacing w:line="360" w:lineRule="auto"/>
        <w:ind w:firstLine="480" w:firstLineChars="200"/>
        <w:rPr>
          <w:rFonts w:hint="eastAsia" w:ascii="仿宋" w:hAnsi="仿宋" w:eastAsia="仿宋" w:cs="仿宋"/>
          <w:color w:val="333333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sz w:val="24"/>
          <w:szCs w:val="24"/>
        </w:rPr>
        <w:t>联 系 人：佘婷婷、刘见博、徐阳</w:t>
      </w:r>
    </w:p>
    <w:p w14:paraId="5B601884">
      <w:pPr>
        <w:spacing w:line="360" w:lineRule="auto"/>
        <w:ind w:firstLine="480" w:firstLineChars="200"/>
        <w:rPr>
          <w:rFonts w:hint="eastAsia" w:ascii="仿宋" w:hAnsi="仿宋" w:eastAsia="仿宋" w:cs="仿宋"/>
          <w:color w:val="333333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sz w:val="24"/>
          <w:szCs w:val="24"/>
        </w:rPr>
        <w:t>电    话：027-87715233</w:t>
      </w:r>
    </w:p>
    <w:p w14:paraId="6E2E023D">
      <w:pPr>
        <w:spacing w:line="360" w:lineRule="auto"/>
        <w:ind w:firstLine="480" w:firstLineChars="200"/>
        <w:rPr>
          <w:rFonts w:hint="eastAsia" w:ascii="仿宋" w:hAnsi="仿宋" w:eastAsia="仿宋" w:cs="仿宋"/>
          <w:color w:val="333333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fldChar w:fldCharType="begin"/>
      </w:r>
      <w:r>
        <w:rPr>
          <w:rFonts w:hint="eastAsia" w:ascii="仿宋" w:hAnsi="仿宋" w:eastAsia="仿宋" w:cs="仿宋"/>
          <w:color w:val="333333"/>
          <w:sz w:val="24"/>
          <w:szCs w:val="24"/>
        </w:rPr>
        <w:instrText xml:space="preserve"> HYPERLINK "mailto:" </w:instrText>
      </w:r>
      <w:r>
        <w:rPr>
          <w:rFonts w:hint="eastAsia" w:ascii="仿宋" w:hAnsi="仿宋" w:eastAsia="仿宋" w:cs="仿宋"/>
          <w:color w:val="333333"/>
          <w:sz w:val="24"/>
          <w:szCs w:val="24"/>
        </w:rPr>
        <w:fldChar w:fldCharType="separate"/>
      </w:r>
      <w:r>
        <w:rPr>
          <w:rFonts w:hint="eastAsia" w:ascii="仿宋" w:hAnsi="仿宋" w:eastAsia="仿宋" w:cs="仿宋"/>
          <w:color w:val="333333"/>
          <w:sz w:val="24"/>
          <w:szCs w:val="24"/>
        </w:rPr>
        <w:fldChar w:fldCharType="end"/>
      </w:r>
    </w:p>
    <w:p w14:paraId="47BF61B4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 w:firstLine="420"/>
        <w:jc w:val="left"/>
        <w:rPr>
          <w:rFonts w:hint="default" w:ascii="Calibri" w:hAnsi="Calibri" w:cs="Calibri"/>
          <w:sz w:val="20"/>
          <w:szCs w:val="20"/>
        </w:rPr>
      </w:pPr>
    </w:p>
    <w:p w14:paraId="0D1243F7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 w:firstLine="420"/>
        <w:jc w:val="left"/>
        <w:rPr>
          <w:rFonts w:hint="default" w:ascii="Calibri" w:hAnsi="Calibri" w:cs="Calibri"/>
          <w:sz w:val="20"/>
          <w:szCs w:val="20"/>
        </w:rPr>
      </w:pPr>
    </w:p>
    <w:p w14:paraId="071016B7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 w:firstLine="840"/>
        <w:jc w:val="right"/>
        <w:rPr>
          <w:rFonts w:hint="eastAsia" w:ascii="Calibri" w:hAnsi="Calibri" w:eastAsia="仿宋" w:cs="Calibri"/>
          <w:sz w:val="20"/>
          <w:szCs w:val="20"/>
          <w:lang w:eastAsia="zh-CN"/>
        </w:rPr>
      </w:pPr>
      <w:r>
        <w:rPr>
          <w:rFonts w:hint="eastAsia" w:ascii="仿宋" w:hAnsi="仿宋" w:eastAsia="仿宋" w:cs="仿宋"/>
          <w:color w:val="333333"/>
          <w:sz w:val="24"/>
          <w:szCs w:val="24"/>
        </w:rPr>
        <w:t>招标人</w:t>
      </w:r>
      <w:r>
        <w:rPr>
          <w:rFonts w:hint="eastAsia" w:ascii="仿宋" w:hAnsi="仿宋" w:eastAsia="仿宋" w:cs="仿宋"/>
          <w:color w:val="333333"/>
          <w:sz w:val="22"/>
          <w:szCs w:val="22"/>
        </w:rPr>
        <w:t>/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招标代理机构：</w:t>
      </w:r>
      <w:r>
        <w:rPr>
          <w:rFonts w:hint="eastAsia" w:ascii="仿宋" w:hAnsi="仿宋" w:eastAsia="仿宋" w:cs="仿宋"/>
          <w:color w:val="333333"/>
          <w:sz w:val="24"/>
          <w:szCs w:val="24"/>
          <w:lang w:eastAsia="zh-CN"/>
        </w:rPr>
        <w:t>湖北中天招标有限公司</w:t>
      </w:r>
    </w:p>
    <w:p w14:paraId="2CFA180C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 w:firstLine="840"/>
        <w:jc w:val="right"/>
        <w:rPr>
          <w:rFonts w:hint="eastAsia" w:ascii="仿宋" w:hAnsi="仿宋" w:eastAsia="仿宋" w:cs="仿宋"/>
          <w:color w:val="333333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2026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年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7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月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24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日</w:t>
      </w:r>
    </w:p>
    <w:p w14:paraId="1E231F20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right"/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</w:pPr>
    </w:p>
    <w:p w14:paraId="69F75EA9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/>
        <w:jc w:val="left"/>
        <w:rPr>
          <w:rFonts w:hint="eastAsia" w:ascii="仿宋" w:hAnsi="仿宋" w:eastAsia="仿宋" w:cs="仿宋"/>
          <w:b/>
          <w:bCs/>
          <w:color w:val="333333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333333"/>
          <w:sz w:val="28"/>
          <w:szCs w:val="28"/>
          <w:lang w:val="en-US" w:eastAsia="zh-CN"/>
        </w:rPr>
        <w:t>附件</w:t>
      </w:r>
    </w:p>
    <w:p w14:paraId="41A61CD5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/>
        <w:jc w:val="left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color w:val="333333"/>
          <w:sz w:val="28"/>
          <w:szCs w:val="28"/>
        </w:rPr>
        <w:t>一、</w:t>
      </w:r>
      <w:r>
        <w:rPr>
          <w:rFonts w:ascii="Times New Roman" w:hAnsi="Times New Roman" w:eastAsia="仿宋" w:cs="Times New Roman"/>
          <w:b/>
          <w:bCs/>
          <w:color w:val="333333"/>
          <w:sz w:val="14"/>
          <w:szCs w:val="14"/>
        </w:rPr>
        <w:t xml:space="preserve">   </w:t>
      </w:r>
      <w:r>
        <w:rPr>
          <w:rFonts w:hint="eastAsia" w:ascii="仿宋" w:hAnsi="仿宋" w:eastAsia="仿宋" w:cs="仿宋"/>
          <w:b/>
          <w:bCs/>
          <w:color w:val="333333"/>
          <w:sz w:val="28"/>
          <w:szCs w:val="28"/>
        </w:rPr>
        <w:t>招标概况</w:t>
      </w:r>
    </w:p>
    <w:p w14:paraId="4CF4B72C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default" w:ascii="Calibri" w:hAnsi="Calibri" w:cs="Calibri"/>
          <w:sz w:val="20"/>
          <w:szCs w:val="20"/>
        </w:rPr>
      </w:pPr>
      <w:r>
        <w:rPr>
          <w:rFonts w:hint="eastAsia" w:ascii="仿宋" w:hAnsi="仿宋" w:eastAsia="仿宋" w:cs="仿宋"/>
          <w:color w:val="333333"/>
          <w:sz w:val="24"/>
          <w:szCs w:val="24"/>
        </w:rPr>
        <w:t>武汉天河机场2026年助航灯光备品备件(项目名称)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招标于202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年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7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月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8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日在中国招标投标公共服务平台发布采购项目公告，202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年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7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月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20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日在湖北中天招标有限公司开标室开标，并于202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年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7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月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20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日完成评审工作。根据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评审小组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提交的评标报告，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采购人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已经确认评标结果，现将本次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的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评审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结果予以公示。</w:t>
      </w:r>
    </w:p>
    <w:p w14:paraId="6887FB07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/>
        <w:jc w:val="left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color w:val="333333"/>
          <w:sz w:val="28"/>
          <w:szCs w:val="28"/>
        </w:rPr>
        <w:t>二、</w:t>
      </w:r>
      <w:r>
        <w:rPr>
          <w:rFonts w:hint="eastAsia" w:ascii="仿宋" w:hAnsi="仿宋" w:eastAsia="仿宋" w:cs="仿宋"/>
          <w:b/>
          <w:bCs/>
          <w:color w:val="333333"/>
          <w:sz w:val="28"/>
          <w:szCs w:val="28"/>
          <w:lang w:val="en-US" w:eastAsia="zh-CN"/>
        </w:rPr>
        <w:t>评审</w:t>
      </w:r>
      <w:r>
        <w:rPr>
          <w:rFonts w:hint="eastAsia" w:ascii="仿宋" w:hAnsi="仿宋" w:eastAsia="仿宋" w:cs="仿宋"/>
          <w:b/>
          <w:bCs/>
          <w:color w:val="333333"/>
          <w:sz w:val="28"/>
          <w:szCs w:val="28"/>
        </w:rPr>
        <w:t>结果</w:t>
      </w:r>
    </w:p>
    <w:tbl>
      <w:tblPr>
        <w:tblStyle w:val="6"/>
        <w:tblW w:w="0" w:type="auto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347"/>
        <w:gridCol w:w="2112"/>
        <w:gridCol w:w="1932"/>
        <w:gridCol w:w="2131"/>
      </w:tblGrid>
      <w:tr w14:paraId="5082A50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3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C429F6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名次</w:t>
            </w:r>
          </w:p>
        </w:tc>
        <w:tc>
          <w:tcPr>
            <w:tcW w:w="211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10D30F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第一名</w:t>
            </w:r>
          </w:p>
        </w:tc>
        <w:tc>
          <w:tcPr>
            <w:tcW w:w="193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9A6703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第二名</w:t>
            </w:r>
          </w:p>
        </w:tc>
        <w:tc>
          <w:tcPr>
            <w:tcW w:w="213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784F47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第三名</w:t>
            </w:r>
          </w:p>
        </w:tc>
      </w:tr>
      <w:tr w14:paraId="6798F14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34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6426A1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中标候选人名称</w:t>
            </w:r>
          </w:p>
        </w:tc>
        <w:tc>
          <w:tcPr>
            <w:tcW w:w="21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EE4CA8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leftChars="0" w:right="0" w:rightChars="0"/>
              <w:jc w:val="center"/>
              <w:rPr>
                <w:rFonts w:hint="default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湖北常兴空港建设工程有限公司</w:t>
            </w:r>
          </w:p>
        </w:tc>
        <w:tc>
          <w:tcPr>
            <w:tcW w:w="19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D0B018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leftChars="0" w:right="0" w:rightChars="0"/>
              <w:jc w:val="center"/>
              <w:rPr>
                <w:rFonts w:hint="default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武汉三剑照明器材有限公司</w:t>
            </w:r>
          </w:p>
        </w:tc>
        <w:tc>
          <w:tcPr>
            <w:tcW w:w="21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C55135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leftChars="0" w:right="0" w:rightChars="0"/>
              <w:jc w:val="center"/>
              <w:rPr>
                <w:rFonts w:hint="default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海南临空瑞建设工程有限公司</w:t>
            </w:r>
          </w:p>
        </w:tc>
      </w:tr>
      <w:tr w14:paraId="068AFDE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34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DDBD74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响应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报价</w:t>
            </w:r>
          </w:p>
        </w:tc>
        <w:tc>
          <w:tcPr>
            <w:tcW w:w="21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F6841C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leftChars="0" w:right="0" w:rightChars="0"/>
              <w:jc w:val="center"/>
              <w:rPr>
                <w:rFonts w:hint="default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  <w:t>98%</w:t>
            </w:r>
          </w:p>
        </w:tc>
        <w:tc>
          <w:tcPr>
            <w:tcW w:w="19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4EB43F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leftChars="0" w:right="0" w:rightChars="0"/>
              <w:jc w:val="center"/>
              <w:rPr>
                <w:rFonts w:hint="default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  <w:t>98.8</w:t>
            </w: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  <w:t>%</w:t>
            </w:r>
          </w:p>
        </w:tc>
        <w:tc>
          <w:tcPr>
            <w:tcW w:w="21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3BC781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leftChars="0" w:right="0" w:rightChars="0"/>
              <w:jc w:val="center"/>
              <w:rPr>
                <w:rFonts w:hint="default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  <w:t>99%</w:t>
            </w:r>
          </w:p>
        </w:tc>
      </w:tr>
      <w:tr w14:paraId="7DE0B2E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34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2AA1E8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合同期限</w:t>
            </w:r>
          </w:p>
        </w:tc>
        <w:tc>
          <w:tcPr>
            <w:tcW w:w="21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EAAB71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leftChars="0" w:right="0" w:rightChars="0"/>
              <w:jc w:val="center"/>
              <w:rPr>
                <w:rFonts w:hint="default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  <w:t>2年</w:t>
            </w:r>
          </w:p>
        </w:tc>
        <w:tc>
          <w:tcPr>
            <w:tcW w:w="19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3960E9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leftChars="0" w:right="0" w:rightChars="0"/>
              <w:jc w:val="center"/>
              <w:rPr>
                <w:rFonts w:hint="default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  <w:t>2年</w:t>
            </w:r>
          </w:p>
        </w:tc>
        <w:tc>
          <w:tcPr>
            <w:tcW w:w="21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6B5FA2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leftChars="0" w:right="0" w:rightChars="0"/>
              <w:jc w:val="center"/>
              <w:rPr>
                <w:rFonts w:hint="default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  <w:t>2年</w:t>
            </w:r>
          </w:p>
        </w:tc>
      </w:tr>
      <w:tr w14:paraId="07689EA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34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278ECB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eastAsia="zh-CN"/>
              </w:rPr>
              <w:t>交货期</w:t>
            </w:r>
          </w:p>
        </w:tc>
        <w:tc>
          <w:tcPr>
            <w:tcW w:w="21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BA7466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接到甲方供货通知后10天内</w:t>
            </w:r>
          </w:p>
        </w:tc>
        <w:tc>
          <w:tcPr>
            <w:tcW w:w="19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25AD98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leftChars="0" w:right="0" w:rightChars="0"/>
              <w:jc w:val="center"/>
              <w:rPr>
                <w:rFonts w:hint="default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接到甲方供货通知后10天内</w:t>
            </w:r>
          </w:p>
        </w:tc>
        <w:tc>
          <w:tcPr>
            <w:tcW w:w="21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A93ABB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接到甲方供货通知后10天内</w:t>
            </w:r>
          </w:p>
        </w:tc>
      </w:tr>
      <w:tr w14:paraId="6A09802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34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02A4CA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Calibri" w:hAnsi="Calibri" w:eastAsia="仿宋" w:cs="Calibri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质保期</w:t>
            </w:r>
          </w:p>
        </w:tc>
        <w:tc>
          <w:tcPr>
            <w:tcW w:w="21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4A0E2A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leftChars="0" w:right="0" w:rightChars="0"/>
              <w:jc w:val="center"/>
              <w:rPr>
                <w:rFonts w:hint="default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2年，自当批次货物验收合格之日起算</w:t>
            </w:r>
          </w:p>
        </w:tc>
        <w:tc>
          <w:tcPr>
            <w:tcW w:w="19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F41485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leftChars="0" w:right="0" w:rightChars="0"/>
              <w:jc w:val="center"/>
              <w:rPr>
                <w:rFonts w:hint="default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2年，自当批次货物验收合格之日起算</w:t>
            </w:r>
          </w:p>
        </w:tc>
        <w:tc>
          <w:tcPr>
            <w:tcW w:w="21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4D35AC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leftChars="0" w:right="0" w:rightChars="0"/>
              <w:jc w:val="center"/>
              <w:rPr>
                <w:rFonts w:hint="default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2年，自当批次货物验收合格之日起算</w:t>
            </w:r>
          </w:p>
        </w:tc>
      </w:tr>
    </w:tbl>
    <w:p w14:paraId="65673F6C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/>
        <w:jc w:val="left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color w:val="333333"/>
          <w:sz w:val="28"/>
          <w:szCs w:val="28"/>
        </w:rPr>
        <w:t>三、评</w:t>
      </w:r>
      <w:r>
        <w:rPr>
          <w:rFonts w:hint="eastAsia" w:ascii="仿宋" w:hAnsi="仿宋" w:eastAsia="仿宋" w:cs="仿宋"/>
          <w:b/>
          <w:bCs/>
          <w:color w:val="333333"/>
          <w:sz w:val="28"/>
          <w:szCs w:val="28"/>
          <w:lang w:val="en-US" w:eastAsia="zh-CN"/>
        </w:rPr>
        <w:t>审</w:t>
      </w:r>
      <w:r>
        <w:rPr>
          <w:rFonts w:hint="eastAsia" w:ascii="仿宋" w:hAnsi="仿宋" w:eastAsia="仿宋" w:cs="仿宋"/>
          <w:b/>
          <w:bCs/>
          <w:color w:val="333333"/>
          <w:sz w:val="28"/>
          <w:szCs w:val="28"/>
        </w:rPr>
        <w:t>情况</w:t>
      </w:r>
    </w:p>
    <w:tbl>
      <w:tblPr>
        <w:tblStyle w:val="6"/>
        <w:tblW w:w="0" w:type="auto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225"/>
        <w:gridCol w:w="5297"/>
      </w:tblGrid>
      <w:tr w14:paraId="0C85D15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32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B2AA3A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评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审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情况资料</w:t>
            </w:r>
          </w:p>
        </w:tc>
        <w:tc>
          <w:tcPr>
            <w:tcW w:w="529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87EB4E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否决投标情况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 </w:t>
            </w:r>
          </w:p>
        </w:tc>
      </w:tr>
      <w:tr w14:paraId="3D5C63F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32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8088CC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atLeast"/>
              <w:ind w:left="0" w:right="0" w:firstLine="0"/>
              <w:jc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529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48833A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atLeast"/>
              <w:ind w:left="0" w:right="0" w:firstLine="0"/>
              <w:jc w:val="both"/>
              <w:rPr>
                <w:rFonts w:hint="default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/</w:t>
            </w:r>
          </w:p>
        </w:tc>
      </w:tr>
    </w:tbl>
    <w:p w14:paraId="6EFC2715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240" w:lineRule="auto"/>
        <w:ind w:right="0"/>
        <w:jc w:val="left"/>
        <w:rPr>
          <w:rFonts w:hint="default" w:ascii="仿宋" w:hAnsi="仿宋" w:eastAsia="仿宋" w:cs="仿宋"/>
          <w:b/>
          <w:bCs/>
          <w:color w:val="333333"/>
          <w:sz w:val="24"/>
          <w:szCs w:val="24"/>
          <w:lang w:val="en-US" w:eastAsia="zh-CN"/>
        </w:rPr>
      </w:pPr>
    </w:p>
    <w:p w14:paraId="69BEB16F">
      <w:pPr>
        <w:rPr>
          <w:rFonts w:hint="eastAsia" w:ascii="仿宋" w:hAnsi="仿宋" w:eastAsia="仿宋"/>
          <w:sz w:val="24"/>
          <w:szCs w:val="24"/>
          <w:u w:val="single"/>
          <w:lang w:eastAsia="zh-CN"/>
        </w:rPr>
      </w:pPr>
    </w:p>
    <w:p w14:paraId="0738D0FD">
      <w:pPr>
        <w:rPr>
          <w:rFonts w:hint="eastAsia" w:ascii="仿宋" w:hAnsi="仿宋" w:eastAsia="仿宋"/>
          <w:sz w:val="24"/>
          <w:szCs w:val="24"/>
          <w:u w:val="single"/>
          <w:lang w:eastAsia="zh-CN"/>
        </w:rPr>
      </w:pPr>
    </w:p>
    <w:p w14:paraId="660B7FB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E6635A"/>
    <w:rsid w:val="010B7682"/>
    <w:rsid w:val="0ADB4F35"/>
    <w:rsid w:val="10B66513"/>
    <w:rsid w:val="1F72557D"/>
    <w:rsid w:val="202C3D0E"/>
    <w:rsid w:val="20A303F0"/>
    <w:rsid w:val="23637AEC"/>
    <w:rsid w:val="3A614EE9"/>
    <w:rsid w:val="42941BA5"/>
    <w:rsid w:val="461E4CCA"/>
    <w:rsid w:val="53EA0E7E"/>
    <w:rsid w:val="5AD0654D"/>
    <w:rsid w:val="5AE6635A"/>
    <w:rsid w:val="5EFE5053"/>
    <w:rsid w:val="6F4E0828"/>
    <w:rsid w:val="6FAD5934"/>
    <w:rsid w:val="74FE7C75"/>
    <w:rsid w:val="79937E7F"/>
    <w:rsid w:val="7E0724A9"/>
    <w:rsid w:val="7EC72671"/>
    <w:rsid w:val="7F88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1"/>
    <w:basedOn w:val="1"/>
    <w:qFormat/>
    <w:uiPriority w:val="0"/>
    <w:pPr>
      <w:tabs>
        <w:tab w:val="left" w:pos="709"/>
      </w:tabs>
      <w:adjustRightInd w:val="0"/>
      <w:ind w:left="709" w:hanging="709"/>
      <w:textAlignment w:val="baseline"/>
    </w:pPr>
    <w:rPr>
      <w:rFonts w:ascii="宋体" w:hAnsi="宋体"/>
      <w:kern w:val="0"/>
      <w:szCs w:val="21"/>
    </w:rPr>
  </w:style>
  <w:style w:type="paragraph" w:styleId="4">
    <w:name w:val="Body Text Indent 3"/>
    <w:basedOn w:val="1"/>
    <w:qFormat/>
    <w:uiPriority w:val="0"/>
    <w:pPr>
      <w:spacing w:after="120" w:afterLines="0" w:afterAutospacing="0"/>
      <w:ind w:left="420" w:leftChars="200"/>
    </w:pPr>
    <w:rPr>
      <w:sz w:val="16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636</Words>
  <Characters>702</Characters>
  <Lines>0</Lines>
  <Paragraphs>0</Paragraphs>
  <TotalTime>0</TotalTime>
  <ScaleCrop>false</ScaleCrop>
  <LinksUpToDate>false</LinksUpToDate>
  <CharactersWithSpaces>736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2025-05-27T06:47:00Z</dcterms:created>
  <dc:creator>我的名字叫阿风</dc:creator>
  <cp:lastModifiedBy>大、陽</cp:lastModifiedBy>
  <dcterms:modified xsi:type="dcterms:W3CDTF">2026-07-24T07:47:39Z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CFA0CFC6D47E4ECF976A022410DCA9EA_11</vt:lpwstr>
  </property>
  <property fmtid="{D5CDD505-2E9C-101B-9397-08002B2CF9AE}" pid="4" name="KSOTemplateDocerSaveRecord">
    <vt:lpwstr>eyJoZGlkIjoiY2ZlZjZmZjM5NmNmZTMwZjU5ZTkwZGVmZWZlNzA0MmYiLCJ1c2VySWQiOiIyMzUxMDQ1ODAifQ==</vt:lpwstr>
  </property>
</Properties>
</file>