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32"/>
          <w:szCs w:val="32"/>
          <w:lang w:eastAsia="zh-CN"/>
        </w:rPr>
        <w:t>电子与智能化工程专业承包贰级咨询服务采购项目（二次）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电子与智能化工程专业承包贰级咨询服务采购项目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  <w:lang w:eastAsia="zh-CN"/>
        </w:rPr>
        <w:t>（二次）</w:t>
      </w:r>
      <w:r>
        <w:rPr>
          <w:rFonts w:hint="eastAsia" w:ascii="宋体" w:hAnsi="宋体" w:cs="宋体"/>
          <w:sz w:val="24"/>
          <w:szCs w:val="24"/>
        </w:rPr>
        <w:t>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C6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宋体" w:hAnsi="宋体" w:cs="宋体" w:eastAsiaTheme="minorEastAsia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转无忧（武汉）企业运营管理有限公司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7.42574万元（不含税）/7.5万元（含税），税率1%。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武汉硕博信息技术有限公司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8.11881万元（不含税）/8.2万元（含税），税率1%。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="宋体" w:hAnsi="宋体" w:cs="宋体" w:eastAsiaTheme="minorEastAsia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湖北端杰企业管理咨询有限公司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8.712871万元（不含税）/8.8万元（含税），税率1%。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25A62F8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B70198"/>
    <w:rsid w:val="66C73D15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543</Characters>
  <Lines>3</Lines>
  <Paragraphs>1</Paragraphs>
  <TotalTime>0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2026-06-10T07:26:22Z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557A8DE3B59B46578BAED66B3A67FBB1_13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