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940" w:type="dxa"/>
        <w:jc w:val="center"/>
        <w:tblLayout w:type="fixed"/>
        <w:tblCellMar>
          <w:top w:w="0" w:type="dxa"/>
          <w:left w:w="108" w:type="dxa"/>
          <w:bottom w:w="0" w:type="dxa"/>
          <w:right w:w="108" w:type="dxa"/>
        </w:tblCellMar>
      </w:tblPr>
      <w:tblGrid>
        <w:gridCol w:w="9940"/>
      </w:tblGrid>
      <w:tr w14:paraId="75648083">
        <w:tblPrEx>
          <w:tblCellMar>
            <w:top w:w="0" w:type="dxa"/>
            <w:left w:w="108" w:type="dxa"/>
            <w:bottom w:w="0" w:type="dxa"/>
            <w:right w:w="108" w:type="dxa"/>
          </w:tblCellMar>
        </w:tblPrEx>
        <w:trPr>
          <w:trHeight w:val="552" w:hRule="atLeast"/>
          <w:jc w:val="center"/>
        </w:trPr>
        <w:tc>
          <w:tcPr>
            <w:tcW w:w="9940" w:type="dxa"/>
            <w:shd w:val="clear" w:color="auto" w:fill="auto"/>
          </w:tcPr>
          <w:p w14:paraId="0F843867">
            <w:pPr>
              <w:jc w:val="left"/>
              <w:rPr>
                <w:rFonts w:ascii="宋体" w:hAnsi="宋体" w:cs="宋体"/>
                <w:spacing w:val="20"/>
                <w:sz w:val="72"/>
                <w:szCs w:val="72"/>
              </w:rPr>
            </w:pPr>
          </w:p>
          <w:p w14:paraId="36F44788">
            <w:pPr>
              <w:pStyle w:val="35"/>
              <w:ind w:firstLine="420"/>
              <w:rPr>
                <w:rFonts w:hAnsi="宋体" w:cs="宋体"/>
              </w:rPr>
            </w:pPr>
          </w:p>
          <w:p w14:paraId="1AE3A958">
            <w:pPr>
              <w:pStyle w:val="12"/>
              <w:jc w:val="center"/>
              <w:rPr>
                <w:rFonts w:hAnsi="宋体" w:cs="宋体"/>
                <w:sz w:val="84"/>
                <w:szCs w:val="84"/>
                <w14:shadow w14:blurRad="50800" w14:dist="38100" w14:dir="2700000" w14:sx="100000" w14:sy="100000" w14:kx="0" w14:ky="0" w14:algn="tl">
                  <w14:srgbClr w14:val="000000">
                    <w14:alpha w14:val="60000"/>
                  </w14:srgbClr>
                </w14:shadow>
              </w:rPr>
            </w:pPr>
          </w:p>
          <w:p w14:paraId="3A1EC02C">
            <w:pPr>
              <w:pStyle w:val="12"/>
              <w:jc w:val="center"/>
              <w:rPr>
                <w:rFonts w:hAnsi="宋体" w:cs="宋体"/>
                <w:b/>
              </w:rPr>
            </w:pPr>
            <w:r>
              <w:rPr>
                <w:rFonts w:hint="eastAsia" w:hAnsi="宋体" w:cs="宋体"/>
                <w:sz w:val="84"/>
                <w:szCs w:val="84"/>
                <w14:shadow w14:blurRad="50800" w14:dist="38100" w14:dir="2700000" w14:sx="100000" w14:sy="100000" w14:kx="0" w14:ky="0" w14:algn="tl">
                  <w14:srgbClr w14:val="000000">
                    <w14:alpha w14:val="60000"/>
                  </w14:srgbClr>
                </w14:shadow>
              </w:rPr>
              <w:t>询价采购文件</w:t>
            </w:r>
          </w:p>
          <w:p w14:paraId="640790C4">
            <w:pPr>
              <w:pStyle w:val="12"/>
              <w:ind w:firstLine="833" w:firstLineChars="395"/>
              <w:rPr>
                <w:rFonts w:hAnsi="宋体" w:cs="宋体"/>
                <w:b/>
              </w:rPr>
            </w:pPr>
          </w:p>
          <w:p w14:paraId="4F491FCF">
            <w:pPr>
              <w:pStyle w:val="12"/>
              <w:ind w:firstLine="833" w:firstLineChars="395"/>
              <w:rPr>
                <w:rFonts w:hAnsi="宋体" w:cs="宋体"/>
                <w:b/>
              </w:rPr>
            </w:pPr>
          </w:p>
          <w:p w14:paraId="1140A36D">
            <w:pPr>
              <w:pStyle w:val="12"/>
              <w:rPr>
                <w:rFonts w:hAnsi="宋体" w:cs="宋体"/>
                <w:b/>
              </w:rPr>
            </w:pPr>
          </w:p>
          <w:tbl>
            <w:tblPr>
              <w:tblStyle w:val="25"/>
              <w:tblW w:w="0" w:type="auto"/>
              <w:jc w:val="center"/>
              <w:tblLayout w:type="fixed"/>
              <w:tblCellMar>
                <w:top w:w="0" w:type="dxa"/>
                <w:left w:w="108" w:type="dxa"/>
                <w:bottom w:w="0" w:type="dxa"/>
                <w:right w:w="108" w:type="dxa"/>
              </w:tblCellMar>
            </w:tblPr>
            <w:tblGrid>
              <w:gridCol w:w="1865"/>
              <w:gridCol w:w="6540"/>
            </w:tblGrid>
            <w:tr w14:paraId="3D6406E2">
              <w:tblPrEx>
                <w:tblCellMar>
                  <w:top w:w="0" w:type="dxa"/>
                  <w:left w:w="108" w:type="dxa"/>
                  <w:bottom w:w="0" w:type="dxa"/>
                  <w:right w:w="108" w:type="dxa"/>
                </w:tblCellMar>
              </w:tblPrEx>
              <w:trPr>
                <w:trHeight w:val="1229" w:hRule="atLeast"/>
                <w:jc w:val="center"/>
              </w:trPr>
              <w:tc>
                <w:tcPr>
                  <w:tcW w:w="1865" w:type="dxa"/>
                  <w:noWrap/>
                  <w:vAlign w:val="center"/>
                </w:tcPr>
                <w:p w14:paraId="007994E8">
                  <w:pPr>
                    <w:spacing w:before="10" w:after="10"/>
                    <w:rPr>
                      <w:rFonts w:ascii="宋体" w:hAnsi="宋体" w:cs="宋体"/>
                      <w:b/>
                      <w:sz w:val="32"/>
                      <w:szCs w:val="32"/>
                      <w:lang w:val="hr-HR" w:bidi="ar-EG"/>
                    </w:rPr>
                  </w:pPr>
                  <w:r>
                    <w:rPr>
                      <w:rFonts w:hint="eastAsia" w:ascii="宋体" w:hAnsi="宋体" w:cs="宋体"/>
                      <w:b/>
                      <w:sz w:val="32"/>
                      <w:szCs w:val="32"/>
                      <w:lang w:val="hr-HR" w:bidi="ar-EG"/>
                    </w:rPr>
                    <w:t>项目名称：</w:t>
                  </w:r>
                </w:p>
              </w:tc>
              <w:tc>
                <w:tcPr>
                  <w:tcW w:w="6540" w:type="dxa"/>
                  <w:noWrap/>
                  <w:vAlign w:val="center"/>
                </w:tcPr>
                <w:p w14:paraId="00F749FB">
                  <w:pPr>
                    <w:spacing w:before="10" w:after="10"/>
                    <w:rPr>
                      <w:rFonts w:ascii="宋体" w:hAnsi="宋体" w:cs="宋体"/>
                      <w:b/>
                      <w:sz w:val="32"/>
                      <w:szCs w:val="32"/>
                      <w:lang w:bidi="ar-EG"/>
                    </w:rPr>
                  </w:pPr>
                  <w:r>
                    <w:rPr>
                      <w:rFonts w:hint="eastAsia" w:ascii="宋体" w:hAnsi="宋体" w:cs="宋体"/>
                      <w:b/>
                      <w:sz w:val="32"/>
                      <w:szCs w:val="32"/>
                      <w:lang w:bidi="ar-EG"/>
                    </w:rPr>
                    <w:t>湖北机场集团恩施机场有限责任公司视频监控系统维修采购项目</w:t>
                  </w:r>
                </w:p>
              </w:tc>
            </w:tr>
          </w:tbl>
          <w:p w14:paraId="121DE548">
            <w:pPr>
              <w:pStyle w:val="12"/>
              <w:tabs>
                <w:tab w:val="left" w:pos="703"/>
              </w:tabs>
              <w:ind w:firstLine="480"/>
              <w:rPr>
                <w:rFonts w:hAnsi="宋体" w:cs="宋体"/>
                <w:sz w:val="24"/>
                <w:szCs w:val="24"/>
              </w:rPr>
            </w:pPr>
          </w:p>
          <w:p w14:paraId="6654E401">
            <w:pPr>
              <w:pStyle w:val="12"/>
              <w:tabs>
                <w:tab w:val="left" w:pos="703"/>
              </w:tabs>
              <w:ind w:firstLine="480"/>
              <w:rPr>
                <w:rFonts w:hAnsi="宋体" w:cs="宋体"/>
                <w:sz w:val="24"/>
                <w:szCs w:val="24"/>
              </w:rPr>
            </w:pPr>
          </w:p>
          <w:p w14:paraId="4C2C4517">
            <w:pPr>
              <w:pStyle w:val="12"/>
              <w:tabs>
                <w:tab w:val="left" w:pos="703"/>
              </w:tabs>
              <w:rPr>
                <w:rFonts w:hAnsi="宋体" w:cs="宋体"/>
                <w:sz w:val="24"/>
                <w:szCs w:val="24"/>
              </w:rPr>
            </w:pPr>
          </w:p>
          <w:p w14:paraId="6C505E30">
            <w:pPr>
              <w:pStyle w:val="12"/>
              <w:rPr>
                <w:rFonts w:hAnsi="宋体" w:cs="宋体"/>
                <w:sz w:val="30"/>
                <w:szCs w:val="30"/>
              </w:rPr>
            </w:pPr>
          </w:p>
          <w:p w14:paraId="0FB3F133">
            <w:pPr>
              <w:ind w:firstLine="643"/>
              <w:jc w:val="center"/>
              <w:rPr>
                <w:rFonts w:ascii="宋体" w:hAnsi="宋体" w:cs="宋体"/>
                <w:b/>
                <w:bCs/>
                <w:sz w:val="32"/>
                <w:szCs w:val="32"/>
              </w:rPr>
            </w:pPr>
          </w:p>
          <w:tbl>
            <w:tblPr>
              <w:tblStyle w:val="25"/>
              <w:tblW w:w="0" w:type="auto"/>
              <w:jc w:val="center"/>
              <w:tblLayout w:type="fixed"/>
              <w:tblCellMar>
                <w:top w:w="0" w:type="dxa"/>
                <w:left w:w="108" w:type="dxa"/>
                <w:bottom w:w="0" w:type="dxa"/>
                <w:right w:w="108" w:type="dxa"/>
              </w:tblCellMar>
            </w:tblPr>
            <w:tblGrid>
              <w:gridCol w:w="1906"/>
              <w:gridCol w:w="5078"/>
            </w:tblGrid>
            <w:tr w14:paraId="58B95C21">
              <w:tblPrEx>
                <w:tblCellMar>
                  <w:top w:w="0" w:type="dxa"/>
                  <w:left w:w="108" w:type="dxa"/>
                  <w:bottom w:w="0" w:type="dxa"/>
                  <w:right w:w="108" w:type="dxa"/>
                </w:tblCellMar>
              </w:tblPrEx>
              <w:trPr>
                <w:trHeight w:val="555" w:hRule="atLeast"/>
                <w:jc w:val="center"/>
              </w:trPr>
              <w:tc>
                <w:tcPr>
                  <w:tcW w:w="1906" w:type="dxa"/>
                  <w:noWrap/>
                </w:tcPr>
                <w:p w14:paraId="5999FDE9">
                  <w:pPr>
                    <w:pStyle w:val="12"/>
                    <w:jc w:val="distribute"/>
                    <w:rPr>
                      <w:rFonts w:hAnsi="宋体" w:cs="宋体"/>
                      <w:b/>
                      <w:sz w:val="28"/>
                      <w:szCs w:val="28"/>
                    </w:rPr>
                  </w:pPr>
                  <w:r>
                    <w:rPr>
                      <w:rFonts w:hint="eastAsia" w:hAnsi="宋体" w:cs="宋体"/>
                      <w:b/>
                      <w:sz w:val="28"/>
                      <w:szCs w:val="28"/>
                    </w:rPr>
                    <w:t>采购单位：</w:t>
                  </w:r>
                </w:p>
              </w:tc>
              <w:tc>
                <w:tcPr>
                  <w:tcW w:w="5078" w:type="dxa"/>
                  <w:noWrap/>
                </w:tcPr>
                <w:p w14:paraId="6FD46844">
                  <w:pPr>
                    <w:pStyle w:val="12"/>
                    <w:jc w:val="distribute"/>
                    <w:rPr>
                      <w:rFonts w:hAnsi="宋体" w:cs="宋体"/>
                      <w:b/>
                      <w:sz w:val="28"/>
                      <w:szCs w:val="28"/>
                    </w:rPr>
                  </w:pPr>
                  <w:r>
                    <w:rPr>
                      <w:rFonts w:hint="eastAsia" w:hAnsi="宋体" w:cs="宋体"/>
                      <w:b/>
                      <w:sz w:val="28"/>
                      <w:szCs w:val="28"/>
                    </w:rPr>
                    <w:t>湖北机场集团恩施机场有限责任公司</w:t>
                  </w:r>
                </w:p>
              </w:tc>
            </w:tr>
            <w:tr w14:paraId="3B092138">
              <w:tblPrEx>
                <w:tblCellMar>
                  <w:top w:w="0" w:type="dxa"/>
                  <w:left w:w="108" w:type="dxa"/>
                  <w:bottom w:w="0" w:type="dxa"/>
                  <w:right w:w="108" w:type="dxa"/>
                </w:tblCellMar>
              </w:tblPrEx>
              <w:trPr>
                <w:trHeight w:val="569" w:hRule="atLeast"/>
                <w:jc w:val="center"/>
              </w:trPr>
              <w:tc>
                <w:tcPr>
                  <w:tcW w:w="1906" w:type="dxa"/>
                  <w:noWrap/>
                </w:tcPr>
                <w:p w14:paraId="33EE3379">
                  <w:pPr>
                    <w:pStyle w:val="12"/>
                    <w:jc w:val="distribute"/>
                    <w:rPr>
                      <w:rFonts w:hAnsi="宋体" w:cs="宋体"/>
                      <w:b/>
                      <w:sz w:val="28"/>
                      <w:szCs w:val="28"/>
                    </w:rPr>
                  </w:pPr>
                  <w:r>
                    <w:rPr>
                      <w:rFonts w:hint="eastAsia" w:hAnsi="宋体" w:cs="宋体"/>
                      <w:b/>
                      <w:sz w:val="28"/>
                      <w:szCs w:val="28"/>
                    </w:rPr>
                    <w:t>编制时间：</w:t>
                  </w:r>
                </w:p>
              </w:tc>
              <w:tc>
                <w:tcPr>
                  <w:tcW w:w="5078" w:type="dxa"/>
                  <w:noWrap/>
                </w:tcPr>
                <w:p w14:paraId="09A5892D">
                  <w:pPr>
                    <w:pStyle w:val="12"/>
                    <w:jc w:val="left"/>
                    <w:rPr>
                      <w:rFonts w:hAnsi="宋体" w:cs="宋体"/>
                      <w:b/>
                      <w:sz w:val="28"/>
                      <w:szCs w:val="28"/>
                    </w:rPr>
                  </w:pPr>
                  <w:r>
                    <w:rPr>
                      <w:rFonts w:hint="eastAsia" w:hAnsi="宋体" w:cs="宋体"/>
                      <w:b/>
                      <w:sz w:val="28"/>
                      <w:szCs w:val="28"/>
                    </w:rPr>
                    <w:t>2026年</w:t>
                  </w:r>
                  <w:r>
                    <w:rPr>
                      <w:rFonts w:hint="eastAsia" w:hAnsi="宋体" w:cs="宋体"/>
                      <w:b/>
                      <w:sz w:val="28"/>
                      <w:szCs w:val="28"/>
                      <w:lang w:val="en-US" w:eastAsia="zh-CN"/>
                    </w:rPr>
                    <w:t>06</w:t>
                  </w:r>
                  <w:r>
                    <w:rPr>
                      <w:rFonts w:hint="eastAsia" w:hAnsi="宋体" w:cs="宋体"/>
                      <w:b/>
                      <w:sz w:val="28"/>
                      <w:szCs w:val="28"/>
                    </w:rPr>
                    <w:t>月</w:t>
                  </w:r>
                </w:p>
              </w:tc>
            </w:tr>
          </w:tbl>
          <w:p w14:paraId="4FE4636A">
            <w:pPr>
              <w:rPr>
                <w:rFonts w:ascii="宋体" w:hAnsi="宋体" w:cs="宋体"/>
                <w:sz w:val="84"/>
                <w:szCs w:val="84"/>
                <w14:shadow w14:blurRad="50800" w14:dist="38100" w14:dir="2700000" w14:sx="100000" w14:sy="100000" w14:kx="0" w14:ky="0" w14:algn="tl">
                  <w14:srgbClr w14:val="000000">
                    <w14:alpha w14:val="60000"/>
                  </w14:srgbClr>
                </w14:shadow>
              </w:rPr>
            </w:pPr>
          </w:p>
        </w:tc>
      </w:tr>
    </w:tbl>
    <w:p w14:paraId="1E876574">
      <w:pPr>
        <w:pStyle w:val="63"/>
        <w:jc w:val="both"/>
        <w:rPr>
          <w:rFonts w:ascii="宋体" w:hAnsi="宋体" w:cs="宋体"/>
          <w:color w:val="auto"/>
          <w:lang w:val="zh-CN"/>
        </w:rPr>
        <w:sectPr>
          <w:headerReference r:id="rId3" w:type="default"/>
          <w:footerReference r:id="rId4" w:type="default"/>
          <w:pgSz w:w="11906" w:h="16838"/>
          <w:pgMar w:top="1417" w:right="1417" w:bottom="1417" w:left="1417" w:header="851" w:footer="992" w:gutter="0"/>
          <w:cols w:space="720" w:num="1"/>
          <w:docGrid w:type="lines" w:linePitch="312" w:charSpace="0"/>
        </w:sectPr>
      </w:pPr>
    </w:p>
    <w:p w14:paraId="4629DE5B">
      <w:pPr>
        <w:jc w:val="center"/>
        <w:outlineLvl w:val="0"/>
        <w:rPr>
          <w:rFonts w:ascii="黑体" w:hAnsi="黑体" w:eastAsia="黑体" w:cs="黑体"/>
          <w:sz w:val="48"/>
          <w:szCs w:val="52"/>
        </w:rPr>
      </w:pPr>
      <w:bookmarkStart w:id="0" w:name="_Toc2691"/>
      <w:bookmarkStart w:id="1" w:name="_Toc21766"/>
      <w:bookmarkStart w:id="2" w:name="_Toc19556"/>
      <w:bookmarkStart w:id="3" w:name="_Toc15581"/>
      <w:bookmarkStart w:id="4" w:name="_Toc31915"/>
      <w:bookmarkStart w:id="5" w:name="_Toc2740"/>
      <w:r>
        <w:rPr>
          <w:rFonts w:hint="eastAsia" w:ascii="黑体" w:hAnsi="黑体" w:eastAsia="黑体" w:cs="黑体"/>
          <w:sz w:val="48"/>
          <w:szCs w:val="52"/>
          <w:lang w:val="zh-CN"/>
        </w:rPr>
        <w:t>目</w:t>
      </w:r>
      <w:r>
        <w:rPr>
          <w:rFonts w:hint="eastAsia" w:ascii="黑体" w:hAnsi="黑体" w:eastAsia="黑体" w:cs="黑体"/>
          <w:sz w:val="48"/>
          <w:szCs w:val="52"/>
        </w:rPr>
        <w:t xml:space="preserve">  </w:t>
      </w:r>
      <w:r>
        <w:rPr>
          <w:rFonts w:hint="eastAsia" w:ascii="黑体" w:hAnsi="黑体" w:eastAsia="黑体" w:cs="黑体"/>
          <w:sz w:val="48"/>
          <w:szCs w:val="52"/>
          <w:lang w:val="zh-CN"/>
        </w:rPr>
        <w:t>录</w:t>
      </w:r>
      <w:bookmarkEnd w:id="0"/>
      <w:bookmarkEnd w:id="1"/>
      <w:bookmarkEnd w:id="2"/>
      <w:bookmarkEnd w:id="3"/>
      <w:bookmarkEnd w:id="4"/>
      <w:bookmarkEnd w:id="5"/>
    </w:p>
    <w:p w14:paraId="28620FE4">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_Toc25371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询价函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_Toc25371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C9C668">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_Toc7314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询价评议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_Toc7314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B3E8F0">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_Toc20569 </w:instrText>
      </w:r>
      <w:r>
        <w:rPr>
          <w:rFonts w:hint="eastAsia" w:ascii="宋体" w:hAnsi="宋体" w:eastAsia="宋体" w:cs="宋体"/>
          <w:sz w:val="28"/>
          <w:szCs w:val="28"/>
        </w:rPr>
        <w:fldChar w:fldCharType="separate"/>
      </w:r>
      <w:r>
        <w:rPr>
          <w:rFonts w:hint="eastAsia" w:ascii="宋体" w:hAnsi="宋体" w:eastAsia="宋体" w:cs="宋体"/>
          <w:sz w:val="28"/>
          <w:szCs w:val="28"/>
        </w:rPr>
        <w:t>一、询价方法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_Toc20569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E58046">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_Toc23537 </w:instrText>
      </w:r>
      <w:r>
        <w:rPr>
          <w:rFonts w:hint="eastAsia" w:ascii="宋体" w:hAnsi="宋体" w:eastAsia="宋体" w:cs="宋体"/>
          <w:sz w:val="28"/>
          <w:szCs w:val="28"/>
        </w:rPr>
        <w:fldChar w:fldCharType="separate"/>
      </w:r>
      <w:r>
        <w:rPr>
          <w:rFonts w:hint="eastAsia" w:ascii="宋体" w:hAnsi="宋体" w:eastAsia="宋体" w:cs="宋体"/>
          <w:sz w:val="28"/>
          <w:szCs w:val="28"/>
        </w:rPr>
        <w:t>二、询价步骤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_Toc23537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E0259D">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_Toc11790 </w:instrText>
      </w:r>
      <w:r>
        <w:rPr>
          <w:rFonts w:hint="eastAsia" w:ascii="宋体" w:hAnsi="宋体" w:eastAsia="宋体" w:cs="宋体"/>
          <w:sz w:val="28"/>
          <w:szCs w:val="28"/>
        </w:rPr>
        <w:fldChar w:fldCharType="separate"/>
      </w:r>
      <w:r>
        <w:rPr>
          <w:rFonts w:hint="eastAsia" w:ascii="宋体" w:hAnsi="宋体" w:eastAsia="宋体" w:cs="宋体"/>
          <w:spacing w:val="2"/>
          <w:sz w:val="28"/>
          <w:szCs w:val="28"/>
        </w:rPr>
        <w:t>三、</w:t>
      </w:r>
      <w:r>
        <w:rPr>
          <w:rFonts w:hint="eastAsia" w:ascii="宋体" w:hAnsi="宋体" w:eastAsia="宋体" w:cs="宋体"/>
          <w:sz w:val="28"/>
          <w:szCs w:val="28"/>
        </w:rPr>
        <w:t>确定成交供应商办法（最低价法）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_Toc11790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6C6396">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_Toc23546 </w:instrText>
      </w:r>
      <w:r>
        <w:rPr>
          <w:rFonts w:hint="eastAsia" w:ascii="宋体" w:hAnsi="宋体" w:eastAsia="宋体" w:cs="宋体"/>
          <w:sz w:val="28"/>
          <w:szCs w:val="28"/>
        </w:rPr>
        <w:fldChar w:fldCharType="separate"/>
      </w: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询价响应文件的数量和签署</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_Toc23546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1F2A63">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_Toc7322 </w:instrText>
      </w:r>
      <w:r>
        <w:rPr>
          <w:rFonts w:hint="eastAsia" w:ascii="宋体" w:hAnsi="宋体" w:eastAsia="宋体" w:cs="宋体"/>
          <w:sz w:val="28"/>
          <w:szCs w:val="28"/>
        </w:rPr>
        <w:fldChar w:fldCharType="separate"/>
      </w:r>
      <w:r>
        <w:rPr>
          <w:rFonts w:hint="eastAsia" w:ascii="宋体" w:hAnsi="宋体" w:eastAsia="宋体" w:cs="宋体"/>
          <w:sz w:val="28"/>
          <w:szCs w:val="28"/>
        </w:rPr>
        <w:t>五、响应文件的递交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_Toc7322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723F53">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_Toc5632 </w:instrText>
      </w:r>
      <w:r>
        <w:rPr>
          <w:rFonts w:hint="eastAsia" w:ascii="宋体" w:hAnsi="宋体" w:eastAsia="宋体" w:cs="宋体"/>
          <w:sz w:val="28"/>
          <w:szCs w:val="28"/>
        </w:rPr>
        <w:fldChar w:fldCharType="separate"/>
      </w:r>
      <w:r>
        <w:rPr>
          <w:rFonts w:hint="eastAsia" w:ascii="宋体" w:hAnsi="宋体" w:eastAsia="宋体" w:cs="宋体"/>
          <w:sz w:val="28"/>
          <w:szCs w:val="28"/>
        </w:rPr>
        <w:t>六、签订合同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_Toc5632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6441E7">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_Toc26799 </w:instrText>
      </w:r>
      <w:r>
        <w:rPr>
          <w:rFonts w:hint="eastAsia" w:ascii="宋体" w:hAnsi="宋体" w:eastAsia="宋体" w:cs="宋体"/>
          <w:sz w:val="28"/>
          <w:szCs w:val="28"/>
        </w:rPr>
        <w:fldChar w:fldCharType="separate"/>
      </w:r>
      <w:r>
        <w:rPr>
          <w:rFonts w:hint="eastAsia" w:ascii="宋体" w:hAnsi="宋体" w:eastAsia="宋体" w:cs="宋体"/>
          <w:sz w:val="28"/>
          <w:szCs w:val="28"/>
        </w:rPr>
        <w:t>七、询价采购失败条件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_Toc26799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EEF28D">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_Toc8682 </w:instrText>
      </w:r>
      <w:r>
        <w:rPr>
          <w:rFonts w:hint="eastAsia" w:ascii="宋体" w:hAnsi="宋体" w:eastAsia="宋体" w:cs="宋体"/>
          <w:sz w:val="28"/>
          <w:szCs w:val="28"/>
        </w:rPr>
        <w:fldChar w:fldCharType="separate"/>
      </w:r>
      <w:r>
        <w:rPr>
          <w:rFonts w:hint="eastAsia" w:ascii="宋体" w:hAnsi="宋体" w:eastAsia="宋体" w:cs="宋体"/>
          <w:sz w:val="28"/>
          <w:szCs w:val="28"/>
        </w:rPr>
        <w:t>八、其他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_Toc8682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B24723">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_Toc22676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采购项目内容及技术规格要求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_Toc22676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A964A0">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_Toc27387 </w:instrText>
      </w:r>
      <w:r>
        <w:rPr>
          <w:rFonts w:hint="eastAsia" w:ascii="宋体" w:hAnsi="宋体" w:eastAsia="宋体" w:cs="宋体"/>
          <w:sz w:val="28"/>
          <w:szCs w:val="28"/>
        </w:rPr>
        <w:fldChar w:fldCharType="separate"/>
      </w:r>
      <w:r>
        <w:rPr>
          <w:rFonts w:hint="eastAsia" w:ascii="宋体" w:hAnsi="宋体" w:eastAsia="宋体" w:cs="宋体"/>
          <w:sz w:val="28"/>
          <w:szCs w:val="28"/>
        </w:rPr>
        <w:t>一、采购清单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_Toc27387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814963">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_Toc14402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二、采购预算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_Toc14402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D2E82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_Toc17347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 xml:space="preserve">三、 </w:t>
      </w:r>
      <w:r>
        <w:rPr>
          <w:rFonts w:hint="eastAsia" w:ascii="宋体" w:hAnsi="宋体" w:eastAsia="宋体" w:cs="宋体"/>
          <w:sz w:val="28"/>
          <w:szCs w:val="28"/>
          <w:highlight w:val="none"/>
          <w:lang w:val="en-US" w:eastAsia="zh-CN"/>
        </w:rPr>
        <w:t>技术、服务要求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_Toc17347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F089CC">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_Toc5183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四</w:t>
      </w:r>
      <w:r>
        <w:rPr>
          <w:rFonts w:hint="eastAsia" w:ascii="宋体" w:hAnsi="宋体" w:eastAsia="宋体" w:cs="宋体"/>
          <w:sz w:val="28"/>
          <w:szCs w:val="28"/>
        </w:rPr>
        <w:t>、商务要求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_Toc5183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5E13F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_Toc18751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五、附《湖北机场集团有限公司“供应商不良行为”管理办法》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_Toc18751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5D9DD9">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_Toc19155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 询价响应文件格式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_Toc19155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6C82CC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_Toc26764 </w:instrText>
      </w:r>
      <w:r>
        <w:rPr>
          <w:rFonts w:hint="eastAsia" w:ascii="宋体" w:hAnsi="宋体" w:eastAsia="宋体" w:cs="宋体"/>
          <w:sz w:val="28"/>
          <w:szCs w:val="28"/>
        </w:rPr>
        <w:fldChar w:fldCharType="separate"/>
      </w:r>
      <w:r>
        <w:rPr>
          <w:rFonts w:hint="eastAsia" w:ascii="宋体" w:hAnsi="宋体" w:eastAsia="宋体" w:cs="宋体"/>
          <w:sz w:val="28"/>
          <w:szCs w:val="28"/>
        </w:rPr>
        <w:t>附件一：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_Toc26764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51C505">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_Toc23408 </w:instrText>
      </w:r>
      <w:r>
        <w:rPr>
          <w:rFonts w:hint="eastAsia" w:ascii="宋体" w:hAnsi="宋体" w:eastAsia="宋体" w:cs="宋体"/>
          <w:sz w:val="28"/>
          <w:szCs w:val="28"/>
        </w:rPr>
        <w:fldChar w:fldCharType="separate"/>
      </w:r>
      <w:r>
        <w:rPr>
          <w:rFonts w:hint="eastAsia" w:ascii="宋体" w:hAnsi="宋体" w:eastAsia="宋体" w:cs="宋体"/>
          <w:sz w:val="28"/>
          <w:szCs w:val="28"/>
        </w:rPr>
        <w:t>附件二：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_Toc23408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AF2AB2">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_Toc17482 </w:instrText>
      </w:r>
      <w:r>
        <w:rPr>
          <w:rFonts w:hint="eastAsia" w:ascii="宋体" w:hAnsi="宋体" w:eastAsia="宋体" w:cs="宋体"/>
          <w:sz w:val="28"/>
          <w:szCs w:val="28"/>
        </w:rPr>
        <w:fldChar w:fldCharType="separate"/>
      </w:r>
      <w:r>
        <w:rPr>
          <w:rFonts w:hint="eastAsia" w:ascii="宋体" w:hAnsi="宋体" w:eastAsia="宋体" w:cs="宋体"/>
          <w:sz w:val="28"/>
          <w:szCs w:val="28"/>
        </w:rPr>
        <w:t>附件</w:t>
      </w:r>
      <w:r>
        <w:rPr>
          <w:rFonts w:hint="eastAsia" w:ascii="宋体" w:hAnsi="宋体" w:eastAsia="宋体" w:cs="宋体"/>
          <w:sz w:val="28"/>
          <w:szCs w:val="28"/>
          <w:lang w:val="en-US" w:eastAsia="zh-CN"/>
        </w:rPr>
        <w:t>三</w:t>
      </w:r>
      <w:r>
        <w:rPr>
          <w:rFonts w:hint="eastAsia" w:ascii="宋体" w:hAnsi="宋体" w:eastAsia="宋体" w:cs="宋体"/>
          <w:sz w:val="28"/>
          <w:szCs w:val="28"/>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_Toc17482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DE430B">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_Toc5144 </w:instrText>
      </w:r>
      <w:r>
        <w:rPr>
          <w:rFonts w:hint="eastAsia" w:ascii="宋体" w:hAnsi="宋体" w:eastAsia="宋体" w:cs="宋体"/>
          <w:sz w:val="28"/>
          <w:szCs w:val="28"/>
        </w:rPr>
        <w:fldChar w:fldCharType="separate"/>
      </w:r>
      <w:r>
        <w:rPr>
          <w:rFonts w:hint="eastAsia" w:ascii="宋体" w:hAnsi="宋体" w:eastAsia="宋体" w:cs="宋体"/>
          <w:sz w:val="28"/>
          <w:szCs w:val="28"/>
        </w:rPr>
        <w:t>附件</w:t>
      </w: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_Toc5144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86D698">
      <w:pPr>
        <w:pStyle w:val="19"/>
        <w:keepNext w:val="0"/>
        <w:keepLines w:val="0"/>
        <w:pageBreakBefore w:val="0"/>
        <w:widowControl w:val="0"/>
        <w:tabs>
          <w:tab w:val="right" w:leader="dot" w:pos="9072"/>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_Toc22734 </w:instrText>
      </w:r>
      <w:r>
        <w:rPr>
          <w:rFonts w:hint="eastAsia" w:ascii="宋体" w:hAnsi="宋体" w:eastAsia="宋体" w:cs="宋体"/>
          <w:sz w:val="28"/>
          <w:szCs w:val="28"/>
        </w:rPr>
        <w:fldChar w:fldCharType="separate"/>
      </w:r>
      <w:r>
        <w:rPr>
          <w:rFonts w:hint="eastAsia" w:ascii="宋体" w:hAnsi="宋体" w:eastAsia="宋体" w:cs="宋体"/>
          <w:sz w:val="28"/>
          <w:szCs w:val="28"/>
        </w:rPr>
        <w:t>附件</w:t>
      </w:r>
      <w:r>
        <w:rPr>
          <w:rFonts w:hint="eastAsia" w:ascii="宋体" w:hAnsi="宋体" w:eastAsia="宋体" w:cs="宋体"/>
          <w:sz w:val="28"/>
          <w:szCs w:val="28"/>
          <w:lang w:val="en-US" w:eastAsia="zh-CN"/>
        </w:rPr>
        <w:t>五</w:t>
      </w:r>
      <w:r>
        <w:rPr>
          <w:rFonts w:hint="eastAsia" w:ascii="宋体" w:hAnsi="宋体" w:eastAsia="宋体" w:cs="宋体"/>
          <w:sz w:val="28"/>
          <w:szCs w:val="28"/>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_Toc22734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2C2B37">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_Toc13502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bidi="ar-SA"/>
        </w:rPr>
        <w:t>第五章 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_Toc13502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134336">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cs="宋体"/>
        </w:rPr>
        <w:sectPr>
          <w:footerReference r:id="rId5" w:type="default"/>
          <w:pgSz w:w="11906" w:h="16838"/>
          <w:pgMar w:top="1417" w:right="1417" w:bottom="1417" w:left="1417" w:header="851" w:footer="992" w:gutter="0"/>
          <w:pgNumType w:fmt="upperRoman" w:start="1"/>
          <w:cols w:space="720" w:num="1"/>
          <w:docGrid w:type="lines" w:linePitch="312" w:charSpace="0"/>
        </w:sectPr>
      </w:pPr>
      <w:r>
        <w:rPr>
          <w:rFonts w:hint="eastAsia" w:ascii="宋体" w:hAnsi="宋体" w:eastAsia="宋体" w:cs="宋体"/>
          <w:sz w:val="28"/>
          <w:szCs w:val="28"/>
        </w:rPr>
        <w:fldChar w:fldCharType="end"/>
      </w:r>
    </w:p>
    <w:p w14:paraId="6DAFA8AE">
      <w:pPr>
        <w:pStyle w:val="3"/>
        <w:rPr>
          <w:rFonts w:ascii="宋体" w:hAnsi="宋体" w:cs="宋体"/>
          <w:sz w:val="28"/>
          <w:szCs w:val="28"/>
        </w:rPr>
      </w:pPr>
      <w:bookmarkStart w:id="6" w:name="_Toc25371"/>
      <w:bookmarkStart w:id="7" w:name="_Toc12290"/>
      <w:r>
        <w:rPr>
          <w:rFonts w:hint="eastAsia" w:ascii="宋体" w:hAnsi="宋体" w:cs="宋体"/>
          <w:szCs w:val="32"/>
        </w:rPr>
        <w:t>第一章  询价函</w:t>
      </w:r>
      <w:bookmarkEnd w:id="6"/>
      <w:bookmarkEnd w:id="7"/>
    </w:p>
    <w:p w14:paraId="35D408A7">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湖北机场集团恩施机场有限责任公司对“湖北机场集团恩施机场有限责任公司视频监控系统维修采购项目”进行询价采购，欢迎符合资格条件的供应商参与询价。</w:t>
      </w:r>
    </w:p>
    <w:p w14:paraId="36C24326">
      <w:pPr>
        <w:autoSpaceDE w:val="0"/>
        <w:autoSpaceDN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一、项目概况</w:t>
      </w:r>
    </w:p>
    <w:p w14:paraId="75ACA6C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1、项目名称：湖北机场集团恩施机场有限责任公司视频监控系统维修采购项目。</w:t>
      </w:r>
    </w:p>
    <w:p w14:paraId="452CEA0D">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2、最高限价：7.8</w:t>
      </w:r>
      <w:r>
        <w:rPr>
          <w:rFonts w:hint="eastAsia" w:ascii="宋体" w:hAnsi="宋体" w:cs="宋体"/>
          <w:sz w:val="24"/>
          <w:szCs w:val="24"/>
        </w:rPr>
        <w:t>万元，不得超过最高限价，否则其报价无效</w:t>
      </w:r>
      <w:r>
        <w:rPr>
          <w:rFonts w:hint="eastAsia" w:ascii="宋体" w:hAnsi="宋体" w:cs="宋体"/>
          <w:kern w:val="0"/>
          <w:sz w:val="24"/>
          <w:szCs w:val="24"/>
        </w:rPr>
        <w:t>。</w:t>
      </w:r>
    </w:p>
    <w:p w14:paraId="581C63E8">
      <w:pPr>
        <w:autoSpaceDE w:val="0"/>
        <w:autoSpaceDN w:val="0"/>
        <w:spacing w:line="360" w:lineRule="auto"/>
        <w:ind w:firstLine="480" w:firstLineChars="200"/>
        <w:rPr>
          <w:rFonts w:ascii="宋体" w:hAnsi="宋体" w:cs="宋体"/>
          <w:sz w:val="24"/>
          <w:szCs w:val="24"/>
        </w:rPr>
      </w:pPr>
      <w:r>
        <w:rPr>
          <w:rFonts w:hint="eastAsia" w:ascii="宋体" w:hAnsi="宋体" w:cs="宋体"/>
          <w:kern w:val="0"/>
          <w:sz w:val="24"/>
          <w:szCs w:val="24"/>
        </w:rPr>
        <w:t>3、采购需求</w:t>
      </w:r>
      <w:r>
        <w:rPr>
          <w:rFonts w:hint="eastAsia" w:ascii="宋体" w:hAnsi="宋体" w:cs="宋体"/>
          <w:sz w:val="24"/>
          <w:szCs w:val="24"/>
        </w:rPr>
        <w:t>：如下，具体详见第三章。</w:t>
      </w:r>
    </w:p>
    <w:tbl>
      <w:tblPr>
        <w:tblStyle w:val="25"/>
        <w:tblW w:w="9325" w:type="dxa"/>
        <w:jc w:val="center"/>
        <w:tblLayout w:type="fixed"/>
        <w:tblCellMar>
          <w:top w:w="0" w:type="dxa"/>
          <w:left w:w="108" w:type="dxa"/>
          <w:bottom w:w="0" w:type="dxa"/>
          <w:right w:w="108" w:type="dxa"/>
        </w:tblCellMar>
      </w:tblPr>
      <w:tblGrid>
        <w:gridCol w:w="780"/>
        <w:gridCol w:w="3075"/>
        <w:gridCol w:w="2580"/>
        <w:gridCol w:w="2890"/>
      </w:tblGrid>
      <w:tr w14:paraId="51335ABE">
        <w:tblPrEx>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A671">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AB5D">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产品名称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0006">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0F6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r>
      <w:tr w14:paraId="311B8BAD">
        <w:tblPrEx>
          <w:tblCellMar>
            <w:top w:w="0" w:type="dxa"/>
            <w:left w:w="108" w:type="dxa"/>
            <w:bottom w:w="0" w:type="dxa"/>
            <w:right w:w="108"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38A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39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12路高清视频解码器</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423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FE8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764B046">
        <w:tblPrEx>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67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FC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HDMI 线缆 </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米-4K</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EFC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E9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r>
      <w:tr w14:paraId="3796E878">
        <w:tblPrEx>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DD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A36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6TB  SATA硬盘</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84D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A9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119D48F3">
        <w:tblPrEx>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967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AC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8G内存</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DE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C9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bl>
    <w:p w14:paraId="4AE5F7D7">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4、供货期：自合同签订后15日历天内完成安装调试。</w:t>
      </w:r>
    </w:p>
    <w:p w14:paraId="760A2803">
      <w:pPr>
        <w:pStyle w:val="35"/>
        <w:spacing w:line="360" w:lineRule="auto"/>
        <w:ind w:firstLine="480"/>
        <w:rPr>
          <w:rFonts w:hAnsi="宋体" w:cs="宋体"/>
          <w:sz w:val="24"/>
          <w:szCs w:val="24"/>
        </w:rPr>
      </w:pPr>
      <w:r>
        <w:rPr>
          <w:rFonts w:hint="eastAsia" w:hAnsi="宋体" w:cs="宋体"/>
          <w:sz w:val="24"/>
          <w:szCs w:val="24"/>
        </w:rPr>
        <w:t>5、质保期：5年，自货物验收合格之日起算。（质保期内，供应商负责免费对产品进行维护保养。保修范围为供应商提供的所有产品及相关配件，保修方式为无偿保修及更换。）</w:t>
      </w:r>
    </w:p>
    <w:p w14:paraId="2E0CDB8E">
      <w:pPr>
        <w:autoSpaceDE w:val="0"/>
        <w:autoSpaceDN w:val="0"/>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6、询价有效期：自询价之日起60个日历天。</w:t>
      </w:r>
    </w:p>
    <w:p w14:paraId="221E8B10">
      <w:pPr>
        <w:autoSpaceDE w:val="0"/>
        <w:autoSpaceDN w:val="0"/>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二、供应商资格要求</w:t>
      </w:r>
    </w:p>
    <w:p w14:paraId="5AF8AEB9">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1、供应商须在中华人民共和国市场监督管理部门注册，具有独立法人资格和有效的营业执照；</w:t>
      </w:r>
    </w:p>
    <w:p w14:paraId="1A12287B">
      <w:pPr>
        <w:autoSpaceDE w:val="0"/>
        <w:autoSpaceDN w:val="0"/>
        <w:spacing w:line="360" w:lineRule="auto"/>
        <w:ind w:firstLine="480" w:firstLineChars="200"/>
      </w:pPr>
      <w:r>
        <w:rPr>
          <w:rFonts w:hint="eastAsia" w:ascii="宋体" w:hAnsi="宋体" w:cs="宋体"/>
          <w:kern w:val="0"/>
          <w:sz w:val="24"/>
          <w:szCs w:val="24"/>
          <w:lang w:val="en-US" w:eastAsia="zh-CN"/>
        </w:rPr>
        <w:t>2、供应商近三年（2023年1月1日至今）至少有一项类似业绩（提供合同复印件并加盖公章，时间以合同签订时间为准）；</w:t>
      </w:r>
    </w:p>
    <w:p w14:paraId="59A4EA5B">
      <w:pPr>
        <w:autoSpaceDE w:val="0"/>
        <w:autoSpaceDN w:val="0"/>
        <w:spacing w:line="360" w:lineRule="auto"/>
        <w:ind w:firstLine="480" w:firstLineChars="200"/>
        <w:rPr>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、供应商未被列</w:t>
      </w:r>
      <w:r>
        <w:rPr>
          <w:kern w:val="0"/>
          <w:sz w:val="24"/>
          <w:szCs w:val="24"/>
        </w:rPr>
        <w:t>入</w:t>
      </w:r>
      <w:r>
        <w:rPr>
          <w:rFonts w:hint="eastAsia"/>
          <w:kern w:val="0"/>
          <w:sz w:val="24"/>
          <w:szCs w:val="24"/>
        </w:rPr>
        <w:t>“</w:t>
      </w:r>
      <w:r>
        <w:rPr>
          <w:kern w:val="0"/>
          <w:sz w:val="24"/>
          <w:szCs w:val="24"/>
        </w:rPr>
        <w:t>信用中国</w:t>
      </w:r>
      <w:r>
        <w:rPr>
          <w:rFonts w:hint="eastAsia"/>
          <w:kern w:val="0"/>
          <w:sz w:val="24"/>
          <w:szCs w:val="24"/>
        </w:rPr>
        <w:t>”</w:t>
      </w:r>
      <w:r>
        <w:rPr>
          <w:kern w:val="0"/>
          <w:sz w:val="24"/>
          <w:szCs w:val="24"/>
        </w:rPr>
        <w:t>网站(www.creditchina.gov.cn)或者</w:t>
      </w:r>
      <w:r>
        <w:rPr>
          <w:rFonts w:hint="eastAsia"/>
          <w:kern w:val="0"/>
          <w:sz w:val="24"/>
          <w:szCs w:val="24"/>
        </w:rPr>
        <w:t>“</w:t>
      </w:r>
      <w:r>
        <w:rPr>
          <w:kern w:val="0"/>
          <w:sz w:val="24"/>
          <w:szCs w:val="24"/>
        </w:rPr>
        <w:t>中国执行信息公开网</w:t>
      </w:r>
      <w:r>
        <w:rPr>
          <w:rFonts w:hint="eastAsia"/>
          <w:kern w:val="0"/>
          <w:sz w:val="24"/>
          <w:szCs w:val="24"/>
        </w:rPr>
        <w:t>”</w:t>
      </w:r>
      <w:r>
        <w:rPr>
          <w:kern w:val="0"/>
          <w:sz w:val="24"/>
          <w:szCs w:val="24"/>
        </w:rPr>
        <w:t>（zxgk.court.gov.cn）失信被执行人名单（提供网站查询截图）；</w:t>
      </w:r>
    </w:p>
    <w:p w14:paraId="75C0F03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、供应商需对关《湖北机场集团有限公司“供应商不良行为”管理办法》在“询价响应文件格式”中做出承诺，承诺格式详见询价响应文件格式；</w:t>
      </w:r>
    </w:p>
    <w:p w14:paraId="62F39C9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、本项目不接受联合体响应。</w:t>
      </w:r>
    </w:p>
    <w:p w14:paraId="6BBF8053">
      <w:pPr>
        <w:pStyle w:val="9"/>
        <w:spacing w:line="360" w:lineRule="auto"/>
        <w:ind w:firstLine="482" w:firstLineChars="200"/>
        <w:rPr>
          <w:b/>
          <w:bCs/>
        </w:rPr>
      </w:pPr>
      <w:r>
        <w:rPr>
          <w:rFonts w:hint="eastAsia"/>
          <w:b/>
          <w:bCs/>
        </w:rPr>
        <w:t>以上资格要求为本次项目供应商应具备的基本条件，参加报名、报价的供应商必须满足资格要求中的所有条款，并按照询价文件规定在响应文件中递交资格证明文件。</w:t>
      </w:r>
    </w:p>
    <w:p w14:paraId="0D49DC32">
      <w:pPr>
        <w:autoSpaceDE w:val="0"/>
        <w:autoSpaceDN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三、询价文件获取地点、响应递交截止时间及地点</w:t>
      </w:r>
    </w:p>
    <w:p w14:paraId="31D5797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1、询价文件获取地点：</w:t>
      </w:r>
      <w:r>
        <w:rPr>
          <w:rFonts w:hint="eastAsia" w:ascii="宋体" w:hAnsi="宋体" w:cs="宋体"/>
          <w:bCs/>
          <w:kern w:val="0"/>
          <w:sz w:val="24"/>
          <w:szCs w:val="24"/>
        </w:rPr>
        <w:t>恩施机场公司官网</w:t>
      </w:r>
      <w:r>
        <w:rPr>
          <w:rFonts w:hint="eastAsia" w:ascii="宋体" w:hAnsi="宋体" w:cs="宋体"/>
          <w:kern w:val="0"/>
          <w:sz w:val="24"/>
          <w:szCs w:val="24"/>
        </w:rPr>
        <w:t>本项目公告附件中直接下载。</w:t>
      </w:r>
    </w:p>
    <w:p w14:paraId="0585AA7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2、响应文件递交截止时间</w:t>
      </w:r>
      <w:r>
        <w:rPr>
          <w:rFonts w:hint="eastAsia" w:ascii="宋体" w:hAnsi="宋体" w:cs="宋体"/>
          <w:sz w:val="24"/>
          <w:szCs w:val="24"/>
        </w:rPr>
        <w:t>：</w:t>
      </w:r>
      <w:r>
        <w:rPr>
          <w:rFonts w:hint="eastAsia" w:ascii="宋体" w:hAnsi="宋体" w:cs="宋体"/>
          <w:sz w:val="24"/>
          <w:szCs w:val="24"/>
          <w:u w:val="single"/>
        </w:rPr>
        <w:t>2026</w:t>
      </w:r>
      <w:r>
        <w:rPr>
          <w:rFonts w:hint="eastAsia" w:ascii="宋体" w:hAnsi="宋体" w:cs="宋体"/>
          <w:bCs/>
          <w:sz w:val="24"/>
          <w:szCs w:val="24"/>
        </w:rPr>
        <w:t>年</w:t>
      </w:r>
      <w:r>
        <w:rPr>
          <w:rFonts w:hint="eastAsia" w:ascii="宋体" w:hAnsi="宋体" w:cs="宋体"/>
          <w:sz w:val="24"/>
          <w:szCs w:val="24"/>
          <w:u w:val="single"/>
          <w:lang w:val="en-US" w:eastAsia="zh-CN"/>
        </w:rPr>
        <w:t>6</w:t>
      </w:r>
      <w:r>
        <w:rPr>
          <w:rFonts w:hint="eastAsia" w:ascii="宋体" w:hAnsi="宋体" w:cs="宋体"/>
          <w:bCs/>
          <w:sz w:val="24"/>
          <w:szCs w:val="24"/>
        </w:rPr>
        <w:t>月</w:t>
      </w:r>
      <w:r>
        <w:rPr>
          <w:rFonts w:hint="eastAsia" w:ascii="宋体" w:hAnsi="宋体" w:cs="宋体"/>
          <w:bCs/>
          <w:sz w:val="24"/>
          <w:szCs w:val="24"/>
          <w:u w:val="single"/>
          <w:lang w:val="en-US" w:eastAsia="zh-CN"/>
        </w:rPr>
        <w:t>9</w:t>
      </w:r>
      <w:r>
        <w:rPr>
          <w:rFonts w:hint="eastAsia" w:ascii="宋体" w:hAnsi="宋体" w:cs="宋体"/>
          <w:bCs/>
          <w:sz w:val="24"/>
          <w:szCs w:val="24"/>
        </w:rPr>
        <w:t>日</w:t>
      </w:r>
      <w:r>
        <w:rPr>
          <w:rFonts w:hint="eastAsia" w:ascii="宋体" w:hAnsi="宋体" w:cs="宋体"/>
          <w:bCs/>
          <w:sz w:val="24"/>
          <w:szCs w:val="24"/>
          <w:u w:val="single"/>
          <w:lang w:val="en-US" w:eastAsia="zh-CN"/>
        </w:rPr>
        <w:t>15</w:t>
      </w:r>
      <w:r>
        <w:rPr>
          <w:rFonts w:hint="eastAsia" w:ascii="宋体" w:hAnsi="宋体" w:cs="宋体"/>
          <w:bCs/>
          <w:sz w:val="24"/>
          <w:szCs w:val="24"/>
        </w:rPr>
        <w:t>时</w:t>
      </w:r>
      <w:r>
        <w:rPr>
          <w:rFonts w:hint="eastAsia" w:ascii="宋体" w:hAnsi="宋体" w:cs="宋体"/>
          <w:bCs/>
          <w:sz w:val="24"/>
          <w:szCs w:val="24"/>
          <w:u w:val="single"/>
          <w:lang w:val="en-US" w:eastAsia="zh-CN"/>
        </w:rPr>
        <w:t>00</w:t>
      </w:r>
      <w:r>
        <w:rPr>
          <w:rFonts w:hint="eastAsia" w:ascii="宋体" w:hAnsi="宋体" w:cs="宋体"/>
          <w:bCs/>
          <w:sz w:val="24"/>
          <w:szCs w:val="24"/>
        </w:rPr>
        <w:t>分</w:t>
      </w:r>
      <w:r>
        <w:rPr>
          <w:rFonts w:hint="eastAsia" w:ascii="宋体" w:hAnsi="宋体" w:cs="宋体"/>
          <w:sz w:val="24"/>
          <w:szCs w:val="24"/>
        </w:rPr>
        <w:t>（北京时间，法定节假日除外）。</w:t>
      </w:r>
    </w:p>
    <w:p w14:paraId="623E6AE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3、响应文件递交地点：恩施许家坪国际机场</w:t>
      </w:r>
      <w:r>
        <w:rPr>
          <w:rFonts w:hint="eastAsia" w:ascii="宋体" w:hAnsi="宋体" w:cs="宋体"/>
          <w:sz w:val="24"/>
          <w:szCs w:val="24"/>
        </w:rPr>
        <w:t>行政楼111办公室</w:t>
      </w:r>
      <w:r>
        <w:rPr>
          <w:rFonts w:hint="eastAsia" w:ascii="宋体" w:hAnsi="宋体" w:cs="宋体"/>
          <w:kern w:val="0"/>
          <w:sz w:val="24"/>
          <w:szCs w:val="24"/>
        </w:rPr>
        <w:t>。</w:t>
      </w:r>
    </w:p>
    <w:p w14:paraId="428D0F9E">
      <w:pPr>
        <w:autoSpaceDE w:val="0"/>
        <w:autoSpaceDN w:val="0"/>
        <w:spacing w:line="360" w:lineRule="auto"/>
        <w:ind w:left="479" w:leftChars="228"/>
        <w:rPr>
          <w:rFonts w:ascii="宋体" w:hAnsi="宋体" w:cs="宋体"/>
          <w:kern w:val="0"/>
          <w:sz w:val="24"/>
          <w:szCs w:val="24"/>
        </w:rPr>
      </w:pPr>
      <w:r>
        <w:rPr>
          <w:rFonts w:hint="eastAsia" w:ascii="宋体" w:hAnsi="宋体" w:cs="宋体"/>
          <w:b/>
          <w:kern w:val="0"/>
          <w:sz w:val="24"/>
          <w:szCs w:val="24"/>
        </w:rPr>
        <w:t>四、</w:t>
      </w:r>
      <w:r>
        <w:rPr>
          <w:rFonts w:hint="eastAsia" w:ascii="宋体" w:hAnsi="宋体" w:cs="宋体"/>
          <w:b/>
          <w:bCs/>
          <w:kern w:val="0"/>
          <w:sz w:val="24"/>
          <w:szCs w:val="24"/>
        </w:rPr>
        <w:t xml:space="preserve">联系方式 </w:t>
      </w:r>
    </w:p>
    <w:p w14:paraId="71B70C83">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名    称：湖北机场集团恩施机场有限责任公司 </w:t>
      </w:r>
    </w:p>
    <w:p w14:paraId="6E1C99F6">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地    址：恩施许家坪国际机场</w:t>
      </w:r>
    </w:p>
    <w:p w14:paraId="2784886D">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联   系  人：向义</w:t>
      </w:r>
    </w:p>
    <w:p w14:paraId="2BCDC626">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电       话：15586660722</w:t>
      </w:r>
    </w:p>
    <w:p w14:paraId="6C5DE095">
      <w:pPr>
        <w:autoSpaceDE w:val="0"/>
        <w:autoSpaceDN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 xml:space="preserve">五、信息发布媒体 </w:t>
      </w:r>
    </w:p>
    <w:p w14:paraId="071C4B98">
      <w:pPr>
        <w:autoSpaceDE w:val="0"/>
        <w:autoSpaceDN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恩施机场公司官网、湖北机场集团内外网。</w:t>
      </w:r>
    </w:p>
    <w:p w14:paraId="29AF55A7">
      <w:pPr>
        <w:pStyle w:val="35"/>
        <w:spacing w:line="360" w:lineRule="auto"/>
        <w:ind w:firstLine="0" w:firstLineChars="0"/>
        <w:rPr>
          <w:rFonts w:hAnsi="宋体" w:cs="宋体"/>
          <w:bCs/>
          <w:sz w:val="24"/>
          <w:szCs w:val="24"/>
        </w:rPr>
      </w:pPr>
    </w:p>
    <w:p w14:paraId="3B7D19E8">
      <w:pPr>
        <w:spacing w:line="360" w:lineRule="auto"/>
        <w:rPr>
          <w:rFonts w:ascii="宋体" w:hAnsi="宋体" w:cs="宋体"/>
        </w:rPr>
      </w:pPr>
    </w:p>
    <w:p w14:paraId="71290E20">
      <w:pPr>
        <w:autoSpaceDE w:val="0"/>
        <w:autoSpaceDN w:val="0"/>
        <w:spacing w:line="360" w:lineRule="auto"/>
        <w:ind w:left="479" w:leftChars="228"/>
        <w:jc w:val="right"/>
        <w:rPr>
          <w:rFonts w:ascii="宋体" w:hAnsi="宋体" w:cs="宋体"/>
          <w:bCs/>
          <w:kern w:val="0"/>
          <w:sz w:val="24"/>
          <w:szCs w:val="24"/>
        </w:rPr>
      </w:pPr>
      <w:r>
        <w:rPr>
          <w:rFonts w:hint="eastAsia" w:ascii="宋体" w:hAnsi="宋体" w:cs="宋体"/>
          <w:kern w:val="0"/>
          <w:sz w:val="24"/>
          <w:szCs w:val="24"/>
        </w:rPr>
        <w:t>湖北机场集团恩施机场有限责任公司</w:t>
      </w:r>
    </w:p>
    <w:p w14:paraId="482E8ED6">
      <w:pPr>
        <w:pStyle w:val="9"/>
        <w:spacing w:line="360" w:lineRule="auto"/>
        <w:jc w:val="right"/>
        <w:rPr>
          <w:rFonts w:ascii="宋体" w:hAnsi="宋体" w:cs="宋体"/>
          <w:bCs/>
          <w:kern w:val="0"/>
          <w:szCs w:val="24"/>
        </w:rPr>
      </w:pPr>
      <w:r>
        <w:rPr>
          <w:rFonts w:hint="eastAsia" w:ascii="宋体" w:hAnsi="宋体" w:cs="宋体"/>
          <w:szCs w:val="24"/>
        </w:rPr>
        <w:t>2026</w:t>
      </w:r>
      <w:r>
        <w:rPr>
          <w:rFonts w:hint="eastAsia" w:ascii="宋体" w:hAnsi="宋体" w:cs="宋体"/>
          <w:bCs/>
          <w:kern w:val="0"/>
          <w:szCs w:val="24"/>
        </w:rPr>
        <w:t>年</w:t>
      </w:r>
      <w:r>
        <w:rPr>
          <w:rFonts w:hint="eastAsia" w:ascii="宋体" w:hAnsi="宋体" w:cs="宋体"/>
          <w:szCs w:val="24"/>
          <w:lang w:val="en-US" w:eastAsia="zh-CN"/>
        </w:rPr>
        <w:t>6</w:t>
      </w:r>
      <w:r>
        <w:rPr>
          <w:rFonts w:hint="eastAsia" w:ascii="宋体" w:hAnsi="宋体" w:cs="宋体"/>
          <w:bCs/>
          <w:kern w:val="0"/>
          <w:szCs w:val="24"/>
        </w:rPr>
        <w:t>月</w:t>
      </w:r>
      <w:r>
        <w:rPr>
          <w:rFonts w:hint="eastAsia" w:ascii="宋体" w:hAnsi="宋体" w:cs="宋体"/>
          <w:bCs/>
          <w:szCs w:val="24"/>
          <w:lang w:val="en-US" w:eastAsia="zh-CN"/>
        </w:rPr>
        <w:t>3</w:t>
      </w:r>
      <w:r>
        <w:rPr>
          <w:rFonts w:hint="eastAsia" w:ascii="宋体" w:hAnsi="宋体" w:cs="宋体"/>
          <w:bCs/>
          <w:kern w:val="0"/>
          <w:szCs w:val="24"/>
        </w:rPr>
        <w:t>日</w:t>
      </w:r>
    </w:p>
    <w:p w14:paraId="4672C5B3">
      <w:pPr>
        <w:rPr>
          <w:rFonts w:ascii="宋体" w:hAnsi="宋体" w:cs="宋体"/>
        </w:rPr>
      </w:pPr>
    </w:p>
    <w:p w14:paraId="069B1CEF">
      <w:pPr>
        <w:pStyle w:val="9"/>
        <w:jc w:val="right"/>
        <w:rPr>
          <w:rFonts w:ascii="宋体" w:hAnsi="宋体" w:cs="宋体"/>
          <w:bCs/>
          <w:kern w:val="0"/>
          <w:szCs w:val="24"/>
        </w:rPr>
      </w:pPr>
    </w:p>
    <w:p w14:paraId="24AD32D9">
      <w:pPr>
        <w:spacing w:line="360" w:lineRule="auto"/>
        <w:ind w:firstLine="420" w:firstLineChars="200"/>
        <w:rPr>
          <w:rFonts w:ascii="宋体" w:hAnsi="宋体" w:cs="宋体"/>
          <w:sz w:val="24"/>
          <w:szCs w:val="24"/>
        </w:rPr>
      </w:pPr>
      <w:r>
        <w:rPr>
          <w:rFonts w:hint="eastAsia" w:ascii="宋体" w:hAnsi="宋体" w:cs="宋体"/>
          <w:szCs w:val="32"/>
        </w:rPr>
        <w:br w:type="page"/>
      </w:r>
    </w:p>
    <w:p w14:paraId="37067166">
      <w:pPr>
        <w:pStyle w:val="3"/>
        <w:rPr>
          <w:rFonts w:hint="eastAsia" w:ascii="宋体" w:hAnsi="宋体" w:eastAsia="宋体" w:cs="宋体"/>
          <w:szCs w:val="32"/>
        </w:rPr>
      </w:pPr>
      <w:bookmarkStart w:id="8" w:name="_Toc7314"/>
      <w:bookmarkStart w:id="9" w:name="_Toc20496"/>
      <w:r>
        <w:rPr>
          <w:rFonts w:hint="eastAsia" w:ascii="宋体" w:hAnsi="宋体" w:eastAsia="宋体" w:cs="宋体"/>
          <w:szCs w:val="32"/>
        </w:rPr>
        <w:t>第二章  询价评议</w:t>
      </w:r>
      <w:bookmarkEnd w:id="8"/>
      <w:bookmarkEnd w:id="9"/>
    </w:p>
    <w:p w14:paraId="3B87A1DD">
      <w:pPr>
        <w:pStyle w:val="18"/>
        <w:spacing w:before="0" w:after="0" w:line="360" w:lineRule="auto"/>
        <w:rPr>
          <w:rFonts w:ascii="宋体" w:hAnsi="宋体" w:cs="宋体"/>
          <w:sz w:val="24"/>
          <w:szCs w:val="24"/>
        </w:rPr>
      </w:pPr>
      <w:bookmarkStart w:id="10" w:name="_Toc20569"/>
      <w:bookmarkStart w:id="11" w:name="_Toc3367"/>
      <w:bookmarkStart w:id="12" w:name="_Toc4102"/>
      <w:r>
        <w:rPr>
          <w:rFonts w:hint="eastAsia" w:ascii="宋体" w:hAnsi="宋体" w:cs="宋体"/>
          <w:sz w:val="24"/>
          <w:szCs w:val="24"/>
        </w:rPr>
        <w:t>一、询价方法</w:t>
      </w:r>
      <w:bookmarkEnd w:id="10"/>
      <w:bookmarkEnd w:id="11"/>
      <w:bookmarkEnd w:id="12"/>
    </w:p>
    <w:p w14:paraId="634E4276">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0858155C">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2监督：由监管部门相关人员现场监督。</w:t>
      </w:r>
    </w:p>
    <w:p w14:paraId="1A3E7909">
      <w:pPr>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3询价评议：询价小组负责对供应商递交询价响应文件的有效性、完整性和对询价响应文件的响应程度进行符合性审查、商务评议和技术评议。</w:t>
      </w:r>
    </w:p>
    <w:p w14:paraId="7C2995F6">
      <w:pPr>
        <w:pStyle w:val="18"/>
        <w:spacing w:before="0" w:after="0" w:line="360" w:lineRule="auto"/>
        <w:rPr>
          <w:rFonts w:ascii="宋体" w:hAnsi="宋体" w:cs="宋体"/>
          <w:sz w:val="24"/>
          <w:szCs w:val="24"/>
        </w:rPr>
      </w:pPr>
      <w:bookmarkStart w:id="13" w:name="_Toc19261"/>
      <w:bookmarkStart w:id="14" w:name="_Toc23537"/>
      <w:bookmarkStart w:id="15" w:name="_Toc5176"/>
      <w:r>
        <w:rPr>
          <w:rFonts w:hint="eastAsia" w:ascii="宋体" w:hAnsi="宋体" w:cs="宋体"/>
          <w:sz w:val="24"/>
          <w:szCs w:val="24"/>
        </w:rPr>
        <w:t>二、询价步骤</w:t>
      </w:r>
      <w:bookmarkEnd w:id="13"/>
      <w:bookmarkEnd w:id="14"/>
      <w:bookmarkEnd w:id="15"/>
    </w:p>
    <w:p w14:paraId="7793B85F">
      <w:pPr>
        <w:spacing w:line="360" w:lineRule="auto"/>
        <w:ind w:firstLine="480" w:firstLineChars="200"/>
        <w:rPr>
          <w:rFonts w:ascii="宋体" w:hAnsi="宋体" w:cs="宋体"/>
          <w:spacing w:val="2"/>
          <w:sz w:val="24"/>
          <w:szCs w:val="24"/>
        </w:rPr>
      </w:pPr>
      <w:bookmarkStart w:id="16" w:name="_Toc10824"/>
      <w:r>
        <w:rPr>
          <w:rFonts w:hint="eastAsia" w:ascii="宋体" w:hAnsi="宋体" w:cs="宋体"/>
          <w:kern w:val="0"/>
          <w:sz w:val="24"/>
          <w:szCs w:val="24"/>
        </w:rPr>
        <w:t>2.1</w:t>
      </w:r>
      <w:r>
        <w:rPr>
          <w:rFonts w:hint="eastAsia" w:ascii="宋体" w:hAnsi="宋体" w:cs="宋体"/>
          <w:spacing w:val="2"/>
          <w:sz w:val="24"/>
          <w:szCs w:val="24"/>
        </w:rPr>
        <w:t>响应文件开启</w:t>
      </w:r>
    </w:p>
    <w:p w14:paraId="3FBBDF56">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2.1.1采购人在第一章“询价公告”中约定的日期、时间和地点组织询价响应文件公开开启，</w:t>
      </w:r>
      <w:r>
        <w:rPr>
          <w:rFonts w:hint="eastAsia" w:ascii="宋体" w:hAnsi="宋体" w:cs="宋体"/>
          <w:b/>
          <w:bCs/>
          <w:spacing w:val="2"/>
          <w:sz w:val="24"/>
          <w:szCs w:val="24"/>
        </w:rPr>
        <w:t>供应商只需在响应文件递交截止时间前现场递交或邮寄（收件人：向义，15586660722，湖北省恩施市许家坪路38号恩施许家坪国际机场行政楼）响应文件，邮寄的响应文件供应商应确保在递交截止时间前送达</w:t>
      </w:r>
      <w:r>
        <w:rPr>
          <w:rFonts w:hint="eastAsia" w:ascii="宋体" w:hAnsi="宋体" w:cs="宋体"/>
          <w:spacing w:val="2"/>
          <w:sz w:val="24"/>
          <w:szCs w:val="24"/>
        </w:rPr>
        <w:t>。</w:t>
      </w:r>
    </w:p>
    <w:p w14:paraId="4439B389">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2.1.2截止响应文件递交时间，递交响应文件不足3家的，不进行开标。</w:t>
      </w:r>
    </w:p>
    <w:p w14:paraId="5FC243A4">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2.1.3开启程序</w:t>
      </w:r>
    </w:p>
    <w:p w14:paraId="39093D7D">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（1）公布在递交响应文件截止时间前响应文件的递交情况，并由监督人员检验供应商响应文件的密封性；</w:t>
      </w:r>
    </w:p>
    <w:p w14:paraId="2E4A0AA0">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（2）开启结束。</w:t>
      </w:r>
    </w:p>
    <w:p w14:paraId="1D515E7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76D556D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64C5F05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2.2.2在递交询价响应文件截止时间后，供应商不得通过修正或撤销不合要求的偏离或保留从而使其报价成为实质上响应的报价。</w:t>
      </w:r>
    </w:p>
    <w:p w14:paraId="3914AD3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2.2.3资格审查要求见第一章询价函供应商资格要求。</w:t>
      </w:r>
    </w:p>
    <w:p w14:paraId="25EC719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2.2.4符合性审查中发现下列情况之一的，其询价响应文件将被视为未实质性响应询价文件，而作无效报价处理：</w:t>
      </w:r>
    </w:p>
    <w:p w14:paraId="3E7E243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1）未按询价文件要求签署、盖章；</w:t>
      </w:r>
    </w:p>
    <w:p w14:paraId="0276780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2）报价超限价，存在缺项、漏项；出现两个及以上不同报价或响应方案；</w:t>
      </w:r>
    </w:p>
    <w:p w14:paraId="18BEF8F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3）响应有效期不符合采购文件要求；</w:t>
      </w:r>
    </w:p>
    <w:p w14:paraId="27165E5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4）交货期（工期/服务期）、质保期不符合询价文件要求；</w:t>
      </w:r>
    </w:p>
    <w:p w14:paraId="5444B66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5）不</w:t>
      </w:r>
      <w:r>
        <w:rPr>
          <w:rFonts w:hint="eastAsia" w:ascii="宋体" w:hAnsi="宋体" w:cs="宋体"/>
          <w:sz w:val="24"/>
          <w:szCs w:val="24"/>
        </w:rPr>
        <w:t>满足询价文件技术、服务及商务等实质性要求；</w:t>
      </w:r>
    </w:p>
    <w:p w14:paraId="4C7A9291">
      <w:pPr>
        <w:spacing w:line="360" w:lineRule="auto"/>
        <w:ind w:firstLine="480" w:firstLineChars="200"/>
        <w:rPr>
          <w:rFonts w:ascii="宋体" w:hAnsi="宋体" w:cs="宋体"/>
          <w:sz w:val="24"/>
          <w:szCs w:val="24"/>
        </w:rPr>
      </w:pPr>
      <w:r>
        <w:rPr>
          <w:rFonts w:hint="eastAsia" w:ascii="宋体" w:hAnsi="宋体" w:cs="宋体"/>
          <w:sz w:val="24"/>
          <w:szCs w:val="24"/>
        </w:rPr>
        <w:t>6）有围标串标情况。</w:t>
      </w:r>
    </w:p>
    <w:p w14:paraId="30DC4CF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2.3询价响应文件的澄清。</w:t>
      </w:r>
    </w:p>
    <w:p w14:paraId="6EBD3ACF">
      <w:pPr>
        <w:spacing w:line="360" w:lineRule="auto"/>
        <w:ind w:firstLine="480" w:firstLineChars="200"/>
        <w:rPr>
          <w:rFonts w:ascii="宋体" w:hAnsi="宋体" w:cs="宋体"/>
          <w:sz w:val="24"/>
          <w:szCs w:val="24"/>
        </w:rPr>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采购人的通知指派专人进行答疑和澄清，但澄清、说明或者补正不得超出询价响应文件的范围或者改变询价响应文件的实质性内容。澄清回复均应由供应商的法定代表人或授权代表签字的书面形式作出。</w:t>
      </w:r>
    </w:p>
    <w:p w14:paraId="6EE1CF55">
      <w:pPr>
        <w:pStyle w:val="18"/>
        <w:spacing w:before="0" w:after="0" w:line="360" w:lineRule="auto"/>
        <w:rPr>
          <w:rFonts w:ascii="宋体" w:hAnsi="宋体" w:cs="宋体"/>
          <w:spacing w:val="2"/>
          <w:sz w:val="24"/>
          <w:szCs w:val="24"/>
        </w:rPr>
      </w:pPr>
      <w:bookmarkStart w:id="17" w:name="_Toc3603"/>
      <w:bookmarkStart w:id="18" w:name="_Toc11790"/>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6"/>
      <w:bookmarkEnd w:id="17"/>
      <w:bookmarkEnd w:id="18"/>
    </w:p>
    <w:p w14:paraId="2AB06689">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3.1询价小组从质量和服务均能满足采购文件实质性响应要求的供应商中，按照报价由低到高的顺序</w:t>
      </w:r>
      <w:r>
        <w:rPr>
          <w:rFonts w:hint="eastAsia" w:ascii="宋体" w:hAnsi="宋体" w:cs="宋体"/>
          <w:sz w:val="24"/>
          <w:szCs w:val="24"/>
        </w:rPr>
        <w:t>推荐3名（不足3名的按实际数量推荐）</w:t>
      </w:r>
      <w:r>
        <w:rPr>
          <w:rFonts w:hint="eastAsia" w:ascii="宋体" w:hAnsi="宋体" w:cs="宋体"/>
          <w:spacing w:val="2"/>
          <w:sz w:val="24"/>
          <w:szCs w:val="24"/>
        </w:rPr>
        <w:t>成交候选人，并编写评审报告。</w:t>
      </w:r>
    </w:p>
    <w:p w14:paraId="63834F37">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00A9D2CC">
      <w:pPr>
        <w:spacing w:line="360" w:lineRule="auto"/>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1D90137B">
      <w:pPr>
        <w:pStyle w:val="18"/>
        <w:spacing w:before="0" w:after="0" w:line="360" w:lineRule="auto"/>
        <w:rPr>
          <w:rFonts w:ascii="宋体" w:hAnsi="宋体" w:cs="宋体"/>
          <w:sz w:val="24"/>
          <w:szCs w:val="24"/>
        </w:rPr>
      </w:pPr>
      <w:bookmarkStart w:id="19" w:name="_Toc23546"/>
      <w:r>
        <w:rPr>
          <w:rFonts w:hint="eastAsia" w:ascii="宋体" w:hAnsi="宋体" w:cs="宋体"/>
          <w:sz w:val="24"/>
          <w:szCs w:val="24"/>
        </w:rPr>
        <w:t>四</w:t>
      </w:r>
      <w:r>
        <w:rPr>
          <w:rFonts w:hint="eastAsia" w:ascii="宋体" w:hAnsi="宋体" w:cs="宋体"/>
          <w:sz w:val="24"/>
          <w:szCs w:val="24"/>
          <w:lang w:eastAsia="zh-CN"/>
        </w:rPr>
        <w:t>、</w:t>
      </w:r>
      <w:r>
        <w:rPr>
          <w:rFonts w:hint="eastAsia" w:ascii="宋体" w:hAnsi="宋体" w:cs="宋体"/>
          <w:sz w:val="24"/>
          <w:szCs w:val="24"/>
        </w:rPr>
        <w:t>询价响应文件的数量和签署</w:t>
      </w:r>
      <w:bookmarkEnd w:id="19"/>
    </w:p>
    <w:p w14:paraId="0EF74DCE">
      <w:pPr>
        <w:spacing w:line="360" w:lineRule="auto"/>
        <w:ind w:firstLine="480" w:firstLineChars="200"/>
        <w:rPr>
          <w:rFonts w:ascii="宋体" w:hAnsi="宋体" w:cs="宋体"/>
          <w:sz w:val="24"/>
          <w:szCs w:val="24"/>
        </w:rPr>
      </w:pPr>
      <w:r>
        <w:rPr>
          <w:rFonts w:hint="eastAsia" w:ascii="宋体" w:hAnsi="宋体" w:cs="宋体"/>
          <w:sz w:val="24"/>
          <w:szCs w:val="24"/>
        </w:rPr>
        <w:t>4.1供应商应编制响应文件一式三份,其中正本一份和副本二份，供应商的副本可采用正本的复印件。每套投标文件须清楚地标明“正本”、“副本”。若副本与正本不符，以正本为准。</w:t>
      </w:r>
    </w:p>
    <w:p w14:paraId="427619F9">
      <w:pPr>
        <w:spacing w:line="360" w:lineRule="auto"/>
        <w:ind w:firstLine="480" w:firstLineChars="200"/>
        <w:rPr>
          <w:rFonts w:ascii="宋体" w:hAnsi="宋体" w:cs="宋体"/>
          <w:sz w:val="24"/>
          <w:szCs w:val="24"/>
        </w:rPr>
      </w:pPr>
      <w:r>
        <w:rPr>
          <w:rFonts w:hint="eastAsia" w:ascii="宋体" w:hAnsi="宋体" w:cs="宋体"/>
          <w:sz w:val="24"/>
          <w:szCs w:val="24"/>
        </w:rPr>
        <w:t>4.2响应文件的正本需打印或用不褪色墨水书写,并由法定代表人或经其正式授权的代表在相应位置处签字。授权代表须将以书面形式出具证明，其《法定代表人授权书》应附在响应文件中。</w:t>
      </w:r>
    </w:p>
    <w:p w14:paraId="5B769472">
      <w:pPr>
        <w:pStyle w:val="18"/>
        <w:spacing w:before="0" w:after="0" w:line="360" w:lineRule="auto"/>
        <w:rPr>
          <w:rFonts w:ascii="宋体" w:hAnsi="宋体" w:cs="宋体"/>
          <w:sz w:val="24"/>
          <w:szCs w:val="24"/>
        </w:rPr>
      </w:pPr>
      <w:bookmarkStart w:id="20" w:name="_Toc25158"/>
      <w:bookmarkStart w:id="21" w:name="_Toc24885"/>
      <w:bookmarkStart w:id="22" w:name="_Toc7322"/>
      <w:r>
        <w:rPr>
          <w:rFonts w:hint="eastAsia" w:ascii="宋体" w:hAnsi="宋体" w:cs="宋体"/>
          <w:sz w:val="24"/>
          <w:szCs w:val="24"/>
        </w:rPr>
        <w:t>五、响应文件的递交</w:t>
      </w:r>
      <w:bookmarkEnd w:id="20"/>
      <w:bookmarkEnd w:id="21"/>
      <w:bookmarkEnd w:id="22"/>
    </w:p>
    <w:p w14:paraId="48B86035">
      <w:pPr>
        <w:spacing w:line="360" w:lineRule="auto"/>
        <w:ind w:firstLine="480" w:firstLineChars="200"/>
        <w:rPr>
          <w:rFonts w:ascii="宋体" w:hAnsi="宋体" w:cs="宋体"/>
          <w:sz w:val="24"/>
          <w:szCs w:val="24"/>
        </w:rPr>
      </w:pPr>
      <w:r>
        <w:rPr>
          <w:rFonts w:hint="eastAsia" w:ascii="宋体" w:hAnsi="宋体" w:cs="宋体"/>
          <w:sz w:val="24"/>
          <w:szCs w:val="24"/>
        </w:rPr>
        <w:t>5.1为方便评审核验报价，《报价一览表》除在询价响应文件中提供之外，需单独一份密封提交，并在信封上标明“投标一览表”字样。</w:t>
      </w:r>
    </w:p>
    <w:p w14:paraId="60A40E38">
      <w:pPr>
        <w:spacing w:line="360" w:lineRule="auto"/>
        <w:ind w:firstLine="480" w:firstLineChars="200"/>
        <w:rPr>
          <w:rFonts w:ascii="宋体" w:hAnsi="宋体" w:cs="宋体"/>
          <w:sz w:val="24"/>
          <w:szCs w:val="24"/>
        </w:rPr>
      </w:pPr>
      <w:r>
        <w:rPr>
          <w:rFonts w:hint="eastAsia" w:ascii="宋体" w:hAnsi="宋体" w:cs="宋体"/>
          <w:sz w:val="24"/>
          <w:szCs w:val="24"/>
        </w:rPr>
        <w:t>5.2响应文件一式三份,其中正本一份和副本二份应合封一个包密封提交。</w:t>
      </w:r>
    </w:p>
    <w:p w14:paraId="0C51A00D">
      <w:pPr>
        <w:spacing w:line="360" w:lineRule="auto"/>
        <w:ind w:firstLine="480" w:firstLineChars="200"/>
        <w:rPr>
          <w:rFonts w:ascii="宋体" w:hAnsi="宋体" w:cs="宋体"/>
          <w:sz w:val="24"/>
          <w:szCs w:val="24"/>
        </w:rPr>
      </w:pPr>
      <w:r>
        <w:rPr>
          <w:rFonts w:hint="eastAsia" w:ascii="宋体" w:hAnsi="宋体" w:cs="宋体"/>
          <w:sz w:val="24"/>
          <w:szCs w:val="24"/>
        </w:rPr>
        <w:t>5.3所有信封均应注明供应商名称、项目名称、项目编号（如有）、供应商地址、联系人、电话和有“在（响应文件中规定的开标日期和时间）之前不得启封”的字样，封口处加盖投标人印章（样式附后）。</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527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3E7C2383">
            <w:pPr>
              <w:spacing w:line="360" w:lineRule="auto"/>
              <w:ind w:firstLine="482" w:firstLineChars="200"/>
              <w:rPr>
                <w:rFonts w:ascii="宋体" w:hAnsi="宋体" w:cs="宋体"/>
                <w:sz w:val="24"/>
              </w:rPr>
            </w:pPr>
            <w:r>
              <w:rPr>
                <w:rFonts w:hint="eastAsia" w:ascii="宋体" w:hAnsi="宋体" w:cs="宋体"/>
                <w:b/>
                <w:sz w:val="24"/>
              </w:rPr>
              <w:t>项目名称：</w:t>
            </w:r>
          </w:p>
          <w:p w14:paraId="37A4C179">
            <w:pPr>
              <w:spacing w:line="360" w:lineRule="auto"/>
              <w:ind w:firstLine="482" w:firstLineChars="200"/>
              <w:rPr>
                <w:rFonts w:ascii="宋体" w:hAnsi="宋体" w:cs="宋体"/>
                <w:b/>
                <w:sz w:val="24"/>
              </w:rPr>
            </w:pPr>
            <w:r>
              <w:rPr>
                <w:rFonts w:hint="eastAsia" w:ascii="宋体" w:hAnsi="宋体" w:cs="宋体"/>
                <w:b/>
                <w:sz w:val="24"/>
              </w:rPr>
              <w:t>项目编号：</w:t>
            </w:r>
          </w:p>
          <w:p w14:paraId="68B73B54">
            <w:pPr>
              <w:spacing w:line="360" w:lineRule="auto"/>
              <w:ind w:firstLine="482" w:firstLineChars="200"/>
              <w:rPr>
                <w:rFonts w:ascii="宋体" w:hAnsi="宋体" w:cs="宋体"/>
                <w:b/>
                <w:sz w:val="24"/>
              </w:rPr>
            </w:pPr>
            <w:r>
              <w:rPr>
                <w:rFonts w:hint="eastAsia" w:ascii="宋体" w:hAnsi="宋体" w:cs="宋体"/>
                <w:b/>
                <w:sz w:val="24"/>
              </w:rPr>
              <w:t>供应商名称：</w:t>
            </w:r>
          </w:p>
          <w:p w14:paraId="2642C109">
            <w:pPr>
              <w:spacing w:line="360" w:lineRule="auto"/>
              <w:ind w:firstLine="482" w:firstLineChars="200"/>
              <w:rPr>
                <w:rFonts w:ascii="宋体" w:hAnsi="宋体" w:cs="宋体"/>
                <w:b/>
                <w:sz w:val="24"/>
              </w:rPr>
            </w:pPr>
            <w:r>
              <w:rPr>
                <w:rFonts w:hint="eastAsia" w:ascii="宋体" w:hAnsi="宋体" w:cs="宋体"/>
                <w:b/>
                <w:sz w:val="24"/>
              </w:rPr>
              <w:t>供应商地址、联系人、电话</w:t>
            </w:r>
          </w:p>
          <w:p w14:paraId="02AE4BC5">
            <w:pPr>
              <w:spacing w:line="360" w:lineRule="auto"/>
              <w:ind w:firstLine="482" w:firstLineChars="200"/>
              <w:rPr>
                <w:rFonts w:ascii="宋体" w:hAnsi="宋体" w:cs="宋体"/>
                <w:b/>
                <w:sz w:val="24"/>
              </w:rPr>
            </w:pPr>
            <w:r>
              <w:rPr>
                <w:rFonts w:hint="eastAsia" w:ascii="宋体" w:hAnsi="宋体" w:cs="宋体"/>
                <w:b/>
                <w:sz w:val="24"/>
              </w:rPr>
              <w:t>在规定的开标时间</w:t>
            </w:r>
            <w:bookmarkStart w:id="23" w:name="OLE_LINK4"/>
            <w:r>
              <w:rPr>
                <w:rFonts w:hint="eastAsia" w:ascii="宋体" w:hAnsi="宋体" w:cs="宋体"/>
                <w:b/>
                <w:sz w:val="24"/>
              </w:rPr>
              <w:t>年   月   日   时</w:t>
            </w:r>
            <w:bookmarkEnd w:id="23"/>
            <w:r>
              <w:rPr>
                <w:rFonts w:hint="eastAsia" w:ascii="宋体" w:hAnsi="宋体" w:cs="宋体"/>
                <w:b/>
                <w:sz w:val="24"/>
              </w:rPr>
              <w:t xml:space="preserve">   分之前不得启封</w:t>
            </w:r>
          </w:p>
        </w:tc>
      </w:tr>
    </w:tbl>
    <w:p w14:paraId="63E2B64F">
      <w:pPr>
        <w:spacing w:line="360" w:lineRule="auto"/>
        <w:ind w:firstLine="480" w:firstLineChars="200"/>
      </w:pPr>
      <w:r>
        <w:rPr>
          <w:rFonts w:hint="eastAsia" w:ascii="宋体" w:hAnsi="宋体" w:cs="宋体"/>
          <w:sz w:val="24"/>
        </w:rPr>
        <w:t>5.4如果未按要求密封和标记，采购人将拒绝接受供应商的响应文件。</w:t>
      </w:r>
    </w:p>
    <w:p w14:paraId="6162D4EC">
      <w:pPr>
        <w:pStyle w:val="18"/>
        <w:spacing w:before="0" w:after="0" w:line="360" w:lineRule="auto"/>
        <w:rPr>
          <w:rFonts w:ascii="宋体" w:hAnsi="宋体" w:cs="宋体"/>
          <w:sz w:val="24"/>
          <w:szCs w:val="24"/>
        </w:rPr>
      </w:pPr>
      <w:bookmarkStart w:id="24" w:name="_Toc22322"/>
      <w:bookmarkStart w:id="25" w:name="_Toc21790"/>
      <w:bookmarkStart w:id="26" w:name="_Toc5632"/>
      <w:r>
        <w:rPr>
          <w:rFonts w:hint="eastAsia" w:ascii="宋体" w:hAnsi="宋体" w:cs="宋体"/>
          <w:sz w:val="24"/>
          <w:szCs w:val="24"/>
        </w:rPr>
        <w:t>六、签订合同</w:t>
      </w:r>
      <w:bookmarkEnd w:id="24"/>
      <w:bookmarkEnd w:id="25"/>
      <w:bookmarkEnd w:id="26"/>
    </w:p>
    <w:p w14:paraId="6BD60D95">
      <w:pPr>
        <w:spacing w:line="360" w:lineRule="auto"/>
        <w:ind w:firstLine="480" w:firstLineChars="200"/>
        <w:rPr>
          <w:rFonts w:ascii="宋体" w:hAnsi="宋体" w:cs="宋体"/>
          <w:bCs/>
          <w:sz w:val="24"/>
          <w:szCs w:val="24"/>
        </w:rPr>
      </w:pPr>
      <w:r>
        <w:rPr>
          <w:rFonts w:hint="eastAsia" w:ascii="宋体" w:hAnsi="宋体" w:cs="宋体"/>
          <w:bCs/>
          <w:sz w:val="24"/>
          <w:szCs w:val="24"/>
        </w:rPr>
        <w:t>6.1成交供应商在收到成交通知书后，按其规定与采购人签订合同。</w:t>
      </w:r>
    </w:p>
    <w:p w14:paraId="4D7C9B97">
      <w:pPr>
        <w:pStyle w:val="18"/>
        <w:spacing w:before="0" w:after="0" w:line="360" w:lineRule="auto"/>
        <w:rPr>
          <w:rFonts w:ascii="宋体" w:hAnsi="宋体" w:cs="宋体"/>
          <w:sz w:val="24"/>
          <w:szCs w:val="24"/>
        </w:rPr>
      </w:pPr>
      <w:bookmarkStart w:id="27" w:name="_Toc19032"/>
      <w:bookmarkStart w:id="28" w:name="_Toc2499"/>
      <w:bookmarkStart w:id="29" w:name="_Toc26799"/>
      <w:r>
        <w:rPr>
          <w:rFonts w:hint="eastAsia" w:ascii="宋体" w:hAnsi="宋体" w:cs="宋体"/>
          <w:sz w:val="24"/>
          <w:szCs w:val="24"/>
        </w:rPr>
        <w:t>七、询价采购失败条件</w:t>
      </w:r>
      <w:bookmarkEnd w:id="27"/>
      <w:bookmarkEnd w:id="28"/>
      <w:bookmarkEnd w:id="29"/>
    </w:p>
    <w:p w14:paraId="027E4826">
      <w:pPr>
        <w:spacing w:line="360" w:lineRule="auto"/>
        <w:ind w:firstLine="488" w:firstLineChars="200"/>
        <w:rPr>
          <w:rFonts w:ascii="宋体" w:hAnsi="宋体" w:cs="宋体"/>
          <w:sz w:val="24"/>
          <w:szCs w:val="24"/>
        </w:rPr>
      </w:pPr>
      <w:r>
        <w:rPr>
          <w:rFonts w:hint="eastAsia" w:ascii="宋体" w:hAnsi="宋体" w:cs="宋体"/>
          <w:spacing w:val="2"/>
          <w:sz w:val="24"/>
          <w:szCs w:val="24"/>
        </w:rPr>
        <w:t>7.</w:t>
      </w:r>
      <w:r>
        <w:rPr>
          <w:rFonts w:hint="eastAsia" w:ascii="宋体" w:hAnsi="宋体" w:cs="宋体"/>
          <w:sz w:val="24"/>
          <w:szCs w:val="24"/>
        </w:rPr>
        <w:t>1出现影响采购公正的违法、违规行为的；</w:t>
      </w:r>
    </w:p>
    <w:p w14:paraId="64652327">
      <w:pPr>
        <w:spacing w:line="360" w:lineRule="auto"/>
        <w:ind w:firstLine="488" w:firstLineChars="200"/>
        <w:rPr>
          <w:rFonts w:ascii="宋体" w:hAnsi="宋体" w:cs="宋体"/>
          <w:sz w:val="24"/>
          <w:szCs w:val="24"/>
        </w:rPr>
      </w:pPr>
      <w:r>
        <w:rPr>
          <w:rFonts w:hint="eastAsia" w:ascii="宋体" w:hAnsi="宋体" w:cs="宋体"/>
          <w:spacing w:val="2"/>
          <w:sz w:val="24"/>
          <w:szCs w:val="24"/>
        </w:rPr>
        <w:t>7.</w:t>
      </w:r>
      <w:r>
        <w:rPr>
          <w:rFonts w:hint="eastAsia" w:ascii="宋体" w:hAnsi="宋体" w:cs="宋体"/>
          <w:sz w:val="24"/>
          <w:szCs w:val="24"/>
        </w:rPr>
        <w:t>2因重大变故，采购任务取消的；</w:t>
      </w:r>
    </w:p>
    <w:p w14:paraId="537B7A47">
      <w:pPr>
        <w:spacing w:line="360" w:lineRule="auto"/>
        <w:ind w:firstLine="488" w:firstLineChars="200"/>
        <w:rPr>
          <w:rFonts w:hint="eastAsia" w:ascii="宋体" w:hAnsi="宋体" w:eastAsia="宋体" w:cs="宋体"/>
          <w:sz w:val="24"/>
          <w:szCs w:val="24"/>
          <w:lang w:eastAsia="zh-CN"/>
        </w:rPr>
      </w:pPr>
      <w:r>
        <w:rPr>
          <w:rFonts w:hint="eastAsia" w:ascii="宋体" w:hAnsi="宋体" w:cs="宋体"/>
          <w:spacing w:val="2"/>
          <w:sz w:val="24"/>
          <w:szCs w:val="24"/>
        </w:rPr>
        <w:t>7.</w:t>
      </w:r>
      <w:r>
        <w:rPr>
          <w:rFonts w:hint="eastAsia" w:ascii="宋体" w:hAnsi="宋体" w:cs="宋体"/>
          <w:sz w:val="24"/>
          <w:szCs w:val="24"/>
        </w:rPr>
        <w:t>3有效报价供应商不满足法定家数的</w:t>
      </w:r>
      <w:r>
        <w:rPr>
          <w:rFonts w:hint="eastAsia" w:ascii="宋体" w:hAnsi="宋体" w:cs="宋体"/>
          <w:sz w:val="24"/>
          <w:szCs w:val="24"/>
          <w:lang w:eastAsia="zh-CN"/>
        </w:rPr>
        <w:t>；</w:t>
      </w:r>
    </w:p>
    <w:p w14:paraId="4B2B9432">
      <w:pPr>
        <w:spacing w:line="360" w:lineRule="auto"/>
        <w:ind w:firstLine="480"/>
        <w:rPr>
          <w:rFonts w:ascii="宋体" w:hAnsi="宋体" w:cs="宋体"/>
          <w:sz w:val="24"/>
          <w:szCs w:val="24"/>
        </w:rPr>
      </w:pPr>
      <w:r>
        <w:rPr>
          <w:rFonts w:hint="eastAsia" w:ascii="宋体" w:hAnsi="宋体" w:cs="宋体"/>
          <w:spacing w:val="2"/>
          <w:sz w:val="24"/>
          <w:szCs w:val="24"/>
        </w:rPr>
        <w:t>7.</w:t>
      </w:r>
      <w:r>
        <w:rPr>
          <w:rFonts w:hint="eastAsia" w:ascii="宋体" w:hAnsi="宋体" w:cs="宋体"/>
          <w:sz w:val="24"/>
          <w:szCs w:val="24"/>
        </w:rPr>
        <w:t>4所有报价均超过采购预算的。</w:t>
      </w:r>
    </w:p>
    <w:p w14:paraId="4899884C">
      <w:pPr>
        <w:pStyle w:val="18"/>
        <w:spacing w:before="0" w:after="0" w:line="360" w:lineRule="auto"/>
        <w:rPr>
          <w:rFonts w:ascii="宋体" w:hAnsi="宋体" w:cs="宋体"/>
          <w:sz w:val="24"/>
          <w:szCs w:val="24"/>
        </w:rPr>
      </w:pPr>
      <w:bookmarkStart w:id="30" w:name="_Toc8682"/>
      <w:r>
        <w:rPr>
          <w:rFonts w:hint="eastAsia" w:ascii="宋体" w:hAnsi="宋体" w:cs="宋体"/>
          <w:sz w:val="24"/>
          <w:szCs w:val="24"/>
        </w:rPr>
        <w:t>八、其他</w:t>
      </w:r>
      <w:bookmarkEnd w:id="30"/>
    </w:p>
    <w:p w14:paraId="7042825B">
      <w:pPr>
        <w:spacing w:line="360" w:lineRule="auto"/>
        <w:ind w:firstLine="480"/>
        <w:rPr>
          <w:rFonts w:ascii="宋体" w:hAnsi="宋体" w:cs="宋体"/>
          <w:spacing w:val="2"/>
          <w:sz w:val="24"/>
          <w:szCs w:val="24"/>
        </w:rPr>
      </w:pPr>
      <w:r>
        <w:rPr>
          <w:rFonts w:hint="eastAsia" w:ascii="宋体" w:hAnsi="宋体" w:cs="宋体"/>
          <w:spacing w:val="2"/>
          <w:sz w:val="24"/>
          <w:szCs w:val="24"/>
        </w:rPr>
        <w:t>8.1本文件最终解释权归采购人所有。</w:t>
      </w:r>
    </w:p>
    <w:p w14:paraId="5D91830A">
      <w:pPr>
        <w:pStyle w:val="3"/>
        <w:rPr>
          <w:rFonts w:ascii="宋体" w:hAnsi="宋体" w:cs="宋体"/>
          <w:kern w:val="2"/>
          <w:sz w:val="24"/>
          <w:szCs w:val="24"/>
        </w:rPr>
      </w:pPr>
      <w:r>
        <w:rPr>
          <w:rFonts w:hint="eastAsia" w:ascii="宋体" w:hAnsi="宋体" w:cs="宋体"/>
        </w:rPr>
        <w:br w:type="page"/>
      </w:r>
      <w:bookmarkStart w:id="31" w:name="_Toc22676"/>
      <w:bookmarkStart w:id="32" w:name="_Toc4874"/>
      <w:r>
        <w:rPr>
          <w:rFonts w:hint="eastAsia" w:ascii="宋体" w:hAnsi="宋体" w:eastAsia="宋体" w:cs="宋体"/>
          <w:szCs w:val="32"/>
        </w:rPr>
        <w:t>第三章  采购项目内容及技术规格要求</w:t>
      </w:r>
      <w:bookmarkEnd w:id="31"/>
      <w:bookmarkEnd w:id="32"/>
    </w:p>
    <w:p w14:paraId="4E9EA929">
      <w:pPr>
        <w:pStyle w:val="4"/>
        <w:rPr>
          <w:rStyle w:val="50"/>
          <w:rFonts w:hint="eastAsia" w:ascii="宋体" w:hAnsi="宋体" w:cs="宋体"/>
          <w:sz w:val="24"/>
          <w:szCs w:val="24"/>
        </w:rPr>
      </w:pPr>
      <w:bookmarkStart w:id="33" w:name="_Toc27014"/>
      <w:bookmarkStart w:id="34" w:name="_Toc16525"/>
      <w:bookmarkStart w:id="35" w:name="_Toc27387"/>
      <w:r>
        <w:rPr>
          <w:rStyle w:val="50"/>
          <w:rFonts w:hint="eastAsia" w:ascii="宋体" w:hAnsi="宋体" w:cs="宋体"/>
          <w:sz w:val="24"/>
          <w:szCs w:val="24"/>
        </w:rPr>
        <w:t>一、</w:t>
      </w:r>
      <w:bookmarkEnd w:id="33"/>
      <w:bookmarkEnd w:id="34"/>
      <w:r>
        <w:rPr>
          <w:rStyle w:val="50"/>
          <w:rFonts w:hint="eastAsia" w:ascii="宋体" w:hAnsi="宋体" w:cs="宋体"/>
          <w:sz w:val="24"/>
          <w:szCs w:val="24"/>
        </w:rPr>
        <w:t>采购清单</w:t>
      </w:r>
      <w:bookmarkEnd w:id="35"/>
    </w:p>
    <w:tbl>
      <w:tblPr>
        <w:tblStyle w:val="25"/>
        <w:tblW w:w="9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3075"/>
        <w:gridCol w:w="2580"/>
        <w:gridCol w:w="2890"/>
      </w:tblGrid>
      <w:tr w14:paraId="1BF8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B9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14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44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0C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5590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F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F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12路高清视频解码器</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2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D93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A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7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 线缆 10米-4K</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0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01E5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4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7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6TB  SATA硬盘</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1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9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3FD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B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3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8G内存</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0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4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506CF8EE"/>
    <w:p w14:paraId="763DBC1F">
      <w:pPr>
        <w:pStyle w:val="4"/>
        <w:rPr>
          <w:rStyle w:val="50"/>
          <w:rFonts w:hint="default" w:ascii="宋体" w:hAnsi="宋体" w:eastAsia="宋体" w:cs="宋体"/>
          <w:sz w:val="24"/>
          <w:szCs w:val="24"/>
          <w:highlight w:val="none"/>
          <w:lang w:val="en-US" w:eastAsia="zh-CN"/>
        </w:rPr>
      </w:pPr>
      <w:bookmarkStart w:id="36" w:name="_Toc14402"/>
      <w:r>
        <w:rPr>
          <w:rStyle w:val="50"/>
          <w:rFonts w:hint="eastAsia" w:ascii="宋体" w:hAnsi="宋体" w:eastAsia="宋体" w:cs="宋体"/>
          <w:sz w:val="24"/>
          <w:szCs w:val="24"/>
          <w:highlight w:val="none"/>
          <w:lang w:val="en-US" w:eastAsia="zh-CN"/>
        </w:rPr>
        <w:t>二、采购预算</w:t>
      </w:r>
      <w:bookmarkEnd w:id="36"/>
    </w:p>
    <w:p w14:paraId="06E757A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b w:val="0"/>
          <w:bCs w:val="0"/>
          <w:kern w:val="2"/>
          <w:sz w:val="24"/>
          <w:szCs w:val="24"/>
          <w:highlight w:val="none"/>
          <w:lang w:val="en-US" w:eastAsia="zh-CN" w:bidi="ar-SA"/>
        </w:rPr>
      </w:pPr>
      <w:bookmarkStart w:id="37" w:name="_Toc3046"/>
      <w:r>
        <w:rPr>
          <w:rFonts w:hint="eastAsia" w:ascii="宋体" w:hAnsi="宋体" w:eastAsia="宋体" w:cs="宋体"/>
          <w:b w:val="0"/>
          <w:bCs w:val="0"/>
          <w:kern w:val="2"/>
          <w:sz w:val="24"/>
          <w:szCs w:val="24"/>
          <w:highlight w:val="none"/>
          <w:lang w:val="en-US" w:eastAsia="zh-CN" w:bidi="ar-SA"/>
        </w:rPr>
        <w:t>本次采购预算为7.8万元</w:t>
      </w:r>
      <w:bookmarkEnd w:id="37"/>
    </w:p>
    <w:p w14:paraId="4C2B7B01">
      <w:pPr>
        <w:pStyle w:val="4"/>
        <w:numPr>
          <w:ilvl w:val="0"/>
          <w:numId w:val="6"/>
        </w:numPr>
        <w:rPr>
          <w:rStyle w:val="50"/>
          <w:rFonts w:hint="eastAsia" w:ascii="宋体" w:hAnsi="宋体" w:eastAsia="宋体" w:cs="宋体"/>
          <w:sz w:val="24"/>
          <w:szCs w:val="24"/>
          <w:highlight w:val="none"/>
          <w:lang w:val="en-US" w:eastAsia="zh-CN"/>
        </w:rPr>
      </w:pPr>
      <w:bookmarkStart w:id="38" w:name="_Toc17347"/>
      <w:r>
        <w:rPr>
          <w:rStyle w:val="50"/>
          <w:rFonts w:hint="eastAsia" w:ascii="宋体" w:hAnsi="宋体" w:eastAsia="宋体" w:cs="宋体"/>
          <w:sz w:val="24"/>
          <w:szCs w:val="24"/>
          <w:highlight w:val="none"/>
          <w:lang w:val="en-US" w:eastAsia="zh-CN"/>
        </w:rPr>
        <w:t>技术、服务要求</w:t>
      </w:r>
      <w:bookmarkEnd w:id="38"/>
      <w:bookmarkStart w:id="53" w:name="_GoBack"/>
      <w:bookmarkEnd w:id="53"/>
    </w:p>
    <w:tbl>
      <w:tblPr>
        <w:tblStyle w:val="25"/>
        <w:tblW w:w="9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1761"/>
        <w:gridCol w:w="6146"/>
        <w:gridCol w:w="536"/>
        <w:gridCol w:w="536"/>
      </w:tblGrid>
      <w:tr w14:paraId="69AE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2C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39" w:name="_Toc114771993"/>
            <w:r>
              <w:rPr>
                <w:rFonts w:hint="eastAsia" w:ascii="宋体" w:hAnsi="宋体" w:eastAsia="宋体" w:cs="宋体"/>
                <w:b/>
                <w:bCs/>
                <w:i w:val="0"/>
                <w:iCs w:val="0"/>
                <w:color w:val="000000"/>
                <w:kern w:val="0"/>
                <w:sz w:val="24"/>
                <w:szCs w:val="24"/>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B0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96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1E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AA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70AA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8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9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12路高清视频解码器</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475DB38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输入路数:≥4路HDMI</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6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A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BC0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63A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A3AA">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357EB35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输入分辨率:所有接口至少支持：3840*2160（4K）@60Hz、3840*2160（4K）@30Hz、1920*1200（WUXGA）@60Hz、1920*1080（1080P）@60Hz、1920*1080（1080P）@50Hz、1920*1080（1080P）@30Hz、1600*1200（UXGA）@60Hz、1440*900（WXGA+）@60Hz、1280*1024（SXGA）@60Hz、1280*720（720P）@60Hz、1280*720（720P）@50Hz、1024*768（XGA）@60Hz</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3C0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BE88">
            <w:pPr>
              <w:jc w:val="center"/>
              <w:rPr>
                <w:rFonts w:hint="eastAsia" w:ascii="宋体" w:hAnsi="宋体" w:eastAsia="宋体" w:cs="宋体"/>
                <w:i w:val="0"/>
                <w:iCs w:val="0"/>
                <w:color w:val="000000"/>
                <w:sz w:val="24"/>
                <w:szCs w:val="24"/>
                <w:u w:val="none"/>
              </w:rPr>
            </w:pPr>
          </w:p>
        </w:tc>
      </w:tr>
      <w:tr w14:paraId="0C49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F23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6F76">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36C686A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输出路数:12路HDMI</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07B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228E">
            <w:pPr>
              <w:jc w:val="center"/>
              <w:rPr>
                <w:rFonts w:hint="eastAsia" w:ascii="宋体" w:hAnsi="宋体" w:eastAsia="宋体" w:cs="宋体"/>
                <w:i w:val="0"/>
                <w:iCs w:val="0"/>
                <w:color w:val="000000"/>
                <w:sz w:val="24"/>
                <w:szCs w:val="24"/>
                <w:u w:val="none"/>
              </w:rPr>
            </w:pPr>
          </w:p>
        </w:tc>
      </w:tr>
      <w:tr w14:paraId="0201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608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4AD2">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2A0104E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输出分辨率:所有接口至少支持：3840*2160（4K）@60Hz、3840*2160（4K）@30Hz、1920*1200（WUXGA）@60Hz、1920*1080（1080P）@60Hz、1600*1200（UXGA）@60Hz、1440*900（WXGA+）@60Hz、1280*1024（SXGA）@60Hz、1280*720（720P）@60Hz、1024*768（XGA）@60Hz</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164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DE14">
            <w:pPr>
              <w:jc w:val="center"/>
              <w:rPr>
                <w:rFonts w:hint="eastAsia" w:ascii="宋体" w:hAnsi="宋体" w:eastAsia="宋体" w:cs="宋体"/>
                <w:i w:val="0"/>
                <w:iCs w:val="0"/>
                <w:color w:val="000000"/>
                <w:sz w:val="24"/>
                <w:szCs w:val="24"/>
                <w:u w:val="none"/>
              </w:rPr>
            </w:pPr>
          </w:p>
        </w:tc>
      </w:tr>
      <w:tr w14:paraId="0B68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D41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2AB6">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035AC12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解码格式:至少支持H.265、H.264、MPEG4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B6F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8B7A">
            <w:pPr>
              <w:jc w:val="center"/>
              <w:rPr>
                <w:rFonts w:hint="eastAsia" w:ascii="宋体" w:hAnsi="宋体" w:eastAsia="宋体" w:cs="宋体"/>
                <w:i w:val="0"/>
                <w:iCs w:val="0"/>
                <w:color w:val="000000"/>
                <w:sz w:val="24"/>
                <w:szCs w:val="24"/>
                <w:u w:val="none"/>
              </w:rPr>
            </w:pPr>
          </w:p>
        </w:tc>
      </w:tr>
      <w:tr w14:paraId="08B0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B1F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3122">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6CD3074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解码能力:H.265：至少支持4*8K@60/12*8K@30/48*12MP@20/48*4K@30/192*1080P@30/384*720P@30/768*D1@30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2BF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80CA">
            <w:pPr>
              <w:jc w:val="center"/>
              <w:rPr>
                <w:rFonts w:hint="eastAsia" w:ascii="宋体" w:hAnsi="宋体" w:eastAsia="宋体" w:cs="宋体"/>
                <w:i w:val="0"/>
                <w:iCs w:val="0"/>
                <w:color w:val="000000"/>
                <w:sz w:val="24"/>
                <w:szCs w:val="24"/>
                <w:u w:val="none"/>
              </w:rPr>
            </w:pPr>
          </w:p>
        </w:tc>
      </w:tr>
      <w:tr w14:paraId="7A1D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5BB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6904">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7313801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H.264：至少支持4*8K@60/8*8K@30/40*12MP@20/40*4K@30/160*1080P@30/320*720P@30/768*D1@30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8F2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EEAB">
            <w:pPr>
              <w:jc w:val="center"/>
              <w:rPr>
                <w:rFonts w:hint="eastAsia" w:ascii="宋体" w:hAnsi="宋体" w:eastAsia="宋体" w:cs="宋体"/>
                <w:i w:val="0"/>
                <w:iCs w:val="0"/>
                <w:color w:val="000000"/>
                <w:sz w:val="24"/>
                <w:szCs w:val="24"/>
                <w:u w:val="none"/>
              </w:rPr>
            </w:pPr>
          </w:p>
        </w:tc>
      </w:tr>
      <w:tr w14:paraId="4CC9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97F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0B56">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507D3BC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拼接功能:M*N（总数不超过最大输出口个数）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B1A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8FAE">
            <w:pPr>
              <w:jc w:val="center"/>
              <w:rPr>
                <w:rFonts w:hint="eastAsia" w:ascii="宋体" w:hAnsi="宋体" w:eastAsia="宋体" w:cs="宋体"/>
                <w:i w:val="0"/>
                <w:iCs w:val="0"/>
                <w:color w:val="000000"/>
                <w:sz w:val="24"/>
                <w:szCs w:val="24"/>
                <w:u w:val="none"/>
              </w:rPr>
            </w:pPr>
          </w:p>
        </w:tc>
      </w:tr>
      <w:tr w14:paraId="5B83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871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F003">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14C812F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多组电视墙:单机可建立管理至少4个配置不同的电视墙</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424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6C7C">
            <w:pPr>
              <w:jc w:val="center"/>
              <w:rPr>
                <w:rFonts w:hint="eastAsia" w:ascii="宋体" w:hAnsi="宋体" w:eastAsia="宋体" w:cs="宋体"/>
                <w:i w:val="0"/>
                <w:iCs w:val="0"/>
                <w:color w:val="000000"/>
                <w:sz w:val="24"/>
                <w:szCs w:val="24"/>
                <w:u w:val="none"/>
              </w:rPr>
            </w:pPr>
          </w:p>
        </w:tc>
      </w:tr>
      <w:tr w14:paraId="28CB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073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6CCC">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6D715FC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场景管理:可保存至少64个场景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286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B4E2">
            <w:pPr>
              <w:jc w:val="center"/>
              <w:rPr>
                <w:rFonts w:hint="eastAsia" w:ascii="宋体" w:hAnsi="宋体" w:eastAsia="宋体" w:cs="宋体"/>
                <w:i w:val="0"/>
                <w:iCs w:val="0"/>
                <w:color w:val="000000"/>
                <w:sz w:val="24"/>
                <w:szCs w:val="24"/>
                <w:u w:val="none"/>
              </w:rPr>
            </w:pPr>
          </w:p>
        </w:tc>
      </w:tr>
      <w:tr w14:paraId="4E4A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DBE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A142">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3AC63EA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音频输入:至少支持1路3.5mm音频输入；音频输出:1路3.5mm音频输出，左右双声道</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403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CDEA">
            <w:pPr>
              <w:jc w:val="center"/>
              <w:rPr>
                <w:rFonts w:hint="eastAsia" w:ascii="宋体" w:hAnsi="宋体" w:eastAsia="宋体" w:cs="宋体"/>
                <w:i w:val="0"/>
                <w:iCs w:val="0"/>
                <w:color w:val="000000"/>
                <w:sz w:val="24"/>
                <w:szCs w:val="24"/>
                <w:u w:val="none"/>
              </w:rPr>
            </w:pPr>
          </w:p>
        </w:tc>
      </w:tr>
      <w:tr w14:paraId="0FBC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EB4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7950">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0594745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串口:至少2个（1个RJ45 RS232，另一个RJ45 RS232 Console和RS485合用）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EBB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E577">
            <w:pPr>
              <w:jc w:val="center"/>
              <w:rPr>
                <w:rFonts w:hint="eastAsia" w:ascii="宋体" w:hAnsi="宋体" w:eastAsia="宋体" w:cs="宋体"/>
                <w:i w:val="0"/>
                <w:iCs w:val="0"/>
                <w:color w:val="000000"/>
                <w:sz w:val="24"/>
                <w:szCs w:val="24"/>
                <w:u w:val="none"/>
              </w:rPr>
            </w:pPr>
          </w:p>
        </w:tc>
      </w:tr>
      <w:tr w14:paraId="5980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899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B894">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4A0B59A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网络接口:至少2个GE网口，RJ45接口，半双工/全双工以太网，支持10M/100M/1000M Base-T自适应</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1E8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AC64">
            <w:pPr>
              <w:jc w:val="center"/>
              <w:rPr>
                <w:rFonts w:hint="eastAsia" w:ascii="宋体" w:hAnsi="宋体" w:eastAsia="宋体" w:cs="宋体"/>
                <w:i w:val="0"/>
                <w:iCs w:val="0"/>
                <w:color w:val="000000"/>
                <w:sz w:val="24"/>
                <w:szCs w:val="24"/>
                <w:u w:val="none"/>
              </w:rPr>
            </w:pPr>
          </w:p>
        </w:tc>
      </w:tr>
      <w:tr w14:paraId="0814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02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EBF9">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6533BE2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USB接口:至少2个USB3.0接口</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B05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E1EB">
            <w:pPr>
              <w:jc w:val="center"/>
              <w:rPr>
                <w:rFonts w:hint="eastAsia" w:ascii="宋体" w:hAnsi="宋体" w:eastAsia="宋体" w:cs="宋体"/>
                <w:i w:val="0"/>
                <w:iCs w:val="0"/>
                <w:color w:val="000000"/>
                <w:sz w:val="24"/>
                <w:szCs w:val="24"/>
                <w:u w:val="none"/>
              </w:rPr>
            </w:pPr>
          </w:p>
        </w:tc>
      </w:tr>
      <w:tr w14:paraId="3C5C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3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42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 线缆 10米-4K</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14C9341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 线缆 ≥10米-4K</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6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D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3811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FA1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CCEE">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0175A73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长度（m）:≥10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D71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7782">
            <w:pPr>
              <w:jc w:val="center"/>
              <w:rPr>
                <w:rFonts w:hint="eastAsia" w:ascii="宋体" w:hAnsi="宋体" w:eastAsia="宋体" w:cs="宋体"/>
                <w:i w:val="0"/>
                <w:iCs w:val="0"/>
                <w:color w:val="000000"/>
                <w:sz w:val="24"/>
                <w:szCs w:val="24"/>
                <w:u w:val="none"/>
              </w:rPr>
            </w:pPr>
          </w:p>
        </w:tc>
      </w:tr>
      <w:tr w14:paraId="64FE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6BC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7303">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552156C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支持分辨率:最大4K@30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B76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6A0A">
            <w:pPr>
              <w:jc w:val="center"/>
              <w:rPr>
                <w:rFonts w:hint="eastAsia" w:ascii="宋体" w:hAnsi="宋体" w:eastAsia="宋体" w:cs="宋体"/>
                <w:i w:val="0"/>
                <w:iCs w:val="0"/>
                <w:color w:val="000000"/>
                <w:sz w:val="24"/>
                <w:szCs w:val="24"/>
                <w:u w:val="none"/>
              </w:rPr>
            </w:pPr>
          </w:p>
        </w:tc>
      </w:tr>
      <w:tr w14:paraId="0677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0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1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6TB  SATA硬盘</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5C5E5AF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6TB  SATA硬盘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3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C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506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7F8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8C42">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10FA6D9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硬盘尺寸：3.5英寸；</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40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DE99">
            <w:pPr>
              <w:jc w:val="center"/>
              <w:rPr>
                <w:rFonts w:hint="eastAsia" w:ascii="宋体" w:hAnsi="宋体" w:eastAsia="宋体" w:cs="宋体"/>
                <w:i w:val="0"/>
                <w:iCs w:val="0"/>
                <w:color w:val="000000"/>
                <w:sz w:val="24"/>
                <w:szCs w:val="24"/>
                <w:u w:val="none"/>
              </w:rPr>
            </w:pPr>
          </w:p>
        </w:tc>
      </w:tr>
      <w:tr w14:paraId="7DE6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6A7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6B34">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6303923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硬盘缓存不低于64MB；</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84D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AFBC">
            <w:pPr>
              <w:jc w:val="center"/>
              <w:rPr>
                <w:rFonts w:hint="eastAsia" w:ascii="宋体" w:hAnsi="宋体" w:eastAsia="宋体" w:cs="宋体"/>
                <w:i w:val="0"/>
                <w:iCs w:val="0"/>
                <w:color w:val="000000"/>
                <w:sz w:val="24"/>
                <w:szCs w:val="24"/>
                <w:u w:val="none"/>
              </w:rPr>
            </w:pPr>
          </w:p>
        </w:tc>
      </w:tr>
      <w:tr w14:paraId="01CC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484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596B">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4052694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硬盘转速不小于5040RPM；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F0B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FACF">
            <w:pPr>
              <w:jc w:val="center"/>
              <w:rPr>
                <w:rFonts w:hint="eastAsia" w:ascii="宋体" w:hAnsi="宋体" w:eastAsia="宋体" w:cs="宋体"/>
                <w:i w:val="0"/>
                <w:iCs w:val="0"/>
                <w:color w:val="000000"/>
                <w:sz w:val="24"/>
                <w:szCs w:val="24"/>
                <w:u w:val="none"/>
              </w:rPr>
            </w:pPr>
          </w:p>
        </w:tc>
      </w:tr>
      <w:tr w14:paraId="18B1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915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157">
            <w:pPr>
              <w:jc w:val="left"/>
              <w:rPr>
                <w:rFonts w:hint="eastAsia" w:ascii="宋体" w:hAnsi="宋体" w:eastAsia="宋体" w:cs="宋体"/>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top"/>
          </w:tcPr>
          <w:p w14:paraId="5C6CB6D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硬盘外部传输速率不小于6Gb/s；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E10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55AF">
            <w:pPr>
              <w:jc w:val="center"/>
              <w:rPr>
                <w:rFonts w:hint="eastAsia" w:ascii="宋体" w:hAnsi="宋体" w:eastAsia="宋体" w:cs="宋体"/>
                <w:i w:val="0"/>
                <w:iCs w:val="0"/>
                <w:color w:val="000000"/>
                <w:sz w:val="24"/>
                <w:szCs w:val="24"/>
                <w:u w:val="none"/>
              </w:rPr>
            </w:pPr>
          </w:p>
        </w:tc>
      </w:tr>
      <w:tr w14:paraId="6FCC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4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AC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8G内存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5A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8G内存条  DDR4 ECC 2666 UDIMM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0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8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341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93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2FE5567">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                                                                                                                                                                                                                                                                                               1.系统兼容要求：本项目采购设备须与机场现有宇视科技视频监控系统实现全适配、全兼容，保障现有系统整体运行稳定；</w:t>
            </w:r>
          </w:p>
          <w:p w14:paraId="690D722A">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设备使用要求：本次采购解码器需接入机场现有宇视科技视频监控系统，纳入视频管理平台统一管控；采购硬盘须匹配现有视频监控系统云存储设备并正常投入使用；采购内存条用于现有宇视科技视频管理平台硬件升级扩容；</w:t>
            </w:r>
          </w:p>
          <w:p w14:paraId="62F32B6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3.供应商所供全部产品，必须满足本场宇视科技视频监控系统的适配及兼容性要求；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highlight w:val="none"/>
                <w:u w:val="none"/>
                <w:lang w:val="en-US" w:eastAsia="zh-CN" w:bidi="ar"/>
              </w:rPr>
              <w:t>免费提供上述产品的送货、安装、调试、售后技术支持、培训等服务；                                                                                                                                                                          5.本次采购货款价格已包括货物交付至采购方指定地点所需的一切费用，包括但不限于税费、运输费、保险费、安装调试费、培训费等。</w:t>
            </w:r>
          </w:p>
        </w:tc>
      </w:tr>
    </w:tbl>
    <w:p w14:paraId="2D4D2E16">
      <w:pPr>
        <w:rPr>
          <w:rStyle w:val="50"/>
          <w:rFonts w:ascii="宋体" w:hAnsi="宋体" w:cs="宋体"/>
          <w:sz w:val="24"/>
          <w:szCs w:val="24"/>
        </w:rPr>
      </w:pPr>
    </w:p>
    <w:p w14:paraId="5C9C6B6C">
      <w:pPr>
        <w:pStyle w:val="4"/>
        <w:rPr>
          <w:rStyle w:val="50"/>
          <w:rFonts w:ascii="宋体" w:hAnsi="宋体" w:cs="宋体"/>
          <w:sz w:val="24"/>
          <w:szCs w:val="24"/>
        </w:rPr>
      </w:pPr>
      <w:bookmarkStart w:id="40" w:name="_Toc5183"/>
      <w:r>
        <w:rPr>
          <w:rStyle w:val="50"/>
          <w:rFonts w:hint="eastAsia" w:ascii="宋体" w:hAnsi="宋体" w:cs="宋体"/>
          <w:sz w:val="24"/>
          <w:szCs w:val="24"/>
          <w:lang w:val="en-US"/>
        </w:rPr>
        <w:t>四</w:t>
      </w:r>
      <w:r>
        <w:rPr>
          <w:rStyle w:val="50"/>
          <w:rFonts w:hint="eastAsia" w:ascii="宋体" w:hAnsi="宋体" w:cs="宋体"/>
          <w:sz w:val="24"/>
          <w:szCs w:val="24"/>
        </w:rPr>
        <w:t>、商务要求</w:t>
      </w:r>
      <w:bookmarkEnd w:id="39"/>
      <w:bookmarkEnd w:id="40"/>
    </w:p>
    <w:p w14:paraId="2E78B8B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1、供货期：自合同签订后</w:t>
      </w:r>
      <w:r>
        <w:rPr>
          <w:rFonts w:hint="eastAsia" w:ascii="宋体" w:hAnsi="宋体" w:cs="宋体"/>
          <w:kern w:val="0"/>
          <w:sz w:val="24"/>
          <w:szCs w:val="24"/>
          <w:lang w:val="en-US" w:eastAsia="zh-CN"/>
        </w:rPr>
        <w:t>15</w:t>
      </w:r>
      <w:r>
        <w:rPr>
          <w:rFonts w:hint="eastAsia" w:ascii="宋体" w:hAnsi="宋体" w:cs="宋体"/>
          <w:kern w:val="0"/>
          <w:sz w:val="24"/>
          <w:szCs w:val="24"/>
        </w:rPr>
        <w:t>日历天内完成安装调试。</w:t>
      </w:r>
    </w:p>
    <w:p w14:paraId="1493C14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2、质保期：5年，自货物验收合格之日起算。质保期内，供应商负责免费对产品进行维护保养。保修范围为供应商提供的所有产品及相关配件，保修方式为无偿保修及更换。</w:t>
      </w:r>
    </w:p>
    <w:p w14:paraId="252CDF98">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质量要求：合格。供应商应保证所供的货物是全新的（未使用过、非积压库存商品）、正规渠道的，不得用假冒及伪劣产品替代。供应商应保证所供的货物在正常使用条件下，产品的使用寿命期内应具有稳定的性能。</w:t>
      </w:r>
    </w:p>
    <w:p w14:paraId="1BA1A98E">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、付款方式：</w:t>
      </w:r>
      <w:r>
        <w:rPr>
          <w:rFonts w:hint="eastAsia" w:ascii="宋体" w:hAnsi="宋体" w:cs="宋体"/>
          <w:sz w:val="24"/>
        </w:rPr>
        <w:t>合同签订后</w:t>
      </w:r>
      <w:r>
        <w:rPr>
          <w:rFonts w:hint="eastAsia" w:ascii="宋体" w:hAnsi="宋体" w:cs="宋体"/>
          <w:kern w:val="0"/>
          <w:sz w:val="24"/>
          <w:szCs w:val="24"/>
        </w:rPr>
        <w:t>供应商</w:t>
      </w:r>
      <w:r>
        <w:rPr>
          <w:rFonts w:hint="eastAsia" w:ascii="宋体" w:hAnsi="宋体" w:cs="宋体"/>
          <w:sz w:val="24"/>
        </w:rPr>
        <w:t>负责将货物运到招标人指定地点安装调试，通过招标人验收合格并收到</w:t>
      </w:r>
      <w:r>
        <w:rPr>
          <w:rFonts w:hint="eastAsia" w:ascii="宋体" w:hAnsi="宋体" w:cs="宋体"/>
          <w:kern w:val="0"/>
          <w:sz w:val="24"/>
          <w:szCs w:val="24"/>
        </w:rPr>
        <w:t>供应商</w:t>
      </w:r>
      <w:r>
        <w:rPr>
          <w:rFonts w:hint="eastAsia" w:ascii="宋体" w:hAnsi="宋体" w:cs="宋体"/>
          <w:sz w:val="24"/>
        </w:rPr>
        <w:t>开具的全额增值税专用发票后，招标人在</w:t>
      </w:r>
      <w:r>
        <w:rPr>
          <w:rFonts w:hint="eastAsia" w:ascii="宋体" w:hAnsi="宋体" w:cs="宋体"/>
          <w:sz w:val="24"/>
          <w:u w:val="single"/>
        </w:rPr>
        <w:t xml:space="preserve">  30  </w:t>
      </w:r>
      <w:r>
        <w:rPr>
          <w:rFonts w:hint="eastAsia" w:ascii="宋体" w:hAnsi="宋体" w:cs="宋体"/>
          <w:sz w:val="24"/>
        </w:rPr>
        <w:t>个工作日内向</w:t>
      </w:r>
      <w:r>
        <w:rPr>
          <w:rFonts w:hint="eastAsia" w:ascii="宋体" w:hAnsi="宋体" w:cs="宋体"/>
          <w:kern w:val="0"/>
          <w:sz w:val="24"/>
          <w:szCs w:val="24"/>
        </w:rPr>
        <w:t>供应商</w:t>
      </w:r>
      <w:r>
        <w:rPr>
          <w:rFonts w:hint="eastAsia" w:ascii="宋体" w:hAnsi="宋体" w:cs="宋体"/>
          <w:sz w:val="24"/>
        </w:rPr>
        <w:t>支付货款总额的</w:t>
      </w:r>
      <w:r>
        <w:rPr>
          <w:rFonts w:hint="eastAsia" w:ascii="宋体" w:hAnsi="宋体" w:cs="宋体"/>
          <w:sz w:val="24"/>
          <w:u w:val="single"/>
        </w:rPr>
        <w:t xml:space="preserve"> 95 </w:t>
      </w:r>
      <w:r>
        <w:rPr>
          <w:rFonts w:hint="eastAsia" w:ascii="宋体" w:hAnsi="宋体" w:cs="宋体"/>
          <w:sz w:val="24"/>
        </w:rPr>
        <w:t xml:space="preserve"> %，即人民币</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)；余款（货款总额的</w:t>
      </w:r>
      <w:r>
        <w:rPr>
          <w:rFonts w:hint="eastAsia" w:ascii="宋体" w:hAnsi="宋体" w:cs="宋体"/>
          <w:sz w:val="24"/>
          <w:u w:val="single"/>
        </w:rPr>
        <w:t xml:space="preserve">  5 </w:t>
      </w:r>
      <w:r>
        <w:rPr>
          <w:rFonts w:hint="eastAsia" w:ascii="宋体" w:hAnsi="宋体" w:cs="宋体"/>
          <w:sz w:val="24"/>
        </w:rPr>
        <w:t>%）即人民币</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szCs w:val="24"/>
        </w:rPr>
        <w:t>作为质保金，待5年质保期满，</w:t>
      </w:r>
      <w:r>
        <w:rPr>
          <w:rFonts w:hint="eastAsia" w:ascii="宋体" w:hAnsi="宋体" w:cs="宋体"/>
          <w:sz w:val="24"/>
        </w:rPr>
        <w:t>招标人</w:t>
      </w:r>
      <w:r>
        <w:rPr>
          <w:rFonts w:hint="eastAsia" w:ascii="宋体" w:hAnsi="宋体" w:cs="宋体"/>
          <w:sz w:val="24"/>
          <w:szCs w:val="24"/>
        </w:rPr>
        <w:t>收到质保金收据后，向</w:t>
      </w:r>
      <w:r>
        <w:rPr>
          <w:rFonts w:hint="eastAsia" w:ascii="宋体" w:hAnsi="宋体" w:cs="宋体"/>
          <w:kern w:val="0"/>
          <w:sz w:val="24"/>
          <w:szCs w:val="24"/>
        </w:rPr>
        <w:t>供应商</w:t>
      </w:r>
      <w:r>
        <w:rPr>
          <w:rFonts w:hint="eastAsia" w:ascii="宋体" w:hAnsi="宋体" w:cs="宋体"/>
          <w:sz w:val="24"/>
          <w:szCs w:val="24"/>
        </w:rPr>
        <w:t>支付剩余5%质保金（不计利息）。</w:t>
      </w:r>
    </w:p>
    <w:p w14:paraId="645133A2">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验收要求：采购人将组织相关人员及专家对采购项目进行验收，验收意见作为验收书的参考资料存档备查，验收将严格按照询价文件的规定和报价文件的响应及承诺执行，验收不合格的将根据合同有关条款进行处理。</w:t>
      </w:r>
    </w:p>
    <w:p w14:paraId="5F910588">
      <w:pPr>
        <w:pStyle w:val="4"/>
        <w:rPr>
          <w:rStyle w:val="50"/>
          <w:rFonts w:hint="eastAsia" w:ascii="宋体" w:hAnsi="宋体" w:eastAsia="宋体" w:cs="宋体"/>
          <w:sz w:val="24"/>
          <w:szCs w:val="24"/>
          <w:highlight w:val="none"/>
          <w:lang w:val="en-US" w:eastAsia="zh-CN"/>
        </w:rPr>
      </w:pPr>
      <w:bookmarkStart w:id="41" w:name="_Toc18751"/>
      <w:r>
        <w:rPr>
          <w:rStyle w:val="50"/>
          <w:rFonts w:hint="eastAsia" w:ascii="宋体" w:hAnsi="宋体" w:eastAsia="宋体" w:cs="宋体"/>
          <w:sz w:val="24"/>
          <w:szCs w:val="24"/>
          <w:highlight w:val="none"/>
          <w:lang w:val="en-US" w:eastAsia="zh-CN"/>
        </w:rPr>
        <w:t>五、附《湖北机场集团有限公司“供应商不良行为”管理办法》</w:t>
      </w:r>
      <w:bookmarkEnd w:id="41"/>
    </w:p>
    <w:p w14:paraId="1E180732">
      <w:pPr>
        <w:pStyle w:val="6"/>
        <w:spacing w:after="0" w:line="360" w:lineRule="auto"/>
        <w:ind w:left="440"/>
        <w:rPr>
          <w:rFonts w:ascii="宋体" w:hAnsi="宋体" w:cs="宋体"/>
          <w:sz w:val="21"/>
          <w:szCs w:val="21"/>
          <w:highlight w:val="none"/>
        </w:rPr>
      </w:pPr>
    </w:p>
    <w:p w14:paraId="4E1D43E3">
      <w:pPr>
        <w:pStyle w:val="58"/>
        <w:spacing w:line="276" w:lineRule="auto"/>
        <w:jc w:val="center"/>
        <w:rPr>
          <w:rFonts w:ascii="宋体" w:hAnsi="宋体" w:cs="宋体"/>
          <w:sz w:val="24"/>
          <w:szCs w:val="24"/>
          <w:highlight w:val="none"/>
        </w:rPr>
      </w:pPr>
      <w:r>
        <w:rPr>
          <w:rFonts w:hint="eastAsia" w:ascii="宋体" w:hAnsi="宋体" w:cs="宋体"/>
          <w:sz w:val="24"/>
          <w:szCs w:val="24"/>
          <w:highlight w:val="none"/>
        </w:rPr>
        <w:t>湖北机场集团“供应商不良行为”管理暂行办法-节选</w:t>
      </w:r>
    </w:p>
    <w:p w14:paraId="51B86108">
      <w:pPr>
        <w:pStyle w:val="58"/>
        <w:spacing w:line="276" w:lineRule="auto"/>
        <w:ind w:firstLine="480" w:firstLineChars="200"/>
        <w:rPr>
          <w:sz w:val="24"/>
          <w:szCs w:val="24"/>
          <w:highlight w:val="none"/>
        </w:rPr>
      </w:pPr>
    </w:p>
    <w:p w14:paraId="4F39CD7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第一章 总则</w:t>
      </w:r>
    </w:p>
    <w:p w14:paraId="37619A9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67285A0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供应商不良行为分一般不良行为和严重不良行为。</w:t>
      </w:r>
    </w:p>
    <w:p w14:paraId="57F9D3C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58BA702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第二章 不良行为的定义</w:t>
      </w:r>
    </w:p>
    <w:p w14:paraId="3759EFE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第四条 供应商“一般不良行为”定义。</w:t>
      </w:r>
    </w:p>
    <w:p w14:paraId="64B214C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（一）采取不正当手段诋毁、排挤其他供应商或故意以虚构事实等方式进行投诉的；</w:t>
      </w:r>
    </w:p>
    <w:p w14:paraId="387D4F5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（二）中标（成交）后未按文件规定要求提交履约保证金，给采购方工作造成一定影响的；</w:t>
      </w:r>
    </w:p>
    <w:p w14:paraId="2C0B129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（三）中标（成交）后违反投标、竞价承诺或合同约定，擅自提高价格、降低质量标准、无故拖延工期或供货时间，给采购方工作造成影响，情节较轻的；</w:t>
      </w:r>
    </w:p>
    <w:p w14:paraId="281FC842">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（四）不能完全履行合同约定，但违约情节较轻的；</w:t>
      </w:r>
    </w:p>
    <w:p w14:paraId="343C96B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（五）其他违背诚实信用原则，情节较轻的行为。</w:t>
      </w:r>
    </w:p>
    <w:p w14:paraId="6F444D7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第五条 供应商“严重不良行为”定义。</w:t>
      </w:r>
    </w:p>
    <w:p w14:paraId="730255A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（一）向集团从事招标采购工作的各类相关工作人员、集团委托的招标代理机构等行贿或者提供其他不正当利益，以及其他可能影响集团相关工作人员公正履行工作职责的；</w:t>
      </w:r>
    </w:p>
    <w:p w14:paraId="38C09CD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（二）串通采购人、其他供应商或集团委托的招标代理机构进行投标、围标和竞价，干扰正常招标采购秩序的；</w:t>
      </w:r>
    </w:p>
    <w:p w14:paraId="35BAFE1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（三）非法以他人名义进行投标、竞价或者以其他方式弄虚作假骗取中标（成交）的；</w:t>
      </w:r>
    </w:p>
    <w:p w14:paraId="7572C08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（四）中标（成交）后，不按照招标文件（采购文件）和中标（成交）供应商的投标文件（响应文件）签订合同，或者要求与采购人另行签订背离合同实质性内容协议的；</w:t>
      </w:r>
    </w:p>
    <w:p w14:paraId="1C858C3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（五）合同签订后，无正当理由拒不履行或者拖延履行采购合同义务的，给采购方工作造成影响，情节严重的；</w:t>
      </w:r>
    </w:p>
    <w:p w14:paraId="3297145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（六）将中标（成交）项目转让（转包）给他人，或者违反招标文件（采购文件）规定，擅自将中标（成交）项目分包给他人的；</w:t>
      </w:r>
    </w:p>
    <w:p w14:paraId="0A7716B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（七）擅自变更、中止或终止采购合同，给采购方造成重大经济损失或严重影响生产、建设工期的；</w:t>
      </w:r>
    </w:p>
    <w:p w14:paraId="5DA818E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（八）未按合同规定履行合同义务，造成严重的质量问题或给采购方造成严重经济损失、安全事故以及不良社会影响的；</w:t>
      </w:r>
    </w:p>
    <w:p w14:paraId="3BC8BBE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（九）提供虚假材料、虚构事实进行恶意诽谤、诬告、陷害等行为的；</w:t>
      </w:r>
    </w:p>
    <w:p w14:paraId="7E3346D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（十）存在其他严重不良行为的。</w:t>
      </w:r>
    </w:p>
    <w:p w14:paraId="21B93D6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7E3B00E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第三章 不良行为认定</w:t>
      </w:r>
    </w:p>
    <w:p w14:paraId="107F34D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第六条 供应商列入“不良行为”的主要依据：</w:t>
      </w:r>
    </w:p>
    <w:p w14:paraId="27E4FCD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（一）政府行政主管部门书面认定文件、司法机关的相关生效判决、裁定、决定等；</w:t>
      </w:r>
    </w:p>
    <w:p w14:paraId="1E37DBF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（二）纪检、监察、审计等部门的调查结果；</w:t>
      </w:r>
    </w:p>
    <w:p w14:paraId="796FD5E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（三）项目管理部门、使用单位对供应商合同履约情况的评估或调查；</w:t>
      </w:r>
    </w:p>
    <w:p w14:paraId="16AF1DA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6E3C3FB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第四章 不良行为的处罚</w:t>
      </w:r>
    </w:p>
    <w:p w14:paraId="03E0884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05AF780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5F6EA90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第十五条 供应商对处理决定有异议的，可向集团招标采购部提出申诉。申诉期间，不停止对供应商“不良行为”的处理，但原处理决定被依法停止执行的除外。</w:t>
      </w:r>
    </w:p>
    <w:p w14:paraId="00F8CB0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6EDCC47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第五章 信用修复</w:t>
      </w:r>
    </w:p>
    <w:p w14:paraId="0F2AD8A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第十八条 供应商有下列情形之一的，可进行信用修复：</w:t>
      </w:r>
    </w:p>
    <w:p w14:paraId="332AA6C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（一）供应商已履行义务，赔偿损失并消除不良影响，可经原认定程序修复信用；</w:t>
      </w:r>
    </w:p>
    <w:p w14:paraId="3D6CEA7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（二）“不良行为”的限制措施期满后信用自动修复。</w:t>
      </w:r>
    </w:p>
    <w:p w14:paraId="04F4B0C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74E345C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第六章 附则</w:t>
      </w:r>
    </w:p>
    <w:p w14:paraId="70A761B5">
      <w:pPr>
        <w:pStyle w:val="35"/>
        <w:spacing w:line="360" w:lineRule="auto"/>
        <w:ind w:left="0" w:leftChars="0" w:firstLine="0" w:firstLineChars="0"/>
        <w:rPr>
          <w:rFonts w:hAnsi="宋体" w:cs="宋体"/>
          <w:b/>
          <w:bCs/>
          <w:sz w:val="28"/>
          <w:szCs w:val="16"/>
        </w:rPr>
      </w:pPr>
      <w:r>
        <w:rPr>
          <w:rFonts w:hint="eastAsia"/>
          <w:sz w:val="24"/>
          <w:szCs w:val="24"/>
          <w:highlight w:val="none"/>
        </w:rPr>
        <w:t>第十九条 本办法由湖北机场集团招标采购部负责解释。</w:t>
      </w:r>
    </w:p>
    <w:p w14:paraId="79974ADA">
      <w:pPr>
        <w:rPr>
          <w:rFonts w:hint="eastAsia"/>
          <w:lang w:val="en-US" w:eastAsia="zh-CN"/>
        </w:rPr>
      </w:pPr>
      <w:bookmarkStart w:id="42" w:name="_Toc4696"/>
      <w:r>
        <w:rPr>
          <w:rFonts w:hint="eastAsia"/>
          <w:lang w:val="en-US" w:eastAsia="zh-CN"/>
        </w:rPr>
        <w:br w:type="page"/>
      </w:r>
    </w:p>
    <w:p w14:paraId="2C803CA8">
      <w:pPr>
        <w:pStyle w:val="3"/>
        <w:rPr>
          <w:rFonts w:hint="eastAsia" w:ascii="宋体" w:hAnsi="宋体" w:eastAsia="宋体" w:cs="宋体"/>
          <w:szCs w:val="32"/>
          <w:lang w:val="en-US" w:eastAsia="zh-CN"/>
        </w:rPr>
      </w:pPr>
      <w:bookmarkStart w:id="43" w:name="_Toc19155"/>
      <w:r>
        <w:rPr>
          <w:rFonts w:hint="eastAsia" w:ascii="宋体" w:hAnsi="宋体" w:eastAsia="宋体" w:cs="宋体"/>
          <w:szCs w:val="32"/>
          <w:lang w:val="en-US" w:eastAsia="zh-CN"/>
        </w:rPr>
        <w:t>第四章 询价响应文件格式</w:t>
      </w:r>
      <w:bookmarkEnd w:id="42"/>
      <w:bookmarkEnd w:id="43"/>
    </w:p>
    <w:p w14:paraId="25498AD7">
      <w:pPr>
        <w:spacing w:line="500" w:lineRule="exact"/>
        <w:rPr>
          <w:rFonts w:ascii="宋体" w:hAnsi="宋体" w:cs="宋体"/>
          <w:spacing w:val="2"/>
          <w:sz w:val="28"/>
          <w:szCs w:val="28"/>
        </w:rPr>
      </w:pPr>
    </w:p>
    <w:p w14:paraId="336845FC">
      <w:pPr>
        <w:spacing w:line="500" w:lineRule="exact"/>
        <w:rPr>
          <w:rFonts w:ascii="宋体" w:hAnsi="宋体" w:cs="宋体"/>
          <w:spacing w:val="2"/>
          <w:sz w:val="28"/>
          <w:szCs w:val="28"/>
        </w:rPr>
      </w:pPr>
    </w:p>
    <w:p w14:paraId="5040F34D">
      <w:pPr>
        <w:spacing w:line="500" w:lineRule="exact"/>
        <w:rPr>
          <w:rFonts w:ascii="宋体" w:hAnsi="宋体" w:cs="宋体"/>
          <w:spacing w:val="2"/>
          <w:sz w:val="28"/>
          <w:szCs w:val="28"/>
        </w:rPr>
      </w:pPr>
      <w:r>
        <w:rPr>
          <w:rFonts w:hint="eastAsia" w:ascii="宋体" w:hAnsi="宋体" w:cs="宋体"/>
          <w:spacing w:val="2"/>
          <w:sz w:val="28"/>
          <w:szCs w:val="28"/>
        </w:rPr>
        <w:t>封面：</w:t>
      </w:r>
    </w:p>
    <w:p w14:paraId="7802071B">
      <w:pPr>
        <w:spacing w:line="500" w:lineRule="exact"/>
        <w:rPr>
          <w:rFonts w:ascii="宋体" w:hAnsi="宋体" w:cs="宋体"/>
          <w:sz w:val="28"/>
          <w:szCs w:val="28"/>
        </w:rPr>
      </w:pPr>
    </w:p>
    <w:p w14:paraId="3ABF1AA8">
      <w:pPr>
        <w:spacing w:line="800" w:lineRule="exact"/>
        <w:jc w:val="center"/>
        <w:rPr>
          <w:rFonts w:ascii="宋体" w:hAnsi="宋体" w:cs="宋体"/>
          <w:b/>
          <w:bCs/>
          <w:sz w:val="36"/>
          <w:szCs w:val="36"/>
        </w:rPr>
      </w:pPr>
    </w:p>
    <w:p w14:paraId="38E007ED">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4BA60A0A">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0FF81EC2">
      <w:pPr>
        <w:spacing w:line="500" w:lineRule="exact"/>
        <w:jc w:val="center"/>
        <w:rPr>
          <w:rFonts w:ascii="宋体" w:hAnsi="宋体" w:cs="宋体"/>
          <w:sz w:val="28"/>
          <w:szCs w:val="28"/>
        </w:rPr>
      </w:pPr>
    </w:p>
    <w:p w14:paraId="2F600326">
      <w:pPr>
        <w:spacing w:line="500" w:lineRule="exact"/>
        <w:jc w:val="center"/>
        <w:rPr>
          <w:rFonts w:ascii="宋体" w:hAnsi="宋体" w:cs="宋体"/>
          <w:sz w:val="28"/>
          <w:szCs w:val="28"/>
        </w:rPr>
      </w:pPr>
    </w:p>
    <w:p w14:paraId="468A9FDD">
      <w:pPr>
        <w:spacing w:line="500" w:lineRule="exact"/>
        <w:jc w:val="center"/>
        <w:rPr>
          <w:rFonts w:ascii="宋体" w:hAnsi="宋体" w:cs="宋体"/>
          <w:sz w:val="28"/>
          <w:szCs w:val="28"/>
        </w:rPr>
      </w:pPr>
    </w:p>
    <w:p w14:paraId="74C65738">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1A5EF5B7">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24A83A92">
      <w:pPr>
        <w:tabs>
          <w:tab w:val="left" w:pos="2625"/>
        </w:tabs>
        <w:spacing w:line="500" w:lineRule="exact"/>
        <w:jc w:val="center"/>
        <w:rPr>
          <w:rFonts w:ascii="宋体" w:hAnsi="宋体" w:cs="宋体"/>
          <w:b/>
          <w:bCs/>
          <w:sz w:val="28"/>
          <w:szCs w:val="28"/>
        </w:rPr>
      </w:pPr>
    </w:p>
    <w:p w14:paraId="421D42D7">
      <w:pPr>
        <w:tabs>
          <w:tab w:val="left" w:pos="2625"/>
        </w:tabs>
        <w:spacing w:line="500" w:lineRule="exact"/>
        <w:jc w:val="center"/>
        <w:rPr>
          <w:rFonts w:ascii="宋体" w:hAnsi="宋体" w:cs="宋体"/>
          <w:sz w:val="28"/>
          <w:szCs w:val="28"/>
        </w:rPr>
      </w:pPr>
    </w:p>
    <w:p w14:paraId="1E6F188A">
      <w:pPr>
        <w:tabs>
          <w:tab w:val="left" w:pos="2625"/>
        </w:tabs>
        <w:spacing w:line="500" w:lineRule="exact"/>
        <w:jc w:val="center"/>
        <w:rPr>
          <w:rFonts w:ascii="宋体" w:hAnsi="宋体" w:cs="宋体"/>
          <w:sz w:val="28"/>
          <w:szCs w:val="28"/>
        </w:rPr>
      </w:pPr>
    </w:p>
    <w:p w14:paraId="23654664">
      <w:pPr>
        <w:tabs>
          <w:tab w:val="left" w:pos="2625"/>
        </w:tabs>
        <w:spacing w:line="500" w:lineRule="exact"/>
        <w:jc w:val="center"/>
        <w:rPr>
          <w:rFonts w:ascii="宋体" w:hAnsi="宋体" w:cs="宋体"/>
          <w:sz w:val="28"/>
          <w:szCs w:val="28"/>
        </w:rPr>
      </w:pPr>
    </w:p>
    <w:p w14:paraId="05151751">
      <w:pPr>
        <w:tabs>
          <w:tab w:val="left" w:pos="2625"/>
        </w:tabs>
        <w:spacing w:line="500" w:lineRule="exact"/>
        <w:jc w:val="center"/>
        <w:rPr>
          <w:rFonts w:ascii="宋体" w:hAnsi="宋体" w:cs="宋体"/>
          <w:sz w:val="28"/>
          <w:szCs w:val="28"/>
        </w:rPr>
      </w:pPr>
    </w:p>
    <w:p w14:paraId="28E40ED1">
      <w:pPr>
        <w:tabs>
          <w:tab w:val="left" w:pos="2625"/>
        </w:tabs>
        <w:spacing w:line="500" w:lineRule="exact"/>
        <w:jc w:val="center"/>
        <w:rPr>
          <w:rFonts w:ascii="宋体" w:hAnsi="宋体" w:cs="宋体"/>
          <w:sz w:val="28"/>
          <w:szCs w:val="28"/>
        </w:rPr>
      </w:pPr>
    </w:p>
    <w:p w14:paraId="521A9BC6">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316B26D8">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0EF31AE">
      <w:pPr>
        <w:spacing w:line="500" w:lineRule="exact"/>
        <w:jc w:val="center"/>
        <w:rPr>
          <w:rFonts w:ascii="宋体" w:hAnsi="宋体" w:cs="宋体"/>
          <w:b/>
          <w:sz w:val="28"/>
          <w:szCs w:val="28"/>
        </w:rPr>
      </w:pPr>
    </w:p>
    <w:p w14:paraId="0C975832">
      <w:pPr>
        <w:outlineLvl w:val="1"/>
        <w:rPr>
          <w:rStyle w:val="28"/>
          <w:rFonts w:ascii="宋体" w:hAnsi="宋体" w:cs="宋体"/>
        </w:rPr>
      </w:pPr>
      <w:r>
        <w:rPr>
          <w:rStyle w:val="28"/>
          <w:rFonts w:hint="eastAsia" w:ascii="宋体" w:hAnsi="宋体" w:cs="宋体"/>
        </w:rPr>
        <w:br w:type="page"/>
      </w:r>
      <w:bookmarkStart w:id="44" w:name="_Toc26764"/>
      <w:r>
        <w:rPr>
          <w:rStyle w:val="28"/>
          <w:rFonts w:hint="eastAsia" w:ascii="宋体" w:hAnsi="宋体" w:cs="宋体"/>
        </w:rPr>
        <w:t>附件一：</w:t>
      </w:r>
      <w:bookmarkEnd w:id="44"/>
    </w:p>
    <w:p w14:paraId="00EE7064">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7C1086F0">
      <w:pPr>
        <w:adjustRightInd w:val="0"/>
        <w:snapToGrid w:val="0"/>
        <w:spacing w:line="460" w:lineRule="exact"/>
        <w:rPr>
          <w:rFonts w:ascii="宋体" w:hAnsi="宋体" w:cs="宋体"/>
          <w:sz w:val="24"/>
          <w:szCs w:val="24"/>
        </w:rPr>
      </w:pPr>
      <w:r>
        <w:rPr>
          <w:rFonts w:hint="eastAsia" w:ascii="宋体" w:hAnsi="宋体" w:cs="宋体"/>
          <w:sz w:val="24"/>
          <w:szCs w:val="24"/>
          <w:u w:val="single"/>
        </w:rPr>
        <w:t>（湖北机场集团恩施机场有限责任公司）</w:t>
      </w:r>
      <w:r>
        <w:rPr>
          <w:rFonts w:hint="eastAsia" w:ascii="宋体" w:hAnsi="宋体" w:cs="宋体"/>
          <w:sz w:val="24"/>
          <w:szCs w:val="24"/>
        </w:rPr>
        <w:t>：</w:t>
      </w:r>
    </w:p>
    <w:p w14:paraId="4251B5BD">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（采购项目名称/项目编号）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36D991D7">
      <w:pPr>
        <w:pStyle w:val="12"/>
        <w:numPr>
          <w:ilvl w:val="0"/>
          <w:numId w:val="7"/>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3D3774A1">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030E9257">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4DBF49E5">
      <w:pPr>
        <w:spacing w:line="500" w:lineRule="exact"/>
        <w:ind w:firstLine="600" w:firstLineChars="250"/>
        <w:rPr>
          <w:rFonts w:ascii="宋体" w:hAnsi="宋体" w:cs="宋体"/>
          <w:bCs/>
          <w:sz w:val="24"/>
          <w:szCs w:val="24"/>
        </w:rPr>
      </w:pPr>
      <w:r>
        <w:rPr>
          <w:rFonts w:hint="eastAsia" w:ascii="宋体" w:hAnsi="宋体" w:cs="宋体"/>
          <w:bCs/>
          <w:sz w:val="24"/>
          <w:szCs w:val="24"/>
        </w:rPr>
        <w:t>4、供应商基本情况；</w:t>
      </w:r>
    </w:p>
    <w:p w14:paraId="79E3251A">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2B446AE6">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3A01B86C">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4B3A79D4">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1DAE7529">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45F47AE1">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本报价有效期（询价有效期）为自询价之日起共</w:t>
      </w:r>
      <w:r>
        <w:rPr>
          <w:rFonts w:hint="eastAsia" w:ascii="宋体" w:hAnsi="宋体" w:cs="宋体"/>
          <w:kern w:val="0"/>
          <w:sz w:val="24"/>
          <w:szCs w:val="24"/>
          <w:u w:val="single"/>
        </w:rPr>
        <w:t>60</w:t>
      </w:r>
      <w:r>
        <w:rPr>
          <w:rFonts w:hint="eastAsia" w:ascii="宋体" w:hAnsi="宋体" w:cs="宋体"/>
          <w:kern w:val="0"/>
          <w:sz w:val="24"/>
          <w:szCs w:val="24"/>
        </w:rPr>
        <w:t>个日历天。</w:t>
      </w:r>
    </w:p>
    <w:p w14:paraId="7772B2E1">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243534C1">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33FCD70C">
      <w:pPr>
        <w:adjustRightInd w:val="0"/>
        <w:snapToGrid w:val="0"/>
        <w:spacing w:line="460" w:lineRule="exact"/>
        <w:rPr>
          <w:rFonts w:ascii="宋体" w:hAnsi="宋体" w:cs="宋体"/>
          <w:sz w:val="24"/>
          <w:szCs w:val="24"/>
        </w:rPr>
      </w:pPr>
    </w:p>
    <w:p w14:paraId="35687066">
      <w:pPr>
        <w:adjustRightInd w:val="0"/>
        <w:snapToGrid w:val="0"/>
        <w:spacing w:line="460" w:lineRule="exact"/>
        <w:rPr>
          <w:rFonts w:ascii="宋体" w:hAnsi="宋体" w:cs="宋体"/>
          <w:sz w:val="24"/>
          <w:szCs w:val="24"/>
          <w:u w:val="single"/>
        </w:rPr>
      </w:pPr>
      <w:r>
        <w:rPr>
          <w:rFonts w:hint="eastAsia" w:ascii="宋体" w:hAnsi="宋体" w:cs="宋体"/>
          <w:sz w:val="24"/>
          <w:szCs w:val="24"/>
        </w:rPr>
        <w:t xml:space="preserve">供应商名称（盖章）： </w:t>
      </w:r>
      <w:r>
        <w:rPr>
          <w:rFonts w:hint="eastAsia" w:ascii="宋体" w:hAnsi="宋体" w:cs="宋体"/>
          <w:sz w:val="24"/>
          <w:szCs w:val="24"/>
          <w:u w:val="single"/>
        </w:rPr>
        <w:t xml:space="preserve">                </w:t>
      </w:r>
    </w:p>
    <w:p w14:paraId="20319F8B">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1B7E0387">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1E1B745F">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799F0CD0">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6D4141C3">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43012620">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5184717A">
      <w:pPr>
        <w:spacing w:line="560" w:lineRule="exact"/>
        <w:rPr>
          <w:rStyle w:val="28"/>
          <w:rFonts w:ascii="宋体" w:hAnsi="宋体" w:cs="宋体"/>
          <w:szCs w:val="28"/>
        </w:rPr>
      </w:pPr>
    </w:p>
    <w:p w14:paraId="40CDC8F9">
      <w:pPr>
        <w:spacing w:line="560" w:lineRule="exact"/>
        <w:rPr>
          <w:rStyle w:val="28"/>
          <w:rFonts w:ascii="宋体" w:hAnsi="宋体" w:cs="宋体"/>
          <w:szCs w:val="28"/>
        </w:rPr>
      </w:pPr>
    </w:p>
    <w:p w14:paraId="50C9140A">
      <w:pPr>
        <w:pStyle w:val="9"/>
        <w:rPr>
          <w:rFonts w:ascii="宋体" w:hAnsi="宋体" w:cs="宋体"/>
        </w:rPr>
      </w:pPr>
    </w:p>
    <w:p w14:paraId="76360359">
      <w:pPr>
        <w:spacing w:line="560" w:lineRule="exact"/>
        <w:outlineLvl w:val="1"/>
        <w:rPr>
          <w:rStyle w:val="28"/>
          <w:rFonts w:ascii="宋体" w:hAnsi="宋体" w:cs="宋体"/>
          <w:szCs w:val="28"/>
        </w:rPr>
      </w:pPr>
      <w:bookmarkStart w:id="45" w:name="_Toc23408"/>
      <w:r>
        <w:rPr>
          <w:rStyle w:val="28"/>
          <w:rFonts w:hint="eastAsia" w:ascii="宋体" w:hAnsi="宋体" w:cs="宋体"/>
          <w:szCs w:val="28"/>
        </w:rPr>
        <w:t>附件二：</w:t>
      </w:r>
      <w:bookmarkEnd w:id="45"/>
    </w:p>
    <w:p w14:paraId="1A472ABE">
      <w:pPr>
        <w:spacing w:line="500" w:lineRule="exact"/>
        <w:jc w:val="center"/>
        <w:rPr>
          <w:rFonts w:ascii="宋体" w:hAnsi="宋体" w:cs="宋体"/>
          <w:b/>
          <w:sz w:val="24"/>
          <w:szCs w:val="24"/>
        </w:rPr>
      </w:pPr>
      <w:r>
        <w:rPr>
          <w:rFonts w:hint="eastAsia" w:ascii="宋体" w:hAnsi="宋体" w:cs="宋体"/>
          <w:b/>
          <w:sz w:val="24"/>
          <w:szCs w:val="24"/>
        </w:rPr>
        <w:t>报价一览表</w:t>
      </w:r>
    </w:p>
    <w:p w14:paraId="0B3183BE">
      <w:p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3299FD7F">
      <w:pPr>
        <w:spacing w:line="50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0A97B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1BDD10A4">
            <w:pPr>
              <w:jc w:val="center"/>
              <w:rPr>
                <w:rFonts w:ascii="宋体" w:hAnsi="宋体" w:cs="宋体"/>
                <w:szCs w:val="21"/>
              </w:rPr>
            </w:pPr>
            <w:r>
              <w:rPr>
                <w:rFonts w:hint="eastAsia" w:ascii="宋体" w:hAnsi="宋体" w:cs="宋体"/>
                <w:szCs w:val="21"/>
              </w:rPr>
              <w:t>供应商名称</w:t>
            </w:r>
          </w:p>
        </w:tc>
        <w:tc>
          <w:tcPr>
            <w:tcW w:w="6732" w:type="dxa"/>
            <w:tcBorders>
              <w:tl2br w:val="nil"/>
              <w:tr2bl w:val="nil"/>
            </w:tcBorders>
            <w:vAlign w:val="center"/>
          </w:tcPr>
          <w:p w14:paraId="17D2AF29">
            <w:pPr>
              <w:jc w:val="center"/>
              <w:rPr>
                <w:rFonts w:ascii="宋体" w:hAnsi="宋体" w:cs="宋体"/>
                <w:szCs w:val="21"/>
              </w:rPr>
            </w:pPr>
          </w:p>
        </w:tc>
      </w:tr>
      <w:tr w14:paraId="03D52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4D14680D">
            <w:pPr>
              <w:jc w:val="center"/>
              <w:rPr>
                <w:rFonts w:ascii="宋体" w:hAnsi="宋体" w:cs="宋体"/>
                <w:szCs w:val="21"/>
              </w:rPr>
            </w:pPr>
            <w:r>
              <w:rPr>
                <w:rFonts w:hint="eastAsia" w:ascii="宋体" w:hAnsi="宋体" w:cs="宋体"/>
                <w:szCs w:val="21"/>
              </w:rPr>
              <w:t>供应商地址</w:t>
            </w:r>
          </w:p>
        </w:tc>
        <w:tc>
          <w:tcPr>
            <w:tcW w:w="6732" w:type="dxa"/>
            <w:tcBorders>
              <w:tl2br w:val="nil"/>
              <w:tr2bl w:val="nil"/>
            </w:tcBorders>
            <w:vAlign w:val="center"/>
          </w:tcPr>
          <w:p w14:paraId="1DB55AFA">
            <w:pPr>
              <w:jc w:val="center"/>
              <w:rPr>
                <w:rFonts w:ascii="宋体" w:hAnsi="宋体" w:cs="宋体"/>
                <w:szCs w:val="21"/>
              </w:rPr>
            </w:pPr>
          </w:p>
        </w:tc>
      </w:tr>
      <w:tr w14:paraId="26996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339A7ACD">
            <w:pPr>
              <w:jc w:val="center"/>
              <w:rPr>
                <w:rFonts w:ascii="宋体" w:hAnsi="宋体" w:cs="宋体"/>
                <w:szCs w:val="21"/>
              </w:rPr>
            </w:pPr>
            <w:r>
              <w:rPr>
                <w:rFonts w:hint="eastAsia" w:ascii="宋体" w:hAnsi="宋体" w:cs="宋体"/>
                <w:szCs w:val="21"/>
              </w:rPr>
              <w:t>项目名称</w:t>
            </w:r>
          </w:p>
        </w:tc>
        <w:tc>
          <w:tcPr>
            <w:tcW w:w="6732" w:type="dxa"/>
            <w:tcBorders>
              <w:tl2br w:val="nil"/>
              <w:tr2bl w:val="nil"/>
            </w:tcBorders>
            <w:vAlign w:val="center"/>
          </w:tcPr>
          <w:p w14:paraId="0E84FF4C">
            <w:pPr>
              <w:jc w:val="center"/>
              <w:rPr>
                <w:rFonts w:ascii="宋体" w:hAnsi="宋体" w:cs="宋体"/>
                <w:szCs w:val="21"/>
              </w:rPr>
            </w:pPr>
          </w:p>
        </w:tc>
      </w:tr>
      <w:tr w14:paraId="01CCC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4AB7DCC2">
            <w:pPr>
              <w:jc w:val="center"/>
              <w:rPr>
                <w:rFonts w:ascii="宋体" w:hAnsi="宋体" w:cs="宋体"/>
                <w:szCs w:val="21"/>
              </w:rPr>
            </w:pPr>
            <w:r>
              <w:rPr>
                <w:rFonts w:hint="eastAsia" w:ascii="宋体" w:hAnsi="宋体" w:cs="宋体"/>
                <w:bCs/>
                <w:szCs w:val="21"/>
              </w:rPr>
              <w:t>总报价（元）</w:t>
            </w:r>
          </w:p>
        </w:tc>
        <w:tc>
          <w:tcPr>
            <w:tcW w:w="6732" w:type="dxa"/>
            <w:tcBorders>
              <w:tl2br w:val="nil"/>
              <w:tr2bl w:val="nil"/>
            </w:tcBorders>
            <w:vAlign w:val="center"/>
          </w:tcPr>
          <w:p w14:paraId="6E018645">
            <w:pPr>
              <w:jc w:val="center"/>
              <w:rPr>
                <w:rFonts w:ascii="宋体" w:hAnsi="宋体" w:cs="宋体"/>
                <w:szCs w:val="21"/>
              </w:rPr>
            </w:pPr>
          </w:p>
        </w:tc>
      </w:tr>
      <w:tr w14:paraId="47E68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1D3E016F">
            <w:pPr>
              <w:jc w:val="center"/>
              <w:rPr>
                <w:rFonts w:ascii="宋体" w:hAnsi="宋体" w:cs="宋体"/>
                <w:szCs w:val="21"/>
              </w:rPr>
            </w:pPr>
            <w:r>
              <w:rPr>
                <w:rFonts w:hint="eastAsia" w:ascii="宋体" w:hAnsi="宋体" w:cs="宋体"/>
                <w:szCs w:val="24"/>
              </w:rPr>
              <w:t>服务地点</w:t>
            </w:r>
          </w:p>
        </w:tc>
        <w:tc>
          <w:tcPr>
            <w:tcW w:w="6732" w:type="dxa"/>
            <w:tcBorders>
              <w:tl2br w:val="nil"/>
              <w:tr2bl w:val="nil"/>
            </w:tcBorders>
            <w:vAlign w:val="center"/>
          </w:tcPr>
          <w:p w14:paraId="2C171D75">
            <w:pPr>
              <w:jc w:val="center"/>
              <w:rPr>
                <w:rFonts w:ascii="宋体" w:hAnsi="宋体" w:cs="宋体"/>
                <w:szCs w:val="21"/>
              </w:rPr>
            </w:pPr>
          </w:p>
        </w:tc>
      </w:tr>
      <w:tr w14:paraId="2955B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0E6FA746">
            <w:pPr>
              <w:jc w:val="center"/>
              <w:rPr>
                <w:rFonts w:ascii="宋体" w:hAnsi="宋体" w:cs="宋体"/>
                <w:szCs w:val="21"/>
              </w:rPr>
            </w:pPr>
            <w:r>
              <w:rPr>
                <w:rFonts w:hint="eastAsia" w:ascii="宋体" w:hAnsi="宋体" w:cs="宋体"/>
                <w:szCs w:val="21"/>
              </w:rPr>
              <w:t>服务质量要求</w:t>
            </w:r>
          </w:p>
        </w:tc>
        <w:tc>
          <w:tcPr>
            <w:tcW w:w="6732" w:type="dxa"/>
            <w:tcBorders>
              <w:tl2br w:val="nil"/>
              <w:tr2bl w:val="nil"/>
            </w:tcBorders>
            <w:vAlign w:val="center"/>
          </w:tcPr>
          <w:p w14:paraId="0FF097C5">
            <w:pPr>
              <w:jc w:val="center"/>
              <w:rPr>
                <w:rFonts w:ascii="宋体" w:hAnsi="宋体" w:cs="宋体"/>
                <w:szCs w:val="21"/>
              </w:rPr>
            </w:pPr>
          </w:p>
        </w:tc>
      </w:tr>
      <w:tr w14:paraId="0FCA0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40BCF332">
            <w:pPr>
              <w:jc w:val="center"/>
              <w:rPr>
                <w:rFonts w:ascii="宋体" w:hAnsi="宋体" w:cs="宋体"/>
                <w:szCs w:val="21"/>
              </w:rPr>
            </w:pPr>
            <w:r>
              <w:rPr>
                <w:rFonts w:hint="eastAsia" w:ascii="宋体" w:hAnsi="宋体" w:cs="宋体"/>
                <w:szCs w:val="21"/>
              </w:rPr>
              <w:t>备注</w:t>
            </w:r>
          </w:p>
        </w:tc>
        <w:tc>
          <w:tcPr>
            <w:tcW w:w="6732" w:type="dxa"/>
            <w:tcBorders>
              <w:tl2br w:val="nil"/>
              <w:tr2bl w:val="nil"/>
            </w:tcBorders>
            <w:vAlign w:val="center"/>
          </w:tcPr>
          <w:p w14:paraId="63366BE5">
            <w:pPr>
              <w:jc w:val="center"/>
              <w:rPr>
                <w:rFonts w:ascii="宋体" w:hAnsi="宋体" w:cs="宋体"/>
                <w:szCs w:val="21"/>
              </w:rPr>
            </w:pPr>
          </w:p>
        </w:tc>
      </w:tr>
    </w:tbl>
    <w:p w14:paraId="06486B27">
      <w:pPr>
        <w:rPr>
          <w:rFonts w:ascii="宋体" w:hAnsi="宋体" w:cs="宋体"/>
          <w:sz w:val="24"/>
          <w:szCs w:val="24"/>
        </w:rPr>
      </w:pPr>
      <w:r>
        <w:rPr>
          <w:rFonts w:hint="eastAsia" w:ascii="宋体" w:hAnsi="宋体" w:cs="宋体"/>
          <w:sz w:val="24"/>
          <w:szCs w:val="24"/>
        </w:rPr>
        <w:t>说明：1.所有价格均系用人民币表示，精确到个数位；</w:t>
      </w:r>
    </w:p>
    <w:p w14:paraId="57842F6F">
      <w:pPr>
        <w:ind w:firstLine="720" w:firstLineChars="300"/>
        <w:rPr>
          <w:rFonts w:ascii="宋体" w:hAnsi="宋体" w:cs="宋体"/>
          <w:sz w:val="24"/>
          <w:szCs w:val="24"/>
        </w:rPr>
      </w:pPr>
      <w:r>
        <w:rPr>
          <w:rFonts w:hint="eastAsia" w:ascii="宋体" w:hAnsi="宋体" w:cs="宋体"/>
          <w:sz w:val="24"/>
          <w:szCs w:val="24"/>
        </w:rPr>
        <w:t>2.此表除保留在响应文件中外，另复制一份签字及加盖公章单独密封装在一个小信封中，作为记录之用。</w:t>
      </w:r>
    </w:p>
    <w:p w14:paraId="1225AA25">
      <w:pPr>
        <w:adjustRightInd w:val="0"/>
        <w:snapToGrid w:val="0"/>
        <w:spacing w:line="360" w:lineRule="auto"/>
        <w:rPr>
          <w:rFonts w:ascii="宋体" w:hAnsi="宋体" w:cs="宋体"/>
          <w:sz w:val="24"/>
          <w:szCs w:val="24"/>
        </w:rPr>
      </w:pPr>
    </w:p>
    <w:p w14:paraId="4C20643C">
      <w:pPr>
        <w:adjustRightInd w:val="0"/>
        <w:snapToGrid w:val="0"/>
        <w:spacing w:line="360" w:lineRule="auto"/>
        <w:rPr>
          <w:rFonts w:ascii="宋体" w:hAnsi="宋体" w:cs="宋体"/>
          <w:sz w:val="24"/>
          <w:szCs w:val="24"/>
        </w:rPr>
      </w:pPr>
    </w:p>
    <w:p w14:paraId="02EFCF43">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62386C21">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7A98AB94">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35A71C8">
      <w:pPr>
        <w:spacing w:before="20" w:after="20"/>
        <w:ind w:left="828" w:hanging="828"/>
        <w:jc w:val="center"/>
        <w:rPr>
          <w:rFonts w:ascii="宋体" w:hAnsi="宋体" w:cs="宋体"/>
          <w:b/>
          <w:sz w:val="28"/>
          <w:szCs w:val="28"/>
        </w:rPr>
      </w:pPr>
      <w:r>
        <w:rPr>
          <w:rFonts w:hint="eastAsia" w:ascii="宋体" w:hAnsi="宋体" w:cs="宋体"/>
          <w:b/>
          <w:sz w:val="28"/>
          <w:szCs w:val="28"/>
        </w:rPr>
        <w:br w:type="page"/>
      </w:r>
      <w:bookmarkStart w:id="46" w:name="_Toc114772006"/>
      <w:bookmarkStart w:id="47" w:name="_Toc476239623"/>
    </w:p>
    <w:p w14:paraId="47FC0A4F">
      <w:pPr>
        <w:spacing w:before="20" w:after="20"/>
        <w:ind w:left="828" w:hanging="828"/>
        <w:jc w:val="center"/>
        <w:rPr>
          <w:rFonts w:ascii="宋体" w:hAnsi="宋体" w:cs="宋体"/>
          <w:sz w:val="24"/>
          <w:szCs w:val="24"/>
        </w:rPr>
      </w:pPr>
      <w:r>
        <w:rPr>
          <w:rFonts w:hint="eastAsia" w:ascii="宋体" w:hAnsi="宋体" w:cs="宋体"/>
          <w:b/>
          <w:sz w:val="24"/>
          <w:szCs w:val="24"/>
        </w:rPr>
        <w:t>分项报价表</w:t>
      </w:r>
      <w:bookmarkEnd w:id="46"/>
      <w:bookmarkEnd w:id="47"/>
    </w:p>
    <w:p w14:paraId="7CFFED74">
      <w:p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7AC670E4">
      <w:pPr>
        <w:adjustRightInd w:val="0"/>
        <w:snapToGrid w:val="0"/>
        <w:spacing w:line="400" w:lineRule="exact"/>
        <w:rPr>
          <w:rFonts w:ascii="宋体" w:hAnsi="宋体"/>
          <w:szCs w:val="21"/>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szCs w:val="21"/>
        </w:rPr>
        <w:t xml:space="preserve">         </w:t>
      </w:r>
    </w:p>
    <w:tbl>
      <w:tblPr>
        <w:tblStyle w:val="2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19D6B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211B823F">
            <w:pPr>
              <w:jc w:val="center"/>
              <w:rPr>
                <w:rFonts w:ascii="宋体" w:hAnsi="宋体" w:cs="宋体"/>
                <w:b/>
                <w:bCs/>
                <w:sz w:val="22"/>
                <w:szCs w:val="18"/>
              </w:rPr>
            </w:pPr>
            <w:r>
              <w:rPr>
                <w:rFonts w:hint="eastAsia" w:ascii="宋体" w:hAnsi="宋体" w:cs="宋体"/>
                <w:b/>
                <w:bCs/>
                <w:sz w:val="22"/>
                <w:szCs w:val="18"/>
              </w:rPr>
              <w:t>序号</w:t>
            </w:r>
          </w:p>
        </w:tc>
        <w:tc>
          <w:tcPr>
            <w:tcW w:w="2682" w:type="dxa"/>
            <w:tcBorders>
              <w:tl2br w:val="nil"/>
              <w:tr2bl w:val="nil"/>
            </w:tcBorders>
            <w:vAlign w:val="center"/>
          </w:tcPr>
          <w:p w14:paraId="53F8AA8E">
            <w:pPr>
              <w:jc w:val="center"/>
              <w:rPr>
                <w:rFonts w:ascii="宋体" w:hAnsi="宋体" w:cs="宋体"/>
                <w:b/>
                <w:bCs/>
                <w:sz w:val="22"/>
                <w:szCs w:val="18"/>
              </w:rPr>
            </w:pPr>
            <w:r>
              <w:rPr>
                <w:rFonts w:hint="eastAsia" w:ascii="宋体" w:hAnsi="宋体" w:cs="宋体"/>
                <w:b/>
                <w:bCs/>
                <w:sz w:val="22"/>
                <w:szCs w:val="18"/>
              </w:rPr>
              <w:t>内容</w:t>
            </w:r>
          </w:p>
        </w:tc>
        <w:tc>
          <w:tcPr>
            <w:tcW w:w="1572" w:type="dxa"/>
            <w:tcBorders>
              <w:tl2br w:val="nil"/>
              <w:tr2bl w:val="nil"/>
            </w:tcBorders>
            <w:vAlign w:val="center"/>
          </w:tcPr>
          <w:p w14:paraId="3F89DB59">
            <w:pPr>
              <w:jc w:val="center"/>
              <w:rPr>
                <w:rFonts w:ascii="宋体" w:hAnsi="宋体" w:cs="宋体"/>
                <w:b/>
                <w:bCs/>
                <w:sz w:val="22"/>
                <w:szCs w:val="18"/>
              </w:rPr>
            </w:pPr>
            <w:r>
              <w:rPr>
                <w:rFonts w:hint="eastAsia" w:ascii="宋体" w:hAnsi="宋体" w:cs="宋体"/>
                <w:b/>
                <w:bCs/>
                <w:sz w:val="22"/>
                <w:szCs w:val="18"/>
              </w:rPr>
              <w:t>单价</w:t>
            </w:r>
          </w:p>
        </w:tc>
        <w:tc>
          <w:tcPr>
            <w:tcW w:w="1650" w:type="dxa"/>
            <w:tcBorders>
              <w:tl2br w:val="nil"/>
              <w:tr2bl w:val="nil"/>
            </w:tcBorders>
            <w:vAlign w:val="center"/>
          </w:tcPr>
          <w:p w14:paraId="187D5ED5">
            <w:pPr>
              <w:jc w:val="center"/>
              <w:rPr>
                <w:rFonts w:ascii="宋体" w:hAnsi="宋体" w:cs="宋体"/>
                <w:b/>
                <w:bCs/>
                <w:sz w:val="22"/>
                <w:szCs w:val="18"/>
              </w:rPr>
            </w:pPr>
            <w:r>
              <w:rPr>
                <w:rFonts w:hint="eastAsia" w:ascii="宋体" w:hAnsi="宋体" w:cs="宋体"/>
                <w:b/>
                <w:bCs/>
                <w:sz w:val="22"/>
                <w:szCs w:val="18"/>
              </w:rPr>
              <w:t>数量</w:t>
            </w:r>
          </w:p>
        </w:tc>
        <w:tc>
          <w:tcPr>
            <w:tcW w:w="1470" w:type="dxa"/>
            <w:tcBorders>
              <w:tl2br w:val="nil"/>
              <w:tr2bl w:val="nil"/>
            </w:tcBorders>
            <w:vAlign w:val="center"/>
          </w:tcPr>
          <w:p w14:paraId="4F130743">
            <w:pPr>
              <w:jc w:val="center"/>
              <w:rPr>
                <w:rFonts w:ascii="宋体" w:hAnsi="宋体" w:cs="宋体"/>
                <w:b/>
                <w:bCs/>
                <w:sz w:val="22"/>
                <w:szCs w:val="18"/>
              </w:rPr>
            </w:pPr>
            <w:r>
              <w:rPr>
                <w:rFonts w:hint="eastAsia" w:ascii="宋体" w:hAnsi="宋体" w:cs="宋体"/>
                <w:b/>
                <w:bCs/>
                <w:sz w:val="22"/>
                <w:szCs w:val="18"/>
              </w:rPr>
              <w:t>合计(元)</w:t>
            </w:r>
          </w:p>
        </w:tc>
        <w:tc>
          <w:tcPr>
            <w:tcW w:w="1245" w:type="dxa"/>
            <w:tcBorders>
              <w:tl2br w:val="nil"/>
              <w:tr2bl w:val="nil"/>
            </w:tcBorders>
            <w:vAlign w:val="center"/>
          </w:tcPr>
          <w:p w14:paraId="04628E4D">
            <w:pPr>
              <w:jc w:val="center"/>
              <w:rPr>
                <w:rFonts w:ascii="宋体" w:hAnsi="宋体" w:cs="宋体"/>
                <w:b/>
                <w:bCs/>
                <w:sz w:val="22"/>
                <w:szCs w:val="18"/>
              </w:rPr>
            </w:pPr>
            <w:r>
              <w:rPr>
                <w:rFonts w:hint="eastAsia" w:ascii="宋体" w:hAnsi="宋体" w:cs="宋体"/>
                <w:b/>
                <w:bCs/>
                <w:sz w:val="22"/>
                <w:szCs w:val="18"/>
              </w:rPr>
              <w:t>备注</w:t>
            </w:r>
          </w:p>
        </w:tc>
      </w:tr>
      <w:tr w14:paraId="60499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0E11D439">
            <w:pPr>
              <w:jc w:val="center"/>
              <w:rPr>
                <w:rFonts w:ascii="宋体" w:hAnsi="宋体" w:cs="宋体"/>
                <w:sz w:val="22"/>
                <w:szCs w:val="18"/>
              </w:rPr>
            </w:pPr>
            <w:r>
              <w:rPr>
                <w:rFonts w:hint="eastAsia" w:ascii="宋体" w:hAnsi="宋体" w:cs="宋体"/>
                <w:sz w:val="22"/>
                <w:szCs w:val="18"/>
              </w:rPr>
              <w:t>1</w:t>
            </w:r>
          </w:p>
        </w:tc>
        <w:tc>
          <w:tcPr>
            <w:tcW w:w="2682" w:type="dxa"/>
            <w:tcBorders>
              <w:tl2br w:val="nil"/>
              <w:tr2bl w:val="nil"/>
            </w:tcBorders>
            <w:vAlign w:val="center"/>
          </w:tcPr>
          <w:p w14:paraId="73C0E37C">
            <w:pPr>
              <w:jc w:val="center"/>
              <w:rPr>
                <w:rFonts w:ascii="宋体" w:hAnsi="宋体" w:cs="宋体"/>
                <w:sz w:val="22"/>
                <w:szCs w:val="18"/>
              </w:rPr>
            </w:pPr>
          </w:p>
        </w:tc>
        <w:tc>
          <w:tcPr>
            <w:tcW w:w="1572" w:type="dxa"/>
            <w:tcBorders>
              <w:tl2br w:val="nil"/>
              <w:tr2bl w:val="nil"/>
            </w:tcBorders>
            <w:vAlign w:val="center"/>
          </w:tcPr>
          <w:p w14:paraId="14B690F9">
            <w:pPr>
              <w:jc w:val="center"/>
              <w:rPr>
                <w:rFonts w:ascii="宋体" w:hAnsi="宋体" w:cs="宋体"/>
                <w:sz w:val="22"/>
                <w:szCs w:val="18"/>
              </w:rPr>
            </w:pPr>
          </w:p>
        </w:tc>
        <w:tc>
          <w:tcPr>
            <w:tcW w:w="1650" w:type="dxa"/>
            <w:tcBorders>
              <w:tl2br w:val="nil"/>
              <w:tr2bl w:val="nil"/>
            </w:tcBorders>
            <w:vAlign w:val="center"/>
          </w:tcPr>
          <w:p w14:paraId="00094DD5">
            <w:pPr>
              <w:jc w:val="center"/>
              <w:rPr>
                <w:rFonts w:ascii="宋体" w:hAnsi="宋体" w:cs="宋体"/>
                <w:sz w:val="22"/>
                <w:szCs w:val="18"/>
              </w:rPr>
            </w:pPr>
          </w:p>
        </w:tc>
        <w:tc>
          <w:tcPr>
            <w:tcW w:w="1470" w:type="dxa"/>
            <w:tcBorders>
              <w:tl2br w:val="nil"/>
              <w:tr2bl w:val="nil"/>
            </w:tcBorders>
            <w:vAlign w:val="center"/>
          </w:tcPr>
          <w:p w14:paraId="3D4A72A9">
            <w:pPr>
              <w:jc w:val="center"/>
              <w:rPr>
                <w:rFonts w:ascii="宋体" w:hAnsi="宋体" w:cs="宋体"/>
                <w:sz w:val="22"/>
                <w:szCs w:val="18"/>
              </w:rPr>
            </w:pPr>
          </w:p>
        </w:tc>
        <w:tc>
          <w:tcPr>
            <w:tcW w:w="1245" w:type="dxa"/>
            <w:tcBorders>
              <w:tl2br w:val="nil"/>
              <w:tr2bl w:val="nil"/>
            </w:tcBorders>
            <w:vAlign w:val="center"/>
          </w:tcPr>
          <w:p w14:paraId="13810F22">
            <w:pPr>
              <w:jc w:val="center"/>
              <w:rPr>
                <w:rFonts w:ascii="宋体" w:hAnsi="宋体" w:cs="宋体"/>
                <w:sz w:val="22"/>
                <w:szCs w:val="18"/>
              </w:rPr>
            </w:pPr>
          </w:p>
        </w:tc>
      </w:tr>
      <w:tr w14:paraId="451F3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0943BCE3">
            <w:pPr>
              <w:jc w:val="center"/>
              <w:rPr>
                <w:rFonts w:ascii="宋体" w:hAnsi="宋体" w:cs="宋体"/>
                <w:sz w:val="22"/>
                <w:szCs w:val="18"/>
              </w:rPr>
            </w:pPr>
            <w:r>
              <w:rPr>
                <w:rFonts w:hint="eastAsia" w:ascii="宋体" w:hAnsi="宋体" w:cs="宋体"/>
                <w:sz w:val="22"/>
                <w:szCs w:val="18"/>
              </w:rPr>
              <w:t>2</w:t>
            </w:r>
          </w:p>
        </w:tc>
        <w:tc>
          <w:tcPr>
            <w:tcW w:w="2682" w:type="dxa"/>
            <w:tcBorders>
              <w:tl2br w:val="nil"/>
              <w:tr2bl w:val="nil"/>
            </w:tcBorders>
            <w:vAlign w:val="center"/>
          </w:tcPr>
          <w:p w14:paraId="22D51D44">
            <w:pPr>
              <w:jc w:val="center"/>
              <w:rPr>
                <w:rFonts w:ascii="宋体" w:hAnsi="宋体" w:cs="宋体"/>
                <w:sz w:val="22"/>
                <w:szCs w:val="18"/>
              </w:rPr>
            </w:pPr>
          </w:p>
        </w:tc>
        <w:tc>
          <w:tcPr>
            <w:tcW w:w="1572" w:type="dxa"/>
            <w:tcBorders>
              <w:tl2br w:val="nil"/>
              <w:tr2bl w:val="nil"/>
            </w:tcBorders>
            <w:vAlign w:val="center"/>
          </w:tcPr>
          <w:p w14:paraId="5D5DEC1E">
            <w:pPr>
              <w:jc w:val="center"/>
              <w:rPr>
                <w:rFonts w:ascii="宋体" w:hAnsi="宋体" w:cs="宋体"/>
                <w:sz w:val="22"/>
                <w:szCs w:val="18"/>
              </w:rPr>
            </w:pPr>
          </w:p>
        </w:tc>
        <w:tc>
          <w:tcPr>
            <w:tcW w:w="1650" w:type="dxa"/>
            <w:tcBorders>
              <w:tl2br w:val="nil"/>
              <w:tr2bl w:val="nil"/>
            </w:tcBorders>
            <w:vAlign w:val="center"/>
          </w:tcPr>
          <w:p w14:paraId="3FFF784B">
            <w:pPr>
              <w:jc w:val="center"/>
              <w:rPr>
                <w:rFonts w:ascii="宋体" w:hAnsi="宋体" w:cs="宋体"/>
                <w:sz w:val="22"/>
                <w:szCs w:val="18"/>
              </w:rPr>
            </w:pPr>
          </w:p>
        </w:tc>
        <w:tc>
          <w:tcPr>
            <w:tcW w:w="1470" w:type="dxa"/>
            <w:tcBorders>
              <w:tl2br w:val="nil"/>
              <w:tr2bl w:val="nil"/>
            </w:tcBorders>
            <w:vAlign w:val="center"/>
          </w:tcPr>
          <w:p w14:paraId="4111E9D6">
            <w:pPr>
              <w:jc w:val="center"/>
              <w:rPr>
                <w:rFonts w:ascii="宋体" w:hAnsi="宋体" w:cs="宋体"/>
                <w:sz w:val="22"/>
                <w:szCs w:val="18"/>
              </w:rPr>
            </w:pPr>
          </w:p>
        </w:tc>
        <w:tc>
          <w:tcPr>
            <w:tcW w:w="1245" w:type="dxa"/>
            <w:tcBorders>
              <w:tl2br w:val="nil"/>
              <w:tr2bl w:val="nil"/>
            </w:tcBorders>
            <w:vAlign w:val="center"/>
          </w:tcPr>
          <w:p w14:paraId="23FF2C4A">
            <w:pPr>
              <w:jc w:val="center"/>
              <w:rPr>
                <w:rFonts w:ascii="宋体" w:hAnsi="宋体" w:cs="宋体"/>
                <w:sz w:val="22"/>
                <w:szCs w:val="18"/>
              </w:rPr>
            </w:pPr>
          </w:p>
        </w:tc>
      </w:tr>
      <w:tr w14:paraId="7BA07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0B423B85">
            <w:pPr>
              <w:jc w:val="center"/>
              <w:rPr>
                <w:rFonts w:ascii="宋体" w:hAnsi="宋体" w:cs="宋体"/>
                <w:sz w:val="22"/>
                <w:szCs w:val="18"/>
              </w:rPr>
            </w:pPr>
            <w:r>
              <w:rPr>
                <w:rFonts w:hint="eastAsia" w:ascii="宋体" w:hAnsi="宋体" w:cs="宋体"/>
                <w:sz w:val="22"/>
                <w:szCs w:val="18"/>
              </w:rPr>
              <w:t>3</w:t>
            </w:r>
          </w:p>
        </w:tc>
        <w:tc>
          <w:tcPr>
            <w:tcW w:w="2682" w:type="dxa"/>
            <w:tcBorders>
              <w:tl2br w:val="nil"/>
              <w:tr2bl w:val="nil"/>
            </w:tcBorders>
            <w:vAlign w:val="center"/>
          </w:tcPr>
          <w:p w14:paraId="1FA70476">
            <w:pPr>
              <w:jc w:val="center"/>
              <w:rPr>
                <w:rFonts w:ascii="宋体" w:hAnsi="宋体" w:cs="宋体"/>
                <w:sz w:val="22"/>
                <w:szCs w:val="18"/>
              </w:rPr>
            </w:pPr>
          </w:p>
        </w:tc>
        <w:tc>
          <w:tcPr>
            <w:tcW w:w="1572" w:type="dxa"/>
            <w:tcBorders>
              <w:tl2br w:val="nil"/>
              <w:tr2bl w:val="nil"/>
            </w:tcBorders>
            <w:vAlign w:val="center"/>
          </w:tcPr>
          <w:p w14:paraId="355446AF">
            <w:pPr>
              <w:jc w:val="center"/>
              <w:rPr>
                <w:rFonts w:ascii="宋体" w:hAnsi="宋体" w:cs="宋体"/>
                <w:sz w:val="22"/>
                <w:szCs w:val="18"/>
              </w:rPr>
            </w:pPr>
          </w:p>
        </w:tc>
        <w:tc>
          <w:tcPr>
            <w:tcW w:w="1650" w:type="dxa"/>
            <w:tcBorders>
              <w:tl2br w:val="nil"/>
              <w:tr2bl w:val="nil"/>
            </w:tcBorders>
            <w:vAlign w:val="center"/>
          </w:tcPr>
          <w:p w14:paraId="7A0AF3FA">
            <w:pPr>
              <w:jc w:val="center"/>
              <w:rPr>
                <w:rFonts w:ascii="宋体" w:hAnsi="宋体" w:cs="宋体"/>
                <w:sz w:val="22"/>
                <w:szCs w:val="18"/>
              </w:rPr>
            </w:pPr>
          </w:p>
        </w:tc>
        <w:tc>
          <w:tcPr>
            <w:tcW w:w="1470" w:type="dxa"/>
            <w:tcBorders>
              <w:tl2br w:val="nil"/>
              <w:tr2bl w:val="nil"/>
            </w:tcBorders>
            <w:vAlign w:val="center"/>
          </w:tcPr>
          <w:p w14:paraId="2B381C30">
            <w:pPr>
              <w:jc w:val="center"/>
              <w:rPr>
                <w:rFonts w:ascii="宋体" w:hAnsi="宋体" w:cs="宋体"/>
                <w:sz w:val="22"/>
                <w:szCs w:val="18"/>
              </w:rPr>
            </w:pPr>
          </w:p>
        </w:tc>
        <w:tc>
          <w:tcPr>
            <w:tcW w:w="1245" w:type="dxa"/>
            <w:tcBorders>
              <w:tl2br w:val="nil"/>
              <w:tr2bl w:val="nil"/>
            </w:tcBorders>
            <w:vAlign w:val="center"/>
          </w:tcPr>
          <w:p w14:paraId="26DCAE8C">
            <w:pPr>
              <w:jc w:val="center"/>
              <w:rPr>
                <w:rFonts w:ascii="宋体" w:hAnsi="宋体" w:cs="宋体"/>
                <w:sz w:val="22"/>
                <w:szCs w:val="18"/>
              </w:rPr>
            </w:pPr>
          </w:p>
        </w:tc>
      </w:tr>
      <w:tr w14:paraId="56897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1A93C9CC">
            <w:pPr>
              <w:jc w:val="center"/>
              <w:rPr>
                <w:rFonts w:ascii="宋体" w:hAnsi="宋体" w:cs="宋体"/>
                <w:sz w:val="22"/>
                <w:szCs w:val="18"/>
              </w:rPr>
            </w:pPr>
            <w:r>
              <w:rPr>
                <w:rFonts w:hint="eastAsia" w:ascii="宋体" w:hAnsi="宋体" w:cs="宋体"/>
                <w:sz w:val="22"/>
                <w:szCs w:val="18"/>
              </w:rPr>
              <w:t>4</w:t>
            </w:r>
          </w:p>
        </w:tc>
        <w:tc>
          <w:tcPr>
            <w:tcW w:w="2682" w:type="dxa"/>
            <w:tcBorders>
              <w:tl2br w:val="nil"/>
              <w:tr2bl w:val="nil"/>
            </w:tcBorders>
            <w:vAlign w:val="center"/>
          </w:tcPr>
          <w:p w14:paraId="4358A8B2">
            <w:pPr>
              <w:jc w:val="center"/>
              <w:rPr>
                <w:rFonts w:ascii="宋体" w:hAnsi="宋体" w:cs="宋体"/>
                <w:sz w:val="22"/>
                <w:szCs w:val="18"/>
              </w:rPr>
            </w:pPr>
          </w:p>
        </w:tc>
        <w:tc>
          <w:tcPr>
            <w:tcW w:w="1572" w:type="dxa"/>
            <w:tcBorders>
              <w:tl2br w:val="nil"/>
              <w:tr2bl w:val="nil"/>
            </w:tcBorders>
            <w:vAlign w:val="center"/>
          </w:tcPr>
          <w:p w14:paraId="69EE8AA4">
            <w:pPr>
              <w:jc w:val="center"/>
              <w:rPr>
                <w:rFonts w:ascii="宋体" w:hAnsi="宋体" w:cs="宋体"/>
                <w:sz w:val="22"/>
                <w:szCs w:val="18"/>
              </w:rPr>
            </w:pPr>
          </w:p>
        </w:tc>
        <w:tc>
          <w:tcPr>
            <w:tcW w:w="1650" w:type="dxa"/>
            <w:tcBorders>
              <w:tl2br w:val="nil"/>
              <w:tr2bl w:val="nil"/>
            </w:tcBorders>
            <w:vAlign w:val="center"/>
          </w:tcPr>
          <w:p w14:paraId="73B66846">
            <w:pPr>
              <w:jc w:val="center"/>
              <w:rPr>
                <w:rFonts w:ascii="宋体" w:hAnsi="宋体" w:cs="宋体"/>
                <w:sz w:val="22"/>
                <w:szCs w:val="18"/>
              </w:rPr>
            </w:pPr>
          </w:p>
        </w:tc>
        <w:tc>
          <w:tcPr>
            <w:tcW w:w="1470" w:type="dxa"/>
            <w:tcBorders>
              <w:tl2br w:val="nil"/>
              <w:tr2bl w:val="nil"/>
            </w:tcBorders>
            <w:vAlign w:val="center"/>
          </w:tcPr>
          <w:p w14:paraId="4632C7DA">
            <w:pPr>
              <w:jc w:val="center"/>
              <w:rPr>
                <w:rFonts w:ascii="宋体" w:hAnsi="宋体" w:cs="宋体"/>
                <w:sz w:val="22"/>
                <w:szCs w:val="18"/>
              </w:rPr>
            </w:pPr>
          </w:p>
        </w:tc>
        <w:tc>
          <w:tcPr>
            <w:tcW w:w="1245" w:type="dxa"/>
            <w:tcBorders>
              <w:tl2br w:val="nil"/>
              <w:tr2bl w:val="nil"/>
            </w:tcBorders>
            <w:vAlign w:val="center"/>
          </w:tcPr>
          <w:p w14:paraId="003FABCC">
            <w:pPr>
              <w:jc w:val="center"/>
              <w:rPr>
                <w:rFonts w:ascii="宋体" w:hAnsi="宋体" w:cs="宋体"/>
                <w:sz w:val="22"/>
                <w:szCs w:val="18"/>
              </w:rPr>
            </w:pPr>
          </w:p>
        </w:tc>
      </w:tr>
      <w:tr w14:paraId="2C67D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474E9186">
            <w:pPr>
              <w:jc w:val="center"/>
              <w:rPr>
                <w:rFonts w:ascii="宋体" w:hAnsi="宋体" w:cs="宋体"/>
                <w:sz w:val="22"/>
                <w:szCs w:val="18"/>
              </w:rPr>
            </w:pPr>
            <w:r>
              <w:rPr>
                <w:rFonts w:hint="eastAsia" w:ascii="宋体" w:hAnsi="宋体" w:cs="宋体"/>
                <w:sz w:val="22"/>
                <w:szCs w:val="18"/>
              </w:rPr>
              <w:t>...</w:t>
            </w:r>
          </w:p>
        </w:tc>
        <w:tc>
          <w:tcPr>
            <w:tcW w:w="2682" w:type="dxa"/>
            <w:tcBorders>
              <w:tl2br w:val="nil"/>
              <w:tr2bl w:val="nil"/>
            </w:tcBorders>
            <w:vAlign w:val="center"/>
          </w:tcPr>
          <w:p w14:paraId="31EBF940">
            <w:pPr>
              <w:jc w:val="center"/>
              <w:rPr>
                <w:rFonts w:ascii="宋体" w:hAnsi="宋体" w:cs="宋体"/>
                <w:sz w:val="22"/>
                <w:szCs w:val="18"/>
              </w:rPr>
            </w:pPr>
            <w:r>
              <w:rPr>
                <w:rFonts w:hint="eastAsia" w:ascii="宋体" w:hAnsi="宋体" w:cs="宋体"/>
                <w:sz w:val="22"/>
                <w:szCs w:val="18"/>
              </w:rPr>
              <w:t>...</w:t>
            </w:r>
          </w:p>
        </w:tc>
        <w:tc>
          <w:tcPr>
            <w:tcW w:w="1572" w:type="dxa"/>
            <w:tcBorders>
              <w:tl2br w:val="nil"/>
              <w:tr2bl w:val="nil"/>
            </w:tcBorders>
            <w:vAlign w:val="center"/>
          </w:tcPr>
          <w:p w14:paraId="1AE2404D">
            <w:pPr>
              <w:jc w:val="center"/>
              <w:rPr>
                <w:rFonts w:ascii="宋体" w:hAnsi="宋体" w:cs="宋体"/>
                <w:sz w:val="22"/>
                <w:szCs w:val="18"/>
              </w:rPr>
            </w:pPr>
          </w:p>
        </w:tc>
        <w:tc>
          <w:tcPr>
            <w:tcW w:w="1650" w:type="dxa"/>
            <w:tcBorders>
              <w:tl2br w:val="nil"/>
              <w:tr2bl w:val="nil"/>
            </w:tcBorders>
            <w:vAlign w:val="center"/>
          </w:tcPr>
          <w:p w14:paraId="39959482">
            <w:pPr>
              <w:jc w:val="center"/>
              <w:rPr>
                <w:rFonts w:ascii="宋体" w:hAnsi="宋体" w:cs="宋体"/>
                <w:sz w:val="22"/>
                <w:szCs w:val="18"/>
              </w:rPr>
            </w:pPr>
          </w:p>
        </w:tc>
        <w:tc>
          <w:tcPr>
            <w:tcW w:w="1470" w:type="dxa"/>
            <w:tcBorders>
              <w:tl2br w:val="nil"/>
              <w:tr2bl w:val="nil"/>
            </w:tcBorders>
            <w:vAlign w:val="center"/>
          </w:tcPr>
          <w:p w14:paraId="63B5F0B2">
            <w:pPr>
              <w:jc w:val="center"/>
              <w:rPr>
                <w:rFonts w:ascii="宋体" w:hAnsi="宋体" w:cs="宋体"/>
                <w:sz w:val="22"/>
                <w:szCs w:val="18"/>
              </w:rPr>
            </w:pPr>
          </w:p>
        </w:tc>
        <w:tc>
          <w:tcPr>
            <w:tcW w:w="1245" w:type="dxa"/>
            <w:tcBorders>
              <w:tl2br w:val="nil"/>
              <w:tr2bl w:val="nil"/>
            </w:tcBorders>
            <w:vAlign w:val="center"/>
          </w:tcPr>
          <w:p w14:paraId="029FA2D3">
            <w:pPr>
              <w:jc w:val="center"/>
              <w:rPr>
                <w:rFonts w:ascii="宋体" w:hAnsi="宋体" w:cs="宋体"/>
                <w:sz w:val="22"/>
                <w:szCs w:val="18"/>
              </w:rPr>
            </w:pPr>
          </w:p>
        </w:tc>
      </w:tr>
      <w:tr w14:paraId="2DC52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417DCE29">
            <w:pPr>
              <w:jc w:val="right"/>
              <w:rPr>
                <w:rFonts w:ascii="宋体" w:hAnsi="宋体" w:cs="宋体"/>
                <w:sz w:val="22"/>
                <w:szCs w:val="18"/>
              </w:rPr>
            </w:pPr>
            <w:r>
              <w:rPr>
                <w:rFonts w:hint="eastAsia" w:ascii="宋体" w:hAnsi="宋体" w:cs="宋体"/>
                <w:sz w:val="22"/>
                <w:szCs w:val="18"/>
              </w:rPr>
              <w:t>总价：</w:t>
            </w:r>
          </w:p>
        </w:tc>
        <w:tc>
          <w:tcPr>
            <w:tcW w:w="2715" w:type="dxa"/>
            <w:gridSpan w:val="2"/>
            <w:tcBorders>
              <w:tl2br w:val="nil"/>
              <w:tr2bl w:val="nil"/>
            </w:tcBorders>
            <w:vAlign w:val="center"/>
          </w:tcPr>
          <w:p w14:paraId="5247854C">
            <w:pPr>
              <w:rPr>
                <w:rFonts w:ascii="宋体" w:hAnsi="宋体" w:cs="宋体"/>
                <w:sz w:val="22"/>
                <w:szCs w:val="18"/>
              </w:rPr>
            </w:pPr>
          </w:p>
        </w:tc>
      </w:tr>
    </w:tbl>
    <w:p w14:paraId="536A4DF1">
      <w:pPr>
        <w:rPr>
          <w:rFonts w:ascii="Tahoma" w:hAnsi="Tahoma"/>
          <w:sz w:val="24"/>
        </w:rPr>
      </w:pPr>
    </w:p>
    <w:p w14:paraId="17056A0E">
      <w:pPr>
        <w:rPr>
          <w:rFonts w:ascii="宋体" w:hAnsi="宋体"/>
        </w:rPr>
      </w:pPr>
      <w:r>
        <w:rPr>
          <w:rFonts w:hint="eastAsia" w:ascii="宋体" w:hAnsi="宋体"/>
        </w:rPr>
        <w:t>注：1、此处所报总价合计金额应与报价一览表中总报价金额一致。</w:t>
      </w:r>
    </w:p>
    <w:p w14:paraId="0080F761">
      <w:pPr>
        <w:ind w:firstLine="420" w:firstLineChars="200"/>
        <w:rPr>
          <w:rFonts w:ascii="宋体" w:hAnsi="宋体"/>
        </w:rPr>
      </w:pPr>
      <w:r>
        <w:rPr>
          <w:rFonts w:ascii="宋体" w:hAnsi="宋体"/>
        </w:rPr>
        <w:t>2、投标报价须包含完成本项目全部内容的所有有关费用，包括但不限于</w:t>
      </w:r>
      <w:r>
        <w:rPr>
          <w:rFonts w:hint="eastAsia" w:ascii="宋体" w:hAnsi="宋体"/>
        </w:rPr>
        <w:t>供应商</w:t>
      </w:r>
      <w:r>
        <w:rPr>
          <w:rFonts w:ascii="宋体" w:hAnsi="宋体"/>
        </w:rPr>
        <w:t>的制造、运输、仓储、</w:t>
      </w:r>
      <w:r>
        <w:rPr>
          <w:rFonts w:hint="eastAsia" w:ascii="宋体" w:hAnsi="宋体"/>
        </w:rPr>
        <w:t>装卸、培训、管理、利润、应交纳的税费等所有费用，供应商应考虑所有可能存在的风险，谨慎报价。</w:t>
      </w:r>
    </w:p>
    <w:p w14:paraId="42553E94">
      <w:pPr>
        <w:adjustRightInd w:val="0"/>
        <w:snapToGrid w:val="0"/>
        <w:spacing w:line="360" w:lineRule="auto"/>
        <w:ind w:left="-88" w:leftChars="-42"/>
        <w:rPr>
          <w:rFonts w:ascii="宋体" w:hAnsi="宋体"/>
          <w:szCs w:val="21"/>
        </w:rPr>
      </w:pPr>
    </w:p>
    <w:p w14:paraId="29E78D9A">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557B49D0">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78871525">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6F1DF78">
      <w:pPr>
        <w:adjustRightInd w:val="0"/>
        <w:snapToGrid w:val="0"/>
        <w:spacing w:line="360" w:lineRule="auto"/>
        <w:ind w:left="-88" w:leftChars="-42"/>
        <w:rPr>
          <w:rFonts w:ascii="宋体" w:hAnsi="宋体"/>
          <w:szCs w:val="21"/>
        </w:rPr>
      </w:pPr>
      <w:r>
        <w:rPr>
          <w:rFonts w:hint="eastAsia" w:ascii="宋体" w:hAnsi="宋体"/>
          <w:szCs w:val="21"/>
        </w:rPr>
        <w:t xml:space="preserve"> </w:t>
      </w:r>
    </w:p>
    <w:p w14:paraId="0105ECA8">
      <w:pPr>
        <w:rPr>
          <w:rFonts w:ascii="宋体" w:hAnsi="宋体" w:cs="宋体"/>
          <w:b/>
          <w:sz w:val="28"/>
          <w:szCs w:val="28"/>
        </w:rPr>
      </w:pPr>
      <w:r>
        <w:rPr>
          <w:rFonts w:hint="eastAsia" w:ascii="宋体" w:hAnsi="宋体" w:cs="宋体"/>
          <w:b/>
          <w:sz w:val="28"/>
          <w:szCs w:val="28"/>
        </w:rPr>
        <w:br w:type="page"/>
      </w:r>
    </w:p>
    <w:p w14:paraId="6E0F0A40">
      <w:pPr>
        <w:adjustRightInd w:val="0"/>
        <w:snapToGrid w:val="0"/>
        <w:spacing w:line="360" w:lineRule="auto"/>
        <w:outlineLvl w:val="1"/>
        <w:rPr>
          <w:rFonts w:ascii="宋体" w:hAnsi="宋体" w:cs="宋体"/>
          <w:b/>
          <w:sz w:val="28"/>
          <w:szCs w:val="28"/>
        </w:rPr>
      </w:pPr>
      <w:bookmarkStart w:id="48" w:name="_Toc17482"/>
      <w:r>
        <w:rPr>
          <w:rFonts w:hint="eastAsia" w:ascii="宋体" w:hAnsi="宋体" w:cs="宋体"/>
          <w:b/>
          <w:sz w:val="28"/>
          <w:szCs w:val="28"/>
        </w:rPr>
        <w:t>附件</w:t>
      </w:r>
      <w:r>
        <w:rPr>
          <w:rFonts w:hint="eastAsia" w:ascii="宋体" w:hAnsi="宋体" w:cs="宋体"/>
          <w:b/>
          <w:sz w:val="28"/>
          <w:szCs w:val="28"/>
          <w:lang w:val="en-US" w:eastAsia="zh-CN"/>
        </w:rPr>
        <w:t>三</w:t>
      </w:r>
      <w:r>
        <w:rPr>
          <w:rFonts w:hint="eastAsia" w:ascii="宋体" w:hAnsi="宋体" w:cs="宋体"/>
          <w:b/>
          <w:sz w:val="28"/>
          <w:szCs w:val="28"/>
        </w:rPr>
        <w:t>：</w:t>
      </w:r>
      <w:bookmarkEnd w:id="48"/>
    </w:p>
    <w:p w14:paraId="62798EB6">
      <w:pPr>
        <w:pStyle w:val="9"/>
        <w:jc w:val="center"/>
        <w:rPr>
          <w:rFonts w:ascii="宋体" w:hAnsi="宋体" w:cs="宋体"/>
          <w:b/>
          <w:szCs w:val="24"/>
        </w:rPr>
      </w:pPr>
      <w:r>
        <w:rPr>
          <w:rFonts w:hint="eastAsia" w:ascii="宋体" w:hAnsi="宋体" w:cs="宋体"/>
          <w:b/>
          <w:szCs w:val="24"/>
        </w:rPr>
        <w:t>法定代表人授权书</w:t>
      </w:r>
    </w:p>
    <w:p w14:paraId="6C6DA73A">
      <w:pPr>
        <w:adjustRightInd w:val="0"/>
        <w:snapToGrid w:val="0"/>
        <w:spacing w:line="500" w:lineRule="exact"/>
        <w:rPr>
          <w:rFonts w:ascii="宋体" w:hAnsi="宋体" w:cs="宋体"/>
          <w:sz w:val="24"/>
          <w:szCs w:val="24"/>
        </w:rPr>
      </w:pPr>
    </w:p>
    <w:p w14:paraId="6C5D254A">
      <w:pPr>
        <w:spacing w:line="500" w:lineRule="exact"/>
        <w:rPr>
          <w:rFonts w:ascii="宋体" w:hAnsi="宋体" w:cs="宋体"/>
          <w:sz w:val="24"/>
          <w:szCs w:val="24"/>
        </w:rPr>
      </w:pPr>
      <w:r>
        <w:rPr>
          <w:rFonts w:hint="eastAsia" w:ascii="宋体" w:hAnsi="宋体" w:cs="宋体"/>
          <w:sz w:val="24"/>
          <w:szCs w:val="24"/>
          <w:u w:val="single"/>
        </w:rPr>
        <w:t>（湖北机场集团恩施机场有限责任公司）</w:t>
      </w:r>
      <w:r>
        <w:rPr>
          <w:rFonts w:hint="eastAsia" w:ascii="宋体" w:hAnsi="宋体" w:cs="宋体"/>
          <w:sz w:val="24"/>
          <w:szCs w:val="24"/>
        </w:rPr>
        <w:t>：</w:t>
      </w:r>
    </w:p>
    <w:p w14:paraId="59C938B8">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5F37FFEF">
      <w:pPr>
        <w:spacing w:line="500" w:lineRule="exact"/>
        <w:rPr>
          <w:rFonts w:ascii="宋体" w:hAnsi="宋体" w:cs="宋体"/>
          <w:sz w:val="24"/>
          <w:szCs w:val="24"/>
        </w:rPr>
      </w:pPr>
    </w:p>
    <w:p w14:paraId="7220C7AB">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516293D4">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067A80CF">
      <w:pPr>
        <w:pStyle w:val="9"/>
        <w:rPr>
          <w:rFonts w:ascii="宋体" w:hAnsi="宋体" w:cs="宋体"/>
        </w:rPr>
      </w:pPr>
      <w:r>
        <w:rPr>
          <w:rFonts w:hint="eastAsia" w:ascii="宋体" w:hAnsi="宋体" w:cs="宋体"/>
          <w:szCs w:val="24"/>
        </w:rPr>
        <w:t>被授权人（签字）：</w:t>
      </w:r>
      <w:r>
        <w:rPr>
          <w:rFonts w:hint="eastAsia" w:ascii="宋体" w:hAnsi="宋体" w:cs="宋体"/>
          <w:szCs w:val="24"/>
          <w:u w:val="single"/>
        </w:rPr>
        <w:t xml:space="preserve">        </w:t>
      </w:r>
    </w:p>
    <w:p w14:paraId="5BFA83F8">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FD4AAD3">
      <w:pPr>
        <w:spacing w:line="500" w:lineRule="exact"/>
        <w:rPr>
          <w:rFonts w:ascii="宋体" w:hAnsi="宋体" w:cs="宋体"/>
          <w:sz w:val="24"/>
          <w:szCs w:val="24"/>
        </w:rPr>
      </w:pPr>
    </w:p>
    <w:p w14:paraId="77F8BBF6">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33093933">
      <w:pPr>
        <w:spacing w:line="500" w:lineRule="exact"/>
        <w:ind w:firstLine="480" w:firstLineChars="200"/>
        <w:rPr>
          <w:rFonts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002BAB18">
      <w:pPr>
        <w:spacing w:line="500" w:lineRule="exact"/>
        <w:ind w:firstLine="480" w:firstLineChars="200"/>
        <w:rPr>
          <w:rFonts w:ascii="宋体" w:hAnsi="宋体" w:cs="宋体"/>
          <w:sz w:val="24"/>
          <w:szCs w:val="24"/>
        </w:rPr>
      </w:pPr>
      <w:r>
        <w:rPr>
          <w:rFonts w:hint="eastAsia" w:ascii="宋体" w:hAnsi="宋体" w:cs="宋体"/>
          <w:sz w:val="24"/>
          <w:szCs w:val="24"/>
        </w:rPr>
        <w:t>手机号码：</w:t>
      </w:r>
      <w:r>
        <w:rPr>
          <w:rFonts w:hint="eastAsia" w:ascii="宋体" w:hAnsi="宋体" w:cs="宋体"/>
          <w:sz w:val="24"/>
          <w:szCs w:val="24"/>
          <w:u w:val="single"/>
        </w:rPr>
        <w:t xml:space="preserve">                              </w:t>
      </w:r>
    </w:p>
    <w:p w14:paraId="3DEC8E56">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705B74C7">
      <w:pPr>
        <w:adjustRightInd w:val="0"/>
        <w:snapToGrid w:val="0"/>
        <w:spacing w:line="500" w:lineRule="exact"/>
        <w:ind w:left="-88" w:leftChars="-42" w:firstLine="600" w:firstLineChars="250"/>
        <w:rPr>
          <w:rFonts w:ascii="宋体" w:hAnsi="宋体" w:cs="宋体"/>
          <w:sz w:val="24"/>
          <w:szCs w:val="24"/>
          <w:u w:val="single"/>
        </w:rPr>
      </w:pPr>
    </w:p>
    <w:tbl>
      <w:tblPr>
        <w:tblStyle w:val="2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3DB3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63E83FCC">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6CE4058C">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334F2E86">
      <w:pPr>
        <w:spacing w:line="500" w:lineRule="exact"/>
        <w:rPr>
          <w:rFonts w:ascii="宋体" w:hAnsi="宋体" w:cs="宋体"/>
          <w:b/>
          <w:sz w:val="24"/>
          <w:szCs w:val="24"/>
        </w:rPr>
      </w:pPr>
    </w:p>
    <w:p w14:paraId="3434494B">
      <w:pPr>
        <w:pStyle w:val="9"/>
      </w:pPr>
    </w:p>
    <w:p w14:paraId="663BF787">
      <w:pPr>
        <w:autoSpaceDE w:val="0"/>
        <w:autoSpaceDN w:val="0"/>
        <w:adjustRightInd w:val="0"/>
        <w:spacing w:line="360" w:lineRule="auto"/>
        <w:jc w:val="left"/>
        <w:outlineLvl w:val="1"/>
        <w:rPr>
          <w:rFonts w:ascii="宋体" w:hAnsi="宋体" w:cs="宋体"/>
          <w:sz w:val="24"/>
          <w:szCs w:val="24"/>
        </w:rPr>
      </w:pPr>
      <w:bookmarkStart w:id="49" w:name="_Toc5144"/>
      <w:r>
        <w:rPr>
          <w:rFonts w:hint="eastAsia" w:ascii="宋体" w:hAnsi="宋体" w:cs="宋体"/>
          <w:b/>
          <w:sz w:val="28"/>
          <w:szCs w:val="28"/>
        </w:rPr>
        <w:t>附件</w:t>
      </w:r>
      <w:r>
        <w:rPr>
          <w:rFonts w:hint="eastAsia" w:ascii="宋体" w:hAnsi="宋体" w:cs="宋体"/>
          <w:b/>
          <w:sz w:val="28"/>
          <w:szCs w:val="28"/>
          <w:lang w:val="en-US" w:eastAsia="zh-CN"/>
        </w:rPr>
        <w:t>四</w:t>
      </w:r>
      <w:r>
        <w:rPr>
          <w:rFonts w:hint="eastAsia" w:ascii="宋体" w:hAnsi="宋体" w:cs="宋体"/>
          <w:b/>
          <w:sz w:val="28"/>
          <w:szCs w:val="28"/>
        </w:rPr>
        <w:t>：</w:t>
      </w:r>
      <w:bookmarkEnd w:id="49"/>
    </w:p>
    <w:p w14:paraId="762CC125">
      <w:pPr>
        <w:pStyle w:val="15"/>
        <w:tabs>
          <w:tab w:val="center" w:pos="4153"/>
          <w:tab w:val="right" w:pos="8306"/>
          <w:tab w:val="clear" w:pos="4140"/>
          <w:tab w:val="clear" w:pos="8300"/>
        </w:tabs>
        <w:jc w:val="center"/>
        <w:rPr>
          <w:rFonts w:ascii="宋体" w:hAnsi="宋体" w:cs="宋体"/>
          <w:b/>
          <w:sz w:val="28"/>
          <w:szCs w:val="22"/>
          <w:lang w:bidi="zh-CN"/>
        </w:rPr>
      </w:pPr>
      <w:r>
        <w:rPr>
          <w:rFonts w:hint="eastAsia" w:ascii="宋体" w:hAnsi="宋体" w:cs="宋体"/>
          <w:b/>
          <w:sz w:val="28"/>
          <w:szCs w:val="22"/>
          <w:lang w:bidi="zh-CN"/>
        </w:rPr>
        <w:t>湖北机场集团有限公司“供应商不良行为”管理办法承诺书</w:t>
      </w:r>
    </w:p>
    <w:p w14:paraId="7B14C6F4">
      <w:pPr>
        <w:pStyle w:val="15"/>
        <w:tabs>
          <w:tab w:val="center" w:pos="4153"/>
          <w:tab w:val="right" w:pos="8306"/>
          <w:tab w:val="clear" w:pos="4140"/>
          <w:tab w:val="clear" w:pos="8300"/>
        </w:tabs>
        <w:rPr>
          <w:rFonts w:ascii="宋体" w:hAnsi="宋体" w:cs="宋体"/>
        </w:rPr>
      </w:pPr>
    </w:p>
    <w:p w14:paraId="793A28C5">
      <w:pPr>
        <w:spacing w:line="360" w:lineRule="auto"/>
        <w:rPr>
          <w:rFonts w:ascii="宋体" w:hAnsi="宋体" w:cs="宋体"/>
          <w:sz w:val="24"/>
          <w:szCs w:val="24"/>
        </w:rPr>
      </w:pPr>
      <w:r>
        <w:rPr>
          <w:rFonts w:hint="eastAsia" w:ascii="宋体" w:hAnsi="宋体" w:cs="宋体"/>
          <w:sz w:val="24"/>
          <w:szCs w:val="24"/>
          <w:u w:val="single"/>
        </w:rPr>
        <w:t>（湖北机场集团恩施机场有限责任公司）</w:t>
      </w:r>
      <w:r>
        <w:rPr>
          <w:rFonts w:hint="eastAsia" w:ascii="宋体" w:hAnsi="宋体" w:cs="宋体"/>
          <w:sz w:val="24"/>
          <w:szCs w:val="24"/>
        </w:rPr>
        <w:t>：</w:t>
      </w:r>
    </w:p>
    <w:p w14:paraId="175F5F25">
      <w:pPr>
        <w:spacing w:line="360" w:lineRule="auto"/>
        <w:ind w:firstLine="480" w:firstLineChars="200"/>
        <w:rPr>
          <w:rFonts w:ascii="宋体" w:hAnsi="宋体" w:cs="宋体"/>
          <w:sz w:val="24"/>
          <w:szCs w:val="24"/>
        </w:rPr>
      </w:pPr>
      <w:r>
        <w:rPr>
          <w:rFonts w:hint="eastAsia" w:ascii="宋体" w:hAnsi="宋体" w:cs="宋体"/>
          <w:sz w:val="24"/>
          <w:szCs w:val="24"/>
        </w:rPr>
        <w:t>我单位自愿参与本项目的招标活动，在与湖北机场集团招标采购（含招商）、签约和履约过程中，不存在违法违规且不存在其他不良行为，未给机场集团、社会和公众造成损失或不良影响，并完全遵守《湖北机场集团有限公司“供应商不良行为”管理办法》的规定，现针对《湖北机场集团有限公司“供应商不良行为”管理办法》作如下承诺：</w:t>
      </w:r>
    </w:p>
    <w:p w14:paraId="2B8B4222">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我单位不得采取不正当手段诋毁、排挤其他供应商或故意以虚构事实等方式进行投诉。</w:t>
      </w:r>
    </w:p>
    <w:p w14:paraId="209D324F">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不得向集团从事招标采购工作的各类相关工作人员、集团委托的招标代理机构等行贿或者提供其他不正当利益。</w:t>
      </w:r>
    </w:p>
    <w:p w14:paraId="560F926F">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不得串通采购人、其他供应商或集团委托的招标代理机构进行投标、围标和竞价，干扰正常招标采购秩序的。</w:t>
      </w:r>
    </w:p>
    <w:p w14:paraId="1D084ACD">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不得非法以他人名义进行投标、竞价或者以其他方式弄虚作假骗取中标（成交）。</w:t>
      </w:r>
    </w:p>
    <w:p w14:paraId="74E39B75">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中标（成交）后按文件规定要求提交履约保证金。</w:t>
      </w:r>
    </w:p>
    <w:p w14:paraId="4425C40C">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中标（成交）后完全按照招标文件（采购文件）和投标文件（响应文件）签订合同，不得要求与采购人另行签订背离合同实质性内容协议。</w:t>
      </w:r>
    </w:p>
    <w:p w14:paraId="3F93CE1D">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合同签订后，无正当理由不得拒不履行或者拖延履行采购合同义务。</w:t>
      </w:r>
    </w:p>
    <w:p w14:paraId="63DA3447">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不得将中标（成交）项目转让（转包）给他人，或者违反招标文件（采购文件）规定，擅自将中标（成交）项目分包给他人。</w:t>
      </w:r>
    </w:p>
    <w:p w14:paraId="036642FA">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不得擅自变更、中止或终止采购合同。</w:t>
      </w:r>
    </w:p>
    <w:p w14:paraId="1374B698">
      <w:pPr>
        <w:numPr>
          <w:ilvl w:val="0"/>
          <w:numId w:val="8"/>
        </w:numPr>
        <w:spacing w:line="360" w:lineRule="auto"/>
        <w:ind w:firstLine="480" w:firstLineChars="200"/>
        <w:jc w:val="left"/>
        <w:rPr>
          <w:rFonts w:ascii="宋体" w:hAnsi="宋体" w:cs="宋体"/>
          <w:sz w:val="24"/>
          <w:szCs w:val="24"/>
        </w:rPr>
      </w:pPr>
      <w:r>
        <w:rPr>
          <w:rFonts w:hint="eastAsia" w:ascii="宋体" w:hAnsi="宋体" w:cs="宋体"/>
          <w:sz w:val="24"/>
          <w:szCs w:val="24"/>
        </w:rPr>
        <w:t>不得提供虚假材料、虚构事实进行恶意诽谤、诬告、陷害等行为。</w:t>
      </w:r>
    </w:p>
    <w:p w14:paraId="18A6681B">
      <w:pPr>
        <w:spacing w:line="360" w:lineRule="auto"/>
        <w:rPr>
          <w:rFonts w:ascii="宋体" w:hAnsi="宋体" w:cs="宋体"/>
          <w:sz w:val="24"/>
          <w:szCs w:val="24"/>
        </w:rPr>
      </w:pPr>
    </w:p>
    <w:p w14:paraId="42BF892F">
      <w:pPr>
        <w:spacing w:line="360" w:lineRule="auto"/>
        <w:jc w:val="right"/>
        <w:rPr>
          <w:rFonts w:hAnsi="宋体" w:cs="宋体"/>
          <w:sz w:val="24"/>
          <w:szCs w:val="24"/>
        </w:rPr>
      </w:pPr>
      <w:r>
        <w:rPr>
          <w:rFonts w:hint="eastAsia" w:hAnsi="宋体" w:cs="宋体"/>
          <w:sz w:val="24"/>
          <w:szCs w:val="24"/>
        </w:rPr>
        <w:t xml:space="preserve">供应商（盖章）：     </w:t>
      </w:r>
    </w:p>
    <w:p w14:paraId="306B0D90">
      <w:pPr>
        <w:spacing w:line="360" w:lineRule="auto"/>
        <w:jc w:val="right"/>
        <w:rPr>
          <w:rFonts w:hAnsi="宋体" w:cs="宋体"/>
          <w:sz w:val="24"/>
          <w:szCs w:val="24"/>
        </w:rPr>
      </w:pPr>
      <w:r>
        <w:rPr>
          <w:rFonts w:hint="eastAsia" w:hAnsi="宋体" w:cs="宋体"/>
          <w:sz w:val="24"/>
          <w:szCs w:val="24"/>
        </w:rPr>
        <w:t xml:space="preserve">  年  月  日</w:t>
      </w:r>
    </w:p>
    <w:p w14:paraId="1FFBA1AC">
      <w:pPr>
        <w:widowControl/>
        <w:tabs>
          <w:tab w:val="left" w:pos="420"/>
          <w:tab w:val="left" w:pos="540"/>
        </w:tabs>
        <w:spacing w:line="360" w:lineRule="auto"/>
        <w:ind w:firstLine="480" w:firstLineChars="200"/>
        <w:jc w:val="right"/>
        <w:rPr>
          <w:rFonts w:hAnsi="宋体"/>
          <w:sz w:val="24"/>
          <w:szCs w:val="24"/>
        </w:rPr>
      </w:pPr>
      <w:r>
        <w:rPr>
          <w:rFonts w:hint="eastAsia" w:hAnsi="宋体"/>
          <w:sz w:val="24"/>
          <w:szCs w:val="24"/>
        </w:rPr>
        <w:t xml:space="preserve"> </w:t>
      </w:r>
    </w:p>
    <w:p w14:paraId="73DAD3C6">
      <w:pPr>
        <w:pStyle w:val="2"/>
        <w:rPr>
          <w:rFonts w:hAnsi="宋体"/>
          <w:sz w:val="24"/>
          <w:szCs w:val="24"/>
        </w:rPr>
      </w:pPr>
    </w:p>
    <w:p w14:paraId="18B4CD97">
      <w:pPr>
        <w:pStyle w:val="2"/>
        <w:rPr>
          <w:rFonts w:hAnsi="宋体"/>
          <w:sz w:val="24"/>
          <w:szCs w:val="24"/>
        </w:rPr>
      </w:pPr>
    </w:p>
    <w:p w14:paraId="2A955C9D">
      <w:pPr>
        <w:pStyle w:val="2"/>
        <w:rPr>
          <w:rFonts w:hAnsi="宋体"/>
          <w:sz w:val="24"/>
          <w:szCs w:val="24"/>
        </w:rPr>
      </w:pPr>
    </w:p>
    <w:p w14:paraId="18FC4FBE">
      <w:pPr>
        <w:pStyle w:val="2"/>
        <w:rPr>
          <w:rFonts w:hAnsi="宋体"/>
          <w:sz w:val="24"/>
          <w:szCs w:val="24"/>
        </w:rPr>
      </w:pPr>
    </w:p>
    <w:p w14:paraId="29EC7A7E">
      <w:pPr>
        <w:pStyle w:val="2"/>
        <w:rPr>
          <w:rFonts w:hAnsi="宋体"/>
          <w:sz w:val="24"/>
          <w:szCs w:val="24"/>
        </w:rPr>
      </w:pPr>
    </w:p>
    <w:p w14:paraId="348B69E2">
      <w:pPr>
        <w:pStyle w:val="2"/>
        <w:rPr>
          <w:rFonts w:hAnsi="宋体"/>
          <w:sz w:val="24"/>
          <w:szCs w:val="24"/>
        </w:rPr>
      </w:pPr>
    </w:p>
    <w:p w14:paraId="70ADDBA0">
      <w:pPr>
        <w:pStyle w:val="2"/>
        <w:rPr>
          <w:rFonts w:hAnsi="宋体"/>
          <w:sz w:val="24"/>
          <w:szCs w:val="24"/>
        </w:rPr>
      </w:pPr>
    </w:p>
    <w:p w14:paraId="2CF489F2">
      <w:pPr>
        <w:pStyle w:val="2"/>
        <w:rPr>
          <w:rFonts w:hAnsi="宋体"/>
          <w:sz w:val="24"/>
          <w:szCs w:val="24"/>
        </w:rPr>
      </w:pPr>
    </w:p>
    <w:p w14:paraId="12F0155C">
      <w:pPr>
        <w:autoSpaceDE w:val="0"/>
        <w:autoSpaceDN w:val="0"/>
        <w:adjustRightInd w:val="0"/>
        <w:spacing w:line="360" w:lineRule="auto"/>
        <w:jc w:val="left"/>
        <w:outlineLvl w:val="1"/>
        <w:rPr>
          <w:rFonts w:ascii="宋体" w:hAnsi="宋体" w:cs="宋体"/>
          <w:sz w:val="24"/>
          <w:szCs w:val="24"/>
        </w:rPr>
      </w:pPr>
      <w:bookmarkStart w:id="50" w:name="_Toc22734"/>
      <w:r>
        <w:rPr>
          <w:rFonts w:hint="eastAsia" w:ascii="宋体" w:hAnsi="宋体" w:cs="宋体"/>
          <w:b/>
          <w:sz w:val="28"/>
          <w:szCs w:val="28"/>
        </w:rPr>
        <w:t>附件</w:t>
      </w:r>
      <w:r>
        <w:rPr>
          <w:rFonts w:hint="eastAsia" w:ascii="宋体" w:hAnsi="宋体" w:cs="宋体"/>
          <w:b/>
          <w:sz w:val="28"/>
          <w:szCs w:val="28"/>
          <w:lang w:val="en-US" w:eastAsia="zh-CN"/>
        </w:rPr>
        <w:t>五</w:t>
      </w:r>
      <w:r>
        <w:rPr>
          <w:rFonts w:hint="eastAsia" w:ascii="宋体" w:hAnsi="宋体" w:cs="宋体"/>
          <w:b/>
          <w:sz w:val="28"/>
          <w:szCs w:val="28"/>
        </w:rPr>
        <w:t>：</w:t>
      </w:r>
      <w:bookmarkEnd w:id="50"/>
    </w:p>
    <w:p w14:paraId="1B59BA28">
      <w:pPr>
        <w:spacing w:line="360" w:lineRule="auto"/>
        <w:jc w:val="center"/>
        <w:rPr>
          <w:b/>
          <w:bCs/>
          <w:sz w:val="24"/>
          <w:szCs w:val="28"/>
        </w:rPr>
      </w:pPr>
      <w:r>
        <w:rPr>
          <w:rFonts w:hint="eastAsia"/>
          <w:b/>
          <w:bCs/>
          <w:sz w:val="24"/>
          <w:szCs w:val="28"/>
        </w:rPr>
        <w:t>询价文件要求或供应商认为需要提供的其他资料</w:t>
      </w:r>
    </w:p>
    <w:p w14:paraId="482A6352">
      <w:pPr>
        <w:pStyle w:val="2"/>
        <w:rPr>
          <w:rFonts w:hAnsi="宋体"/>
          <w:sz w:val="24"/>
          <w:szCs w:val="24"/>
        </w:rPr>
      </w:pPr>
      <w:r>
        <w:rPr>
          <w:rFonts w:hint="eastAsia" w:hAnsi="宋体"/>
          <w:sz w:val="24"/>
          <w:szCs w:val="24"/>
        </w:rPr>
        <w:t>如承诺函</w:t>
      </w:r>
    </w:p>
    <w:p w14:paraId="77AF2B88">
      <w:pPr>
        <w:pStyle w:val="2"/>
        <w:rPr>
          <w:rFonts w:hAnsi="宋体"/>
          <w:sz w:val="24"/>
          <w:szCs w:val="24"/>
        </w:rPr>
      </w:pPr>
    </w:p>
    <w:p w14:paraId="48E49CFB">
      <w:pPr>
        <w:pStyle w:val="2"/>
        <w:rPr>
          <w:rFonts w:hAnsi="宋体"/>
          <w:sz w:val="24"/>
          <w:szCs w:val="24"/>
        </w:rPr>
        <w:sectPr>
          <w:footerReference r:id="rId6" w:type="default"/>
          <w:pgSz w:w="11906" w:h="16838"/>
          <w:pgMar w:top="1361" w:right="1247" w:bottom="1361" w:left="1361" w:header="851" w:footer="992" w:gutter="0"/>
          <w:pgNumType w:start="1"/>
          <w:cols w:space="720" w:num="1"/>
          <w:docGrid w:linePitch="312" w:charSpace="0"/>
        </w:sectPr>
      </w:pPr>
    </w:p>
    <w:p w14:paraId="09890F5F">
      <w:pPr>
        <w:spacing w:line="500" w:lineRule="exact"/>
        <w:jc w:val="center"/>
        <w:outlineLvl w:val="0"/>
        <w:rPr>
          <w:rFonts w:hint="eastAsia" w:ascii="宋体" w:hAnsi="宋体" w:eastAsia="宋体" w:cs="宋体"/>
          <w:b/>
          <w:bCs/>
          <w:kern w:val="44"/>
          <w:sz w:val="32"/>
          <w:szCs w:val="32"/>
          <w:lang w:val="en-US" w:eastAsia="zh-CN" w:bidi="ar-SA"/>
        </w:rPr>
      </w:pPr>
      <w:bookmarkStart w:id="51" w:name="_Toc13502"/>
      <w:bookmarkStart w:id="52" w:name="_Toc20908"/>
      <w:r>
        <w:rPr>
          <w:rFonts w:hint="eastAsia" w:ascii="宋体" w:hAnsi="宋体" w:eastAsia="宋体" w:cs="宋体"/>
          <w:b/>
          <w:bCs/>
          <w:kern w:val="44"/>
          <w:sz w:val="32"/>
          <w:szCs w:val="32"/>
          <w:lang w:val="en-US" w:eastAsia="zh-CN" w:bidi="ar-SA"/>
        </w:rPr>
        <w:t>第五章 采购合同</w:t>
      </w:r>
      <w:bookmarkEnd w:id="51"/>
      <w:bookmarkEnd w:id="52"/>
    </w:p>
    <w:p w14:paraId="37340326">
      <w:pPr>
        <w:spacing w:line="560" w:lineRule="exact"/>
        <w:rPr>
          <w:rFonts w:hint="eastAsia" w:ascii="宋体" w:hAnsi="宋体" w:eastAsia="宋体" w:cs="宋体"/>
          <w:bCs/>
          <w:sz w:val="28"/>
          <w:szCs w:val="28"/>
        </w:rPr>
      </w:pPr>
      <w:r>
        <w:rPr>
          <w:rFonts w:hint="eastAsia" w:ascii="宋体" w:hAnsi="宋体" w:eastAsia="宋体" w:cs="宋体"/>
          <w:bCs/>
          <w:sz w:val="28"/>
          <w:szCs w:val="28"/>
        </w:rPr>
        <w:t>买方：</w:t>
      </w:r>
      <w:r>
        <w:rPr>
          <w:rFonts w:hint="eastAsia" w:ascii="宋体" w:hAnsi="宋体" w:eastAsia="宋体" w:cs="宋体"/>
          <w:bCs/>
          <w:sz w:val="28"/>
          <w:szCs w:val="28"/>
          <w:u w:val="single"/>
        </w:rPr>
        <w:t xml:space="preserve">湖北机场集团恩施机场有限责任公司  </w:t>
      </w:r>
      <w:r>
        <w:rPr>
          <w:rFonts w:hint="eastAsia" w:ascii="宋体" w:hAnsi="宋体" w:eastAsia="宋体" w:cs="宋体"/>
          <w:bCs/>
          <w:sz w:val="28"/>
          <w:szCs w:val="28"/>
        </w:rPr>
        <w:t>（以下简称甲方）</w:t>
      </w:r>
    </w:p>
    <w:p w14:paraId="278AF746">
      <w:pPr>
        <w:spacing w:line="560" w:lineRule="exact"/>
        <w:rPr>
          <w:rFonts w:hint="eastAsia" w:ascii="宋体" w:hAnsi="宋体" w:eastAsia="宋体" w:cs="宋体"/>
          <w:bCs/>
          <w:sz w:val="28"/>
          <w:szCs w:val="28"/>
        </w:rPr>
      </w:pPr>
      <w:r>
        <w:rPr>
          <w:rFonts w:hint="eastAsia" w:ascii="宋体" w:hAnsi="宋体" w:eastAsia="宋体" w:cs="宋体"/>
          <w:bCs/>
          <w:sz w:val="28"/>
          <w:szCs w:val="28"/>
        </w:rPr>
        <w:t>卖方：</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（以下简称乙方）</w:t>
      </w:r>
    </w:p>
    <w:p w14:paraId="0CF951D5">
      <w:pPr>
        <w:spacing w:line="560" w:lineRule="exact"/>
        <w:rPr>
          <w:rFonts w:hint="eastAsia" w:ascii="宋体" w:hAnsi="宋体" w:eastAsia="宋体" w:cs="宋体"/>
          <w:sz w:val="28"/>
          <w:szCs w:val="28"/>
        </w:rPr>
      </w:pPr>
    </w:p>
    <w:p w14:paraId="58B5A675">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根据《中华人民共和国民法典》及相关法律法规规定，甲乙双方本着友好合作、协商一致的原则，就甲方向乙方采购</w:t>
      </w:r>
      <w:r>
        <w:rPr>
          <w:rFonts w:hint="eastAsia" w:ascii="宋体" w:hAnsi="宋体" w:eastAsia="宋体" w:cs="宋体"/>
          <w:sz w:val="28"/>
          <w:szCs w:val="28"/>
          <w:u w:val="single"/>
          <w:lang w:val="en-US" w:eastAsia="zh-CN"/>
        </w:rPr>
        <w:t>视频监控系统维修配件</w:t>
      </w:r>
      <w:r>
        <w:rPr>
          <w:rFonts w:hint="eastAsia" w:ascii="宋体" w:hAnsi="宋体" w:eastAsia="宋体" w:cs="宋体"/>
          <w:sz w:val="28"/>
          <w:szCs w:val="28"/>
        </w:rPr>
        <w:t>事宜达成协议如下：</w:t>
      </w:r>
    </w:p>
    <w:p w14:paraId="56E500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1.释义（除非文本另有不同要求）</w:t>
      </w:r>
    </w:p>
    <w:p w14:paraId="77FC0DF9">
      <w:pPr>
        <w:keepNext w:val="0"/>
        <w:keepLines w:val="0"/>
        <w:pageBreakBefore w:val="0"/>
        <w:widowControl w:val="0"/>
        <w:kinsoku/>
        <w:wordWrap/>
        <w:overflowPunct/>
        <w:topLinePunct w:val="0"/>
        <w:autoSpaceDE/>
        <w:autoSpaceDN/>
        <w:bidi w:val="0"/>
        <w:adjustRightInd/>
        <w:snapToGrid/>
        <w:spacing w:line="560" w:lineRule="exact"/>
        <w:ind w:left="-2" w:leftChars="-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1.1文中“双方”指甲方和乙方，“一方”指甲方和乙方中的任何一方。</w:t>
      </w:r>
    </w:p>
    <w:p w14:paraId="326B44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1.2文中所涉及费用均以人民币“元”为计量单位。</w:t>
      </w:r>
    </w:p>
    <w:p w14:paraId="0CC1E0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1.3文中“年、月、日”均指公历年、月、日。</w:t>
      </w:r>
    </w:p>
    <w:p w14:paraId="1BF77A64">
      <w:pPr>
        <w:keepNext w:val="0"/>
        <w:keepLines w:val="0"/>
        <w:pageBreakBefore w:val="0"/>
        <w:widowControl w:val="0"/>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2.合同标的</w:t>
      </w:r>
    </w:p>
    <w:p w14:paraId="180A48DB">
      <w:pPr>
        <w:pStyle w:val="8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2.1甲方向乙方购买</w:t>
      </w:r>
      <w:r>
        <w:rPr>
          <w:rFonts w:hint="eastAsia" w:ascii="宋体" w:hAnsi="宋体" w:eastAsia="宋体" w:cs="宋体"/>
          <w:sz w:val="28"/>
          <w:szCs w:val="28"/>
          <w:lang w:val="en-US" w:eastAsia="zh-CN"/>
        </w:rPr>
        <w:t>2台12路高清视频解码器及配套26根4K高清HDMI线缆、两根内存条、5块6T专用硬盘。</w:t>
      </w:r>
    </w:p>
    <w:p w14:paraId="11D4BF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2.2产品描述（型号、规格）</w:t>
      </w:r>
    </w:p>
    <w:tbl>
      <w:tblPr>
        <w:tblStyle w:val="25"/>
        <w:tblW w:w="8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1310"/>
        <w:gridCol w:w="5621"/>
        <w:gridCol w:w="546"/>
        <w:gridCol w:w="555"/>
      </w:tblGrid>
      <w:tr w14:paraId="36F7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EF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8D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CE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基础参数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D8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B1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1FF4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7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1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12路高清视频解码器</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45EB647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输入路数:≥4路HDMI</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D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5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B43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3B4E">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643A">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3C86DF8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输入分辨率:所有接口至少支持：3840*2160（4K）@60Hz、3840*2160（4K）@30Hz、1920*1200（WUXGA）@60Hz、1920*1080（1080P）@60Hz、1920*1080（1080P）@50Hz、1920*1080（1080P）@30Hz、1600*1200（UXGA）@60Hz、1440*900（WXGA+）@60Hz、1280*1024（SXGA）@60Hz、1280*720（720P）@60Hz、1280*720（720P）@50Hz、1024*768（XGA）@60Hz</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6CA0">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DD74">
            <w:pPr>
              <w:jc w:val="center"/>
              <w:rPr>
                <w:rFonts w:hint="eastAsia" w:ascii="宋体" w:hAnsi="宋体" w:eastAsia="宋体" w:cs="宋体"/>
                <w:i w:val="0"/>
                <w:iCs w:val="0"/>
                <w:color w:val="000000"/>
                <w:sz w:val="24"/>
                <w:szCs w:val="24"/>
                <w:u w:val="none"/>
              </w:rPr>
            </w:pPr>
          </w:p>
        </w:tc>
      </w:tr>
      <w:tr w14:paraId="27E8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41A1">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93D1">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4677C84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输出路数:12路HDMI</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3681">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336B">
            <w:pPr>
              <w:jc w:val="center"/>
              <w:rPr>
                <w:rFonts w:hint="eastAsia" w:ascii="宋体" w:hAnsi="宋体" w:eastAsia="宋体" w:cs="宋体"/>
                <w:i w:val="0"/>
                <w:iCs w:val="0"/>
                <w:color w:val="000000"/>
                <w:sz w:val="24"/>
                <w:szCs w:val="24"/>
                <w:u w:val="none"/>
              </w:rPr>
            </w:pPr>
          </w:p>
        </w:tc>
      </w:tr>
      <w:tr w14:paraId="5C39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3D5C">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A858">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7BB3AF2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输出分辨率:所有接口至少支持：3840*2160（4K）@60Hz、3840*2160（4K）@30Hz、1920*1200（WUXGA）@60Hz、1920*1080（1080P）@60Hz、1600*1200（UXGA）@60Hz、1440*900（WXGA+）@60Hz、1280*1024（SXGA）@60Hz、1280*720（720P）@60Hz、1024*768（XGA）@60Hz</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1F7D">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B800">
            <w:pPr>
              <w:jc w:val="center"/>
              <w:rPr>
                <w:rFonts w:hint="eastAsia" w:ascii="宋体" w:hAnsi="宋体" w:eastAsia="宋体" w:cs="宋体"/>
                <w:i w:val="0"/>
                <w:iCs w:val="0"/>
                <w:color w:val="000000"/>
                <w:sz w:val="24"/>
                <w:szCs w:val="24"/>
                <w:u w:val="none"/>
              </w:rPr>
            </w:pPr>
          </w:p>
        </w:tc>
      </w:tr>
      <w:tr w14:paraId="5678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D350">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89A1">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043D4A1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解码格式:至少支持H.265、H.264、MPEG4</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6A24">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2679">
            <w:pPr>
              <w:jc w:val="center"/>
              <w:rPr>
                <w:rFonts w:hint="eastAsia" w:ascii="宋体" w:hAnsi="宋体" w:eastAsia="宋体" w:cs="宋体"/>
                <w:i w:val="0"/>
                <w:iCs w:val="0"/>
                <w:color w:val="000000"/>
                <w:sz w:val="24"/>
                <w:szCs w:val="24"/>
                <w:u w:val="none"/>
              </w:rPr>
            </w:pPr>
          </w:p>
        </w:tc>
      </w:tr>
      <w:tr w14:paraId="37C6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48C7">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E890">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4049B7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解码能力:H.265：至少支持4*8K@60/12*8K@30/48*12MP@20/48*4K@30/192*1080P@30/384*720P@30/768*D1@30</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15B4">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102C">
            <w:pPr>
              <w:jc w:val="center"/>
              <w:rPr>
                <w:rFonts w:hint="eastAsia" w:ascii="宋体" w:hAnsi="宋体" w:eastAsia="宋体" w:cs="宋体"/>
                <w:i w:val="0"/>
                <w:iCs w:val="0"/>
                <w:color w:val="000000"/>
                <w:sz w:val="24"/>
                <w:szCs w:val="24"/>
                <w:u w:val="none"/>
              </w:rPr>
            </w:pPr>
          </w:p>
        </w:tc>
      </w:tr>
      <w:tr w14:paraId="3390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4210">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9C2">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FD4D30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H.264：至少支持4*8K@60/8*8K@30/40*12MP@20/40*4K@30/160*1080P@30/320*720P@30/768*D1@30</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6602">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A977">
            <w:pPr>
              <w:jc w:val="center"/>
              <w:rPr>
                <w:rFonts w:hint="eastAsia" w:ascii="宋体" w:hAnsi="宋体" w:eastAsia="宋体" w:cs="宋体"/>
                <w:i w:val="0"/>
                <w:iCs w:val="0"/>
                <w:color w:val="000000"/>
                <w:sz w:val="24"/>
                <w:szCs w:val="24"/>
                <w:u w:val="none"/>
              </w:rPr>
            </w:pPr>
          </w:p>
        </w:tc>
      </w:tr>
      <w:tr w14:paraId="6D03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FB6F">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6BAA">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515F4A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拼接功能:M*N（总数不超过最大输出口个数）</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8F7E">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9EDF">
            <w:pPr>
              <w:jc w:val="center"/>
              <w:rPr>
                <w:rFonts w:hint="eastAsia" w:ascii="宋体" w:hAnsi="宋体" w:eastAsia="宋体" w:cs="宋体"/>
                <w:i w:val="0"/>
                <w:iCs w:val="0"/>
                <w:color w:val="000000"/>
                <w:sz w:val="24"/>
                <w:szCs w:val="24"/>
                <w:u w:val="none"/>
              </w:rPr>
            </w:pPr>
          </w:p>
        </w:tc>
      </w:tr>
      <w:tr w14:paraId="0115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9C1F">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916F">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26A8F5B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多组电视墙:单机可建立管理至少4个配置不同的电视墙</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2E9E">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3C16">
            <w:pPr>
              <w:jc w:val="center"/>
              <w:rPr>
                <w:rFonts w:hint="eastAsia" w:ascii="宋体" w:hAnsi="宋体" w:eastAsia="宋体" w:cs="宋体"/>
                <w:i w:val="0"/>
                <w:iCs w:val="0"/>
                <w:color w:val="000000"/>
                <w:sz w:val="24"/>
                <w:szCs w:val="24"/>
                <w:u w:val="none"/>
              </w:rPr>
            </w:pPr>
          </w:p>
        </w:tc>
      </w:tr>
      <w:tr w14:paraId="128E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8222">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0D33">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D4AA0D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场景管理:可保存至少64个场景</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25A9">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D97D">
            <w:pPr>
              <w:jc w:val="center"/>
              <w:rPr>
                <w:rFonts w:hint="eastAsia" w:ascii="宋体" w:hAnsi="宋体" w:eastAsia="宋体" w:cs="宋体"/>
                <w:i w:val="0"/>
                <w:iCs w:val="0"/>
                <w:color w:val="000000"/>
                <w:sz w:val="24"/>
                <w:szCs w:val="24"/>
                <w:u w:val="none"/>
              </w:rPr>
            </w:pPr>
          </w:p>
        </w:tc>
      </w:tr>
      <w:tr w14:paraId="5631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48B6">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3580">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27E51F2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音频输入:至少支持1路3.5mm音频输入；音频输出:1路3.5mm音频输出，左右双声道</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446C">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A93C">
            <w:pPr>
              <w:jc w:val="center"/>
              <w:rPr>
                <w:rFonts w:hint="eastAsia" w:ascii="宋体" w:hAnsi="宋体" w:eastAsia="宋体" w:cs="宋体"/>
                <w:i w:val="0"/>
                <w:iCs w:val="0"/>
                <w:color w:val="000000"/>
                <w:sz w:val="24"/>
                <w:szCs w:val="24"/>
                <w:u w:val="none"/>
              </w:rPr>
            </w:pPr>
          </w:p>
        </w:tc>
      </w:tr>
      <w:tr w14:paraId="4DB6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0A9F">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B291">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6BE630D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串口:至少2个（1个RJ45 RS232，另一个RJ45 RS232 Console和RS485合用）</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4A77">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0065">
            <w:pPr>
              <w:jc w:val="center"/>
              <w:rPr>
                <w:rFonts w:hint="eastAsia" w:ascii="宋体" w:hAnsi="宋体" w:eastAsia="宋体" w:cs="宋体"/>
                <w:i w:val="0"/>
                <w:iCs w:val="0"/>
                <w:color w:val="000000"/>
                <w:sz w:val="24"/>
                <w:szCs w:val="24"/>
                <w:u w:val="none"/>
              </w:rPr>
            </w:pPr>
          </w:p>
        </w:tc>
      </w:tr>
      <w:tr w14:paraId="6F41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A43B">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0238">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185B574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网络接口:至少2个GE网口，RJ45接口，半双工/全双工以太网，支持10M/100M/1000M Base-T自适应</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889A">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D150">
            <w:pPr>
              <w:jc w:val="center"/>
              <w:rPr>
                <w:rFonts w:hint="eastAsia" w:ascii="宋体" w:hAnsi="宋体" w:eastAsia="宋体" w:cs="宋体"/>
                <w:i w:val="0"/>
                <w:iCs w:val="0"/>
                <w:color w:val="000000"/>
                <w:sz w:val="24"/>
                <w:szCs w:val="24"/>
                <w:u w:val="none"/>
              </w:rPr>
            </w:pPr>
          </w:p>
        </w:tc>
      </w:tr>
      <w:tr w14:paraId="55AF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4CB8">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781A">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7EFCE2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USB接口:至少2个USB3.0接口</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5D8">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0B46">
            <w:pPr>
              <w:jc w:val="center"/>
              <w:rPr>
                <w:rFonts w:hint="eastAsia" w:ascii="宋体" w:hAnsi="宋体" w:eastAsia="宋体" w:cs="宋体"/>
                <w:i w:val="0"/>
                <w:iCs w:val="0"/>
                <w:color w:val="000000"/>
                <w:sz w:val="24"/>
                <w:szCs w:val="24"/>
                <w:u w:val="none"/>
              </w:rPr>
            </w:pPr>
          </w:p>
        </w:tc>
      </w:tr>
      <w:tr w14:paraId="20BC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E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DB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 线缆 10米-4K</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05CB43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 线缆 ≥10米-4K</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E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8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9BB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FD56">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9863">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60E28C3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长度（m）:≥10</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F630">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590A">
            <w:pPr>
              <w:jc w:val="center"/>
              <w:rPr>
                <w:rFonts w:hint="eastAsia" w:ascii="宋体" w:hAnsi="宋体" w:eastAsia="宋体" w:cs="宋体"/>
                <w:i w:val="0"/>
                <w:iCs w:val="0"/>
                <w:color w:val="000000"/>
                <w:sz w:val="24"/>
                <w:szCs w:val="24"/>
                <w:u w:val="none"/>
              </w:rPr>
            </w:pPr>
          </w:p>
        </w:tc>
      </w:tr>
      <w:tr w14:paraId="6FAD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107">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9546">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2F89AD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支持分辨率:最大4K@30</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620C">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52E7">
            <w:pPr>
              <w:jc w:val="center"/>
              <w:rPr>
                <w:rFonts w:hint="eastAsia" w:ascii="宋体" w:hAnsi="宋体" w:eastAsia="宋体" w:cs="宋体"/>
                <w:i w:val="0"/>
                <w:iCs w:val="0"/>
                <w:color w:val="000000"/>
                <w:sz w:val="24"/>
                <w:szCs w:val="24"/>
                <w:u w:val="none"/>
              </w:rPr>
            </w:pPr>
          </w:p>
        </w:tc>
      </w:tr>
      <w:tr w14:paraId="7C73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9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6TB  SATA硬盘</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657AC1A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6TB  SATA硬盘</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3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0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4BD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0CD6">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E6FE">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0A6F9A9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硬盘尺寸：3.5英寸；</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C048">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0DD1">
            <w:pPr>
              <w:jc w:val="center"/>
              <w:rPr>
                <w:rFonts w:hint="eastAsia" w:ascii="宋体" w:hAnsi="宋体" w:eastAsia="宋体" w:cs="宋体"/>
                <w:i w:val="0"/>
                <w:iCs w:val="0"/>
                <w:color w:val="000000"/>
                <w:sz w:val="24"/>
                <w:szCs w:val="24"/>
                <w:u w:val="none"/>
              </w:rPr>
            </w:pPr>
          </w:p>
        </w:tc>
      </w:tr>
      <w:tr w14:paraId="12FD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100">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BD67">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3C7E8E5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硬盘缓存不低于64MB；</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16D1">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13EB">
            <w:pPr>
              <w:jc w:val="center"/>
              <w:rPr>
                <w:rFonts w:hint="eastAsia" w:ascii="宋体" w:hAnsi="宋体" w:eastAsia="宋体" w:cs="宋体"/>
                <w:i w:val="0"/>
                <w:iCs w:val="0"/>
                <w:color w:val="000000"/>
                <w:sz w:val="24"/>
                <w:szCs w:val="24"/>
                <w:u w:val="none"/>
              </w:rPr>
            </w:pPr>
          </w:p>
        </w:tc>
      </w:tr>
      <w:tr w14:paraId="1BB5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D6E2">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FA22">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0B7491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硬盘转速不小于5040RPM；</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5CA7">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3110">
            <w:pPr>
              <w:jc w:val="center"/>
              <w:rPr>
                <w:rFonts w:hint="eastAsia" w:ascii="宋体" w:hAnsi="宋体" w:eastAsia="宋体" w:cs="宋体"/>
                <w:i w:val="0"/>
                <w:iCs w:val="0"/>
                <w:color w:val="000000"/>
                <w:sz w:val="24"/>
                <w:szCs w:val="24"/>
                <w:u w:val="none"/>
              </w:rPr>
            </w:pPr>
          </w:p>
        </w:tc>
      </w:tr>
      <w:tr w14:paraId="33B2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80F8">
            <w:pPr>
              <w:jc w:val="center"/>
              <w:rPr>
                <w:rFonts w:hint="eastAsia" w:ascii="宋体" w:hAnsi="宋体" w:eastAsia="宋体" w:cs="宋体"/>
                <w:i w:val="0"/>
                <w:iCs w:val="0"/>
                <w:color w:val="000000"/>
                <w:sz w:val="24"/>
                <w:szCs w:val="24"/>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F2D5">
            <w:pPr>
              <w:jc w:val="left"/>
              <w:rPr>
                <w:rFonts w:hint="eastAsia" w:ascii="宋体" w:hAnsi="宋体" w:eastAsia="宋体" w:cs="宋体"/>
                <w:i w:val="0"/>
                <w:iCs w:val="0"/>
                <w:color w:val="000000"/>
                <w:sz w:val="24"/>
                <w:szCs w:val="24"/>
                <w:u w:val="none"/>
              </w:rPr>
            </w:pP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top"/>
          </w:tcPr>
          <w:p w14:paraId="62B9D8F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硬盘外部传输速率不小于6Gb/s；</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CC30">
            <w:pPr>
              <w:jc w:val="center"/>
              <w:rPr>
                <w:rFonts w:hint="eastAsia" w:ascii="宋体" w:hAnsi="宋体" w:eastAsia="宋体" w:cs="宋体"/>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550B">
            <w:pPr>
              <w:jc w:val="center"/>
              <w:rPr>
                <w:rFonts w:hint="eastAsia" w:ascii="宋体" w:hAnsi="宋体" w:eastAsia="宋体" w:cs="宋体"/>
                <w:i w:val="0"/>
                <w:iCs w:val="0"/>
                <w:color w:val="000000"/>
                <w:sz w:val="24"/>
                <w:szCs w:val="24"/>
                <w:u w:val="none"/>
              </w:rPr>
            </w:pPr>
          </w:p>
        </w:tc>
      </w:tr>
      <w:tr w14:paraId="450F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A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AE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8G内存</w:t>
            </w:r>
          </w:p>
        </w:tc>
        <w:tc>
          <w:tcPr>
            <w:tcW w:w="5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8D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8G内存条  DDR4 ECC 2666 UDIMM</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F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5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01D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848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906F299">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                                                                                                                                                                                                                                                                                               1.系统兼容要求：本项目采购设备须与机场现有宇视科技视频监控系统实现全适配、全兼容，保障现有系统整体运行稳定；</w:t>
            </w:r>
          </w:p>
          <w:p w14:paraId="0821FD62">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设备使用要求：本次采购解码器需接入机场现有宇视科技视频监控系统，纳入视频管理平台统一管控；采购硬盘须匹配现有视频监控系统云存储设备并正常投入使用；采购内存条用于现有宇视科技视频管理平台硬件升级扩容；</w:t>
            </w:r>
          </w:p>
          <w:p w14:paraId="1F24BCB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3.乙方所供全部产品，必须满足本场宇视科技视频监控系统的适配及兼容性要求；                                                                                                                                                                                                                                                                                               </w:t>
            </w:r>
          </w:p>
        </w:tc>
      </w:tr>
    </w:tbl>
    <w:p w14:paraId="4889E176">
      <w:pPr>
        <w:pStyle w:val="2"/>
        <w:ind w:left="0" w:leftChars="0" w:firstLine="0" w:firstLineChars="0"/>
      </w:pPr>
    </w:p>
    <w:p w14:paraId="050966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2.3乙方向甲方免费提供上述产品的送货、安装、调试、售后技术支持、培训等服务。</w:t>
      </w:r>
    </w:p>
    <w:p w14:paraId="62D20E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3.合同价款</w:t>
      </w:r>
    </w:p>
    <w:p w14:paraId="524CD072">
      <w:pPr>
        <w:keepNext w:val="0"/>
        <w:keepLines w:val="0"/>
        <w:pageBreakBefore w:val="0"/>
        <w:widowControl w:val="0"/>
        <w:kinsoku/>
        <w:wordWrap/>
        <w:overflowPunct/>
        <w:topLinePunct w:val="0"/>
        <w:autoSpaceDE/>
        <w:autoSpaceDN/>
        <w:bidi w:val="0"/>
        <w:adjustRightInd/>
        <w:snapToGrid/>
        <w:spacing w:line="560" w:lineRule="exact"/>
        <w:ind w:left="-2"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3.1单价及总价（大写及小写）</w:t>
      </w:r>
    </w:p>
    <w:tbl>
      <w:tblPr>
        <w:tblStyle w:val="25"/>
        <w:tblW w:w="92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016"/>
        <w:gridCol w:w="2061"/>
        <w:gridCol w:w="774"/>
        <w:gridCol w:w="851"/>
        <w:gridCol w:w="1134"/>
        <w:gridCol w:w="1667"/>
      </w:tblGrid>
      <w:tr w14:paraId="500C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709" w:type="dxa"/>
            <w:vAlign w:val="center"/>
          </w:tcPr>
          <w:p w14:paraId="2DE690AD">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016" w:type="dxa"/>
            <w:vAlign w:val="center"/>
          </w:tcPr>
          <w:p w14:paraId="376DC029">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货物名称</w:t>
            </w:r>
          </w:p>
        </w:tc>
        <w:tc>
          <w:tcPr>
            <w:tcW w:w="2061" w:type="dxa"/>
            <w:vAlign w:val="center"/>
          </w:tcPr>
          <w:p w14:paraId="20E719E6">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774" w:type="dxa"/>
            <w:vAlign w:val="center"/>
          </w:tcPr>
          <w:p w14:paraId="24E83552">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851" w:type="dxa"/>
            <w:vAlign w:val="center"/>
          </w:tcPr>
          <w:p w14:paraId="44689590">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1134" w:type="dxa"/>
            <w:vAlign w:val="center"/>
          </w:tcPr>
          <w:p w14:paraId="69A72420">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单价（元）</w:t>
            </w:r>
          </w:p>
        </w:tc>
        <w:tc>
          <w:tcPr>
            <w:tcW w:w="1667" w:type="dxa"/>
            <w:vAlign w:val="center"/>
          </w:tcPr>
          <w:p w14:paraId="700DD29C">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总价（元）</w:t>
            </w:r>
          </w:p>
        </w:tc>
      </w:tr>
      <w:tr w14:paraId="15C8C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709" w:type="dxa"/>
            <w:vAlign w:val="center"/>
          </w:tcPr>
          <w:p w14:paraId="2A2B04DC">
            <w:pPr>
              <w:spacing w:line="560" w:lineRule="exact"/>
              <w:jc w:val="center"/>
              <w:rPr>
                <w:rFonts w:asciiTheme="minorEastAsia" w:hAnsiTheme="minorEastAsia" w:eastAsiaTheme="minorEastAsia" w:cstheme="minorEastAsia"/>
                <w:sz w:val="24"/>
              </w:rPr>
            </w:pPr>
          </w:p>
        </w:tc>
        <w:tc>
          <w:tcPr>
            <w:tcW w:w="2016" w:type="dxa"/>
            <w:vAlign w:val="center"/>
          </w:tcPr>
          <w:p w14:paraId="338F3A7A">
            <w:pPr>
              <w:adjustRightInd w:val="0"/>
              <w:snapToGrid w:val="0"/>
              <w:spacing w:line="560" w:lineRule="exact"/>
              <w:ind w:left="-88" w:leftChars="-42"/>
              <w:jc w:val="center"/>
              <w:rPr>
                <w:rFonts w:asciiTheme="minorEastAsia" w:hAnsiTheme="minorEastAsia" w:eastAsiaTheme="minorEastAsia" w:cstheme="minorEastAsia"/>
                <w:sz w:val="24"/>
              </w:rPr>
            </w:pPr>
          </w:p>
        </w:tc>
        <w:tc>
          <w:tcPr>
            <w:tcW w:w="2061" w:type="dxa"/>
            <w:vAlign w:val="center"/>
          </w:tcPr>
          <w:p w14:paraId="28FD1BBF">
            <w:pPr>
              <w:spacing w:line="560" w:lineRule="exact"/>
              <w:jc w:val="center"/>
              <w:rPr>
                <w:rFonts w:asciiTheme="minorEastAsia" w:hAnsiTheme="minorEastAsia" w:eastAsiaTheme="minorEastAsia" w:cstheme="minorEastAsia"/>
                <w:kern w:val="0"/>
                <w:sz w:val="24"/>
              </w:rPr>
            </w:pPr>
          </w:p>
        </w:tc>
        <w:tc>
          <w:tcPr>
            <w:tcW w:w="774" w:type="dxa"/>
            <w:vAlign w:val="center"/>
          </w:tcPr>
          <w:p w14:paraId="1FEB05AA">
            <w:pPr>
              <w:adjustRightInd w:val="0"/>
              <w:snapToGrid w:val="0"/>
              <w:spacing w:line="560" w:lineRule="exact"/>
              <w:ind w:left="-88" w:leftChars="-42"/>
              <w:jc w:val="center"/>
              <w:rPr>
                <w:rFonts w:ascii="宋体" w:hAnsi="宋体" w:cs="宋体"/>
                <w:color w:val="000000"/>
                <w:sz w:val="22"/>
              </w:rPr>
            </w:pPr>
          </w:p>
        </w:tc>
        <w:tc>
          <w:tcPr>
            <w:tcW w:w="851" w:type="dxa"/>
            <w:vAlign w:val="center"/>
          </w:tcPr>
          <w:p w14:paraId="149AE5D5">
            <w:pPr>
              <w:adjustRightInd w:val="0"/>
              <w:snapToGrid w:val="0"/>
              <w:spacing w:line="560" w:lineRule="exact"/>
              <w:ind w:left="-88" w:leftChars="-42"/>
              <w:jc w:val="center"/>
              <w:rPr>
                <w:rFonts w:ascii="宋体" w:hAnsi="宋体" w:cs="宋体"/>
                <w:color w:val="000000"/>
                <w:sz w:val="22"/>
              </w:rPr>
            </w:pPr>
          </w:p>
        </w:tc>
        <w:tc>
          <w:tcPr>
            <w:tcW w:w="1134" w:type="dxa"/>
            <w:vAlign w:val="center"/>
          </w:tcPr>
          <w:p w14:paraId="6E181AD1">
            <w:pPr>
              <w:adjustRightInd w:val="0"/>
              <w:snapToGrid w:val="0"/>
              <w:spacing w:line="560" w:lineRule="exact"/>
              <w:ind w:left="-88" w:leftChars="-42"/>
              <w:jc w:val="center"/>
              <w:rPr>
                <w:rFonts w:ascii="宋体" w:hAnsi="宋体" w:cs="宋体"/>
                <w:color w:val="000000"/>
                <w:sz w:val="22"/>
              </w:rPr>
            </w:pPr>
          </w:p>
        </w:tc>
        <w:tc>
          <w:tcPr>
            <w:tcW w:w="1667" w:type="dxa"/>
            <w:vAlign w:val="center"/>
          </w:tcPr>
          <w:p w14:paraId="33A73E6E">
            <w:pPr>
              <w:adjustRightInd w:val="0"/>
              <w:snapToGrid w:val="0"/>
              <w:spacing w:line="560" w:lineRule="exact"/>
              <w:ind w:left="-88" w:leftChars="-42"/>
              <w:jc w:val="center"/>
              <w:rPr>
                <w:rFonts w:ascii="宋体" w:hAnsi="宋体" w:cs="宋体"/>
                <w:color w:val="000000"/>
                <w:kern w:val="0"/>
                <w:sz w:val="22"/>
                <w:lang w:bidi="ar"/>
              </w:rPr>
            </w:pPr>
          </w:p>
        </w:tc>
      </w:tr>
      <w:tr w14:paraId="48E8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709" w:type="dxa"/>
            <w:vAlign w:val="center"/>
          </w:tcPr>
          <w:p w14:paraId="277E3D3F">
            <w:pPr>
              <w:spacing w:line="560" w:lineRule="exact"/>
              <w:jc w:val="center"/>
              <w:rPr>
                <w:rFonts w:asciiTheme="minorEastAsia" w:hAnsiTheme="minorEastAsia" w:eastAsiaTheme="minorEastAsia" w:cstheme="minorEastAsia"/>
                <w:sz w:val="24"/>
              </w:rPr>
            </w:pPr>
          </w:p>
        </w:tc>
        <w:tc>
          <w:tcPr>
            <w:tcW w:w="2016" w:type="dxa"/>
            <w:vAlign w:val="center"/>
          </w:tcPr>
          <w:p w14:paraId="24EE8EFB">
            <w:pPr>
              <w:adjustRightInd w:val="0"/>
              <w:snapToGrid w:val="0"/>
              <w:spacing w:line="560" w:lineRule="exact"/>
              <w:ind w:left="-88" w:leftChars="-42"/>
              <w:jc w:val="center"/>
              <w:rPr>
                <w:rFonts w:asciiTheme="minorEastAsia" w:hAnsiTheme="minorEastAsia" w:eastAsiaTheme="minorEastAsia" w:cstheme="minorEastAsia"/>
                <w:sz w:val="24"/>
              </w:rPr>
            </w:pPr>
          </w:p>
        </w:tc>
        <w:tc>
          <w:tcPr>
            <w:tcW w:w="2061" w:type="dxa"/>
            <w:vAlign w:val="center"/>
          </w:tcPr>
          <w:p w14:paraId="63333A84">
            <w:pPr>
              <w:spacing w:line="560" w:lineRule="exact"/>
              <w:jc w:val="center"/>
              <w:rPr>
                <w:rFonts w:asciiTheme="minorEastAsia" w:hAnsiTheme="minorEastAsia" w:eastAsiaTheme="minorEastAsia" w:cstheme="minorEastAsia"/>
                <w:sz w:val="24"/>
              </w:rPr>
            </w:pPr>
          </w:p>
        </w:tc>
        <w:tc>
          <w:tcPr>
            <w:tcW w:w="774" w:type="dxa"/>
            <w:vAlign w:val="center"/>
          </w:tcPr>
          <w:p w14:paraId="1067DA8D">
            <w:pPr>
              <w:adjustRightInd w:val="0"/>
              <w:snapToGrid w:val="0"/>
              <w:spacing w:line="560" w:lineRule="exact"/>
              <w:ind w:left="-88" w:leftChars="-42"/>
              <w:jc w:val="center"/>
              <w:rPr>
                <w:rFonts w:ascii="宋体" w:hAnsi="宋体" w:cs="宋体"/>
                <w:color w:val="000000"/>
                <w:sz w:val="22"/>
              </w:rPr>
            </w:pPr>
          </w:p>
        </w:tc>
        <w:tc>
          <w:tcPr>
            <w:tcW w:w="851" w:type="dxa"/>
            <w:vAlign w:val="center"/>
          </w:tcPr>
          <w:p w14:paraId="2D51CE62">
            <w:pPr>
              <w:adjustRightInd w:val="0"/>
              <w:snapToGrid w:val="0"/>
              <w:spacing w:line="560" w:lineRule="exact"/>
              <w:ind w:left="-88" w:leftChars="-42"/>
              <w:jc w:val="center"/>
              <w:rPr>
                <w:rFonts w:ascii="宋体" w:hAnsi="宋体" w:cs="宋体"/>
                <w:color w:val="000000"/>
                <w:sz w:val="22"/>
              </w:rPr>
            </w:pPr>
          </w:p>
        </w:tc>
        <w:tc>
          <w:tcPr>
            <w:tcW w:w="1134" w:type="dxa"/>
            <w:vAlign w:val="center"/>
          </w:tcPr>
          <w:p w14:paraId="45320CFC">
            <w:pPr>
              <w:adjustRightInd w:val="0"/>
              <w:snapToGrid w:val="0"/>
              <w:spacing w:line="560" w:lineRule="exact"/>
              <w:ind w:left="-88" w:leftChars="-42"/>
              <w:jc w:val="center"/>
              <w:rPr>
                <w:rFonts w:ascii="宋体" w:hAnsi="宋体" w:cs="宋体"/>
                <w:color w:val="000000"/>
                <w:sz w:val="22"/>
              </w:rPr>
            </w:pPr>
          </w:p>
        </w:tc>
        <w:tc>
          <w:tcPr>
            <w:tcW w:w="1667" w:type="dxa"/>
            <w:vAlign w:val="center"/>
          </w:tcPr>
          <w:p w14:paraId="543A4D5A">
            <w:pPr>
              <w:adjustRightInd w:val="0"/>
              <w:snapToGrid w:val="0"/>
              <w:spacing w:line="560" w:lineRule="exact"/>
              <w:ind w:left="-88" w:leftChars="-42"/>
              <w:jc w:val="center"/>
              <w:rPr>
                <w:rFonts w:ascii="宋体" w:hAnsi="宋体" w:cs="宋体"/>
                <w:color w:val="000000"/>
                <w:kern w:val="0"/>
                <w:sz w:val="22"/>
                <w:lang w:bidi="ar"/>
              </w:rPr>
            </w:pPr>
          </w:p>
        </w:tc>
      </w:tr>
      <w:tr w14:paraId="716FD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545" w:type="dxa"/>
            <w:gridSpan w:val="6"/>
            <w:vAlign w:val="center"/>
          </w:tcPr>
          <w:p w14:paraId="601BC57A">
            <w:pPr>
              <w:adjustRightInd w:val="0"/>
              <w:snapToGrid w:val="0"/>
              <w:spacing w:line="560" w:lineRule="exact"/>
              <w:ind w:left="-88" w:leftChars="-42"/>
              <w:jc w:val="center"/>
              <w:rPr>
                <w:rFonts w:ascii="宋体" w:hAnsi="宋体" w:cs="宋体"/>
                <w:color w:val="000000"/>
                <w:kern w:val="0"/>
                <w:sz w:val="22"/>
                <w:lang w:bidi="ar"/>
              </w:rPr>
            </w:pPr>
            <w:r>
              <w:rPr>
                <w:rFonts w:hint="eastAsia" w:ascii="宋体" w:hAnsi="宋体" w:cs="宋体"/>
                <w:color w:val="000000"/>
                <w:kern w:val="0"/>
                <w:sz w:val="22"/>
                <w:lang w:bidi="ar"/>
              </w:rPr>
              <w:t xml:space="preserve">总计: </w:t>
            </w:r>
          </w:p>
        </w:tc>
        <w:tc>
          <w:tcPr>
            <w:tcW w:w="1667" w:type="dxa"/>
            <w:vAlign w:val="center"/>
          </w:tcPr>
          <w:p w14:paraId="20666112">
            <w:pPr>
              <w:adjustRightInd w:val="0"/>
              <w:snapToGrid w:val="0"/>
              <w:spacing w:line="560" w:lineRule="exact"/>
              <w:ind w:left="-88" w:leftChars="-42"/>
              <w:jc w:val="center"/>
              <w:rPr>
                <w:rFonts w:ascii="宋体" w:hAnsi="宋体" w:cs="宋体"/>
                <w:color w:val="000000"/>
                <w:kern w:val="0"/>
                <w:sz w:val="22"/>
                <w:lang w:bidi="ar"/>
              </w:rPr>
            </w:pPr>
            <w:r>
              <w:rPr>
                <w:rFonts w:hint="eastAsia" w:ascii="宋体" w:hAnsi="宋体" w:cs="宋体"/>
                <w:color w:val="000000"/>
                <w:kern w:val="0"/>
                <w:sz w:val="22"/>
                <w:lang w:bidi="ar"/>
              </w:rPr>
              <w:t>￥：</w:t>
            </w:r>
          </w:p>
        </w:tc>
      </w:tr>
      <w:tr w14:paraId="739E5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545" w:type="dxa"/>
            <w:gridSpan w:val="6"/>
            <w:vAlign w:val="center"/>
          </w:tcPr>
          <w:p w14:paraId="5937747E">
            <w:pPr>
              <w:spacing w:line="560" w:lineRule="exact"/>
              <w:jc w:val="center"/>
              <w:rPr>
                <w:rFonts w:asciiTheme="minorEastAsia" w:hAnsiTheme="minorEastAsia" w:eastAsiaTheme="minorEastAsia" w:cstheme="minorEastAsia"/>
                <w:sz w:val="24"/>
              </w:rPr>
            </w:pPr>
          </w:p>
        </w:tc>
        <w:tc>
          <w:tcPr>
            <w:tcW w:w="1667" w:type="dxa"/>
            <w:vAlign w:val="center"/>
          </w:tcPr>
          <w:p w14:paraId="4360DF10">
            <w:pPr>
              <w:spacing w:line="560" w:lineRule="exact"/>
              <w:jc w:val="center"/>
              <w:rPr>
                <w:rFonts w:asciiTheme="minorEastAsia" w:hAnsiTheme="minorEastAsia" w:eastAsiaTheme="minorEastAsia" w:cstheme="minorEastAsia"/>
                <w:sz w:val="24"/>
              </w:rPr>
            </w:pPr>
          </w:p>
        </w:tc>
      </w:tr>
    </w:tbl>
    <w:p w14:paraId="53890FD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3.2本合同货款单价已包括货物交付至甲方指定地点所需的一切费用，包括但不限于税费、运输费、保险费、安装调试费、培训费等。</w:t>
      </w:r>
    </w:p>
    <w:p w14:paraId="15CBC764">
      <w:pPr>
        <w:keepNext w:val="0"/>
        <w:keepLines w:val="0"/>
        <w:pageBreakBefore w:val="0"/>
        <w:numPr>
          <w:ilvl w:val="0"/>
          <w:numId w:val="9"/>
        </w:numPr>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支付方式</w:t>
      </w:r>
    </w:p>
    <w:p w14:paraId="2A2AA3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4.1</w:t>
      </w:r>
      <w:r>
        <w:rPr>
          <w:rFonts w:hint="eastAsia" w:ascii="宋体" w:hAnsi="宋体" w:eastAsia="宋体" w:cs="宋体"/>
          <w:sz w:val="28"/>
          <w:szCs w:val="28"/>
          <w:lang w:val="en-US" w:eastAsia="zh-CN"/>
        </w:rPr>
        <w:t>乙方负责将货物运到甲方指定地点安装调试，通过甲方验收合格并收到乙方开具的全额增值税专用发票后，甲方在30个工作日内向乙方支付货款总额的95%，即人民币(￥)；余款（货款总额的5%）即人民币(￥)，作为质保金，待5年质保期满，甲方收到质保金收据后，向乙方支付剩余5%质保金（不计利息）。</w:t>
      </w:r>
    </w:p>
    <w:p w14:paraId="4D37767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付款信息如下：</w:t>
      </w:r>
    </w:p>
    <w:p w14:paraId="10892AFE">
      <w:pPr>
        <w:keepNext w:val="0"/>
        <w:keepLines w:val="0"/>
        <w:pageBreakBefore w:val="0"/>
        <w:tabs>
          <w:tab w:val="left" w:pos="75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账  户：</w:t>
      </w:r>
    </w:p>
    <w:p w14:paraId="4619150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开户行：</w:t>
      </w:r>
    </w:p>
    <w:p w14:paraId="18D6474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账  号：</w:t>
      </w:r>
    </w:p>
    <w:p w14:paraId="2031564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5.包装及运输</w:t>
      </w:r>
    </w:p>
    <w:p w14:paraId="6A8C330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乙方应为产品提供适宜产品运输的包装方式，产品采用密封性形式，包装上应注明防潮、防湿、防震、防锈、耐粗暴搬运等。对于由于包装不良所发生的损失及由于采用不充分或不妥善的防护措施而造成的任何锈损，乙方应承担由此而产生的一切费用和损失。</w:t>
      </w:r>
    </w:p>
    <w:p w14:paraId="23792687">
      <w:pPr>
        <w:pStyle w:val="20"/>
        <w:keepNext w:val="0"/>
        <w:keepLines w:val="0"/>
        <w:pageBreakBefore w:val="0"/>
        <w:tabs>
          <w:tab w:val="left" w:pos="916"/>
          <w:tab w:val="left" w:pos="1832"/>
          <w:tab w:val="left" w:pos="2748"/>
          <w:tab w:val="left" w:pos="3664"/>
          <w:tab w:val="left" w:pos="5496"/>
          <w:tab w:val="left" w:pos="6412"/>
          <w:tab w:val="left" w:pos="7328"/>
          <w:tab w:val="left" w:pos="8244"/>
          <w:tab w:val="left" w:pos="10076"/>
          <w:tab w:val="left" w:pos="10992"/>
          <w:tab w:val="left" w:pos="11908"/>
          <w:tab w:val="left" w:pos="12824"/>
          <w:tab w:val="left" w:pos="14656"/>
          <w:tab w:val="clear" w:pos="900"/>
          <w:tab w:val="clear" w:pos="1820"/>
          <w:tab w:val="clear" w:pos="2740"/>
          <w:tab w:val="clear" w:pos="3660"/>
          <w:tab w:val="clear" w:pos="5480"/>
          <w:tab w:val="clear" w:pos="6400"/>
          <w:tab w:val="clear" w:pos="7320"/>
          <w:tab w:val="clear" w:pos="8240"/>
          <w:tab w:val="clear" w:pos="10060"/>
          <w:tab w:val="clear" w:pos="10980"/>
          <w:tab w:val="clear" w:pos="11900"/>
          <w:tab w:val="clear" w:pos="12820"/>
          <w:tab w:val="clear" w:pos="14640"/>
        </w:tabs>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5.2乙方负责无偿将货物运送至甲方指定地点。运输过程中，货物毁损、灭失的风险由乙方承担。</w:t>
      </w:r>
    </w:p>
    <w:p w14:paraId="0DC7A568">
      <w:pPr>
        <w:keepNext w:val="0"/>
        <w:keepLines w:val="0"/>
        <w:pageBreakBefore w:val="0"/>
        <w:tabs>
          <w:tab w:val="left" w:pos="600"/>
        </w:tabs>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5.3货物运送至甲方指定地点后，由甲乙双方共同对货物进行检验并办理相关移交手续。货物移交后，毁损、灭失的风险由甲方承担。</w:t>
      </w:r>
    </w:p>
    <w:p w14:paraId="4A818CF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5.4运输费用由乙方承担。</w:t>
      </w:r>
    </w:p>
    <w:p w14:paraId="338562F3">
      <w:pPr>
        <w:keepNext w:val="0"/>
        <w:keepLines w:val="0"/>
        <w:pageBreakBefore w:val="0"/>
        <w:tabs>
          <w:tab w:val="left" w:pos="600"/>
        </w:tabs>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6.交货地点、交货期限</w:t>
      </w:r>
    </w:p>
    <w:p w14:paraId="1EC001EE">
      <w:pPr>
        <w:keepNext w:val="0"/>
        <w:keepLines w:val="0"/>
        <w:pageBreakBefore w:val="0"/>
        <w:tabs>
          <w:tab w:val="left" w:pos="600"/>
        </w:tabs>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6.1交货地点：</w:t>
      </w:r>
      <w:r>
        <w:rPr>
          <w:rFonts w:hint="eastAsia" w:ascii="宋体" w:hAnsi="宋体" w:eastAsia="宋体" w:cs="宋体"/>
          <w:sz w:val="28"/>
          <w:szCs w:val="28"/>
          <w:u w:val="single"/>
        </w:rPr>
        <w:t xml:space="preserve">恩施许家坪国际机场         </w:t>
      </w:r>
      <w:r>
        <w:rPr>
          <w:rFonts w:hint="eastAsia" w:ascii="宋体" w:hAnsi="宋体" w:eastAsia="宋体" w:cs="宋体"/>
          <w:sz w:val="28"/>
          <w:szCs w:val="28"/>
        </w:rPr>
        <w:t>。</w:t>
      </w:r>
    </w:p>
    <w:p w14:paraId="7C442DAB">
      <w:pPr>
        <w:keepNext w:val="0"/>
        <w:keepLines w:val="0"/>
        <w:pageBreakBefore w:val="0"/>
        <w:tabs>
          <w:tab w:val="left" w:pos="600"/>
        </w:tabs>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color w:val="FF0000"/>
          <w:sz w:val="28"/>
          <w:szCs w:val="28"/>
        </w:rPr>
      </w:pPr>
      <w:r>
        <w:rPr>
          <w:rFonts w:hint="eastAsia" w:ascii="宋体" w:hAnsi="宋体" w:eastAsia="宋体" w:cs="宋体"/>
          <w:sz w:val="28"/>
          <w:szCs w:val="28"/>
        </w:rPr>
        <w:t>6.2交货时间：</w:t>
      </w:r>
      <w:r>
        <w:rPr>
          <w:rFonts w:hint="eastAsia" w:ascii="宋体" w:hAnsi="宋体" w:eastAsia="宋体" w:cs="宋体"/>
          <w:sz w:val="28"/>
          <w:szCs w:val="28"/>
          <w:u w:val="single"/>
        </w:rPr>
        <w:t>合同签订后</w:t>
      </w:r>
      <w:r>
        <w:rPr>
          <w:rFonts w:hint="eastAsia" w:ascii="宋体" w:hAnsi="宋体" w:eastAsia="宋体" w:cs="宋体"/>
          <w:sz w:val="28"/>
          <w:szCs w:val="28"/>
          <w:u w:val="single"/>
          <w:lang w:val="en-US" w:eastAsia="zh-CN"/>
        </w:rPr>
        <w:t>15</w:t>
      </w:r>
      <w:r>
        <w:rPr>
          <w:rFonts w:hint="eastAsia" w:ascii="宋体" w:hAnsi="宋体" w:eastAsia="宋体" w:cs="宋体"/>
          <w:sz w:val="28"/>
          <w:szCs w:val="28"/>
          <w:u w:val="single"/>
        </w:rPr>
        <w:t>日历天内</w:t>
      </w:r>
      <w:r>
        <w:rPr>
          <w:rFonts w:hint="eastAsia" w:ascii="宋体" w:hAnsi="宋体" w:cs="宋体"/>
          <w:sz w:val="28"/>
          <w:szCs w:val="28"/>
          <w:u w:val="single"/>
          <w:lang w:val="en-US" w:eastAsia="zh-CN"/>
        </w:rPr>
        <w:t>完成</w:t>
      </w:r>
      <w:r>
        <w:rPr>
          <w:rFonts w:hint="eastAsia" w:ascii="宋体" w:hAnsi="宋体" w:eastAsia="宋体" w:cs="宋体"/>
          <w:sz w:val="28"/>
          <w:szCs w:val="28"/>
          <w:u w:val="single"/>
          <w:lang w:val="en-US" w:eastAsia="zh-CN"/>
        </w:rPr>
        <w:t>安装调试</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212D1A58">
      <w:pPr>
        <w:keepNext w:val="0"/>
        <w:keepLines w:val="0"/>
        <w:pageBreakBefore w:val="0"/>
        <w:tabs>
          <w:tab w:val="left" w:pos="600"/>
        </w:tabs>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 xml:space="preserve">7.检验 </w:t>
      </w:r>
    </w:p>
    <w:p w14:paraId="46723EE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货到后，甲方按本合同约定或订单内容收货，产品的规格型号均以合同或订单要求为准。对于甲方使用单位要求更换规格型号的情况，乙方必须经过甲方采购组织的同意后更换，并及时在订单及验收报告上注明。</w:t>
      </w:r>
    </w:p>
    <w:p w14:paraId="569C1EC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7.2甲方收到产品后履行验收手续，经验收确认产品符合要求后，由甲方在验收单上签字。</w:t>
      </w:r>
    </w:p>
    <w:p w14:paraId="1A1956A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8.质量保证</w:t>
      </w:r>
    </w:p>
    <w:p w14:paraId="3718D98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w:t>
      </w:r>
      <w:r>
        <w:rPr>
          <w:rFonts w:hint="eastAsia" w:ascii="宋体" w:hAnsi="宋体" w:eastAsia="宋体" w:cs="宋体"/>
          <w:sz w:val="28"/>
          <w:szCs w:val="28"/>
          <w:lang w:val="en-US" w:eastAsia="zh-CN"/>
        </w:rPr>
        <w:t>乙方应保证所供的货物是全新的（未使用过、非积压库存商品）、正规渠道的，不得用假冒及伪劣产品替代；乙方应保证所供的货物在正常使用条件下，产品的使用寿命期内应具有稳定的性能；如果产品质量不能达到相关标准，乙方应负责更换，甲</w:t>
      </w:r>
      <w:r>
        <w:rPr>
          <w:rFonts w:hint="eastAsia" w:ascii="宋体" w:hAnsi="宋体" w:eastAsia="宋体" w:cs="宋体"/>
          <w:sz w:val="28"/>
          <w:szCs w:val="28"/>
        </w:rPr>
        <w:t>方有权要求退货。</w:t>
      </w:r>
    </w:p>
    <w:p w14:paraId="009B446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8.2质保期为 5 年，自货物验收合格之日起算。</w:t>
      </w:r>
    </w:p>
    <w:p w14:paraId="07F3407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（1）质保期内，因质量原因引起的设备故障，乙方负责免费维修。</w:t>
      </w:r>
    </w:p>
    <w:p w14:paraId="72419A3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（2）质保期内，如果出现三次以上因质量问题引起的故障，乙方负责更换同类全新的商品；如因乙方商品质量原因造成第三方被侵权，导致采购人损失，乙方予以实际赔偿。</w:t>
      </w:r>
    </w:p>
    <w:p w14:paraId="274B0D58">
      <w:pPr>
        <w:keepNext w:val="0"/>
        <w:keepLines w:val="0"/>
        <w:pageBreakBefore w:val="0"/>
        <w:tabs>
          <w:tab w:val="left" w:pos="600"/>
        </w:tabs>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9.售后及其他服务</w:t>
      </w:r>
    </w:p>
    <w:p w14:paraId="551D540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9.1 乙方应提供有效的联系人和联系电话，如有变更，乙方应及时、主动通知甲方。</w:t>
      </w:r>
    </w:p>
    <w:p w14:paraId="687A06A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9.2乙方应做好定期客户回访工作，及时发现、回复客户提出的问题，并根据客户需求提供相关的采购数据。</w:t>
      </w:r>
    </w:p>
    <w:p w14:paraId="5C94F17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9.3 如果产品在保修期内出现质量问题或者无法运行使用，乙方应保证在接到甲方通知后24小时内到达现场进行维修维护。如果不能及时修复或者需要带离现场，需及时为甲方提供备品，保证正常的生产运行。</w:t>
      </w:r>
    </w:p>
    <w:p w14:paraId="04CF181F">
      <w:pPr>
        <w:keepNext w:val="0"/>
        <w:keepLines w:val="0"/>
        <w:pageBreakBefore w:val="0"/>
        <w:tabs>
          <w:tab w:val="left" w:pos="60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10. 环保、安全及合法性要求</w:t>
      </w:r>
    </w:p>
    <w:p w14:paraId="19EB039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10.1 </w:t>
      </w:r>
      <w:r>
        <w:rPr>
          <w:rFonts w:hint="eastAsia" w:ascii="宋体" w:hAnsi="宋体" w:eastAsia="宋体" w:cs="宋体"/>
          <w:sz w:val="28"/>
          <w:szCs w:val="28"/>
          <w:lang w:val="en-US" w:eastAsia="zh-CN"/>
        </w:rPr>
        <w:t>乙方承诺所提供的产品和服务符合国家环境保护的有关规定，不会对环境造成不良影响，否则承担由此造成的法律责任。</w:t>
      </w:r>
    </w:p>
    <w:p w14:paraId="0A9840D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10.2 乙方所提供的产品和服务不能对甲方的正常使用人员的人身健康造成危害，否则承担由此产生的法律责任。</w:t>
      </w:r>
    </w:p>
    <w:p w14:paraId="553D1E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10.3乙方所提供的产品和服务，符合中华人民共和国以及甲方所在地的相关法规及其他规范性文件的规定，不会对第三人的任何权利权益造成任何损害，否则承担由此产生的法律责任。</w:t>
      </w:r>
    </w:p>
    <w:p w14:paraId="4D6A8C47">
      <w:pPr>
        <w:keepNext w:val="0"/>
        <w:keepLines w:val="0"/>
        <w:pageBreakBefore w:val="0"/>
        <w:tabs>
          <w:tab w:val="left" w:pos="600"/>
        </w:tabs>
        <w:kinsoku/>
        <w:wordWrap/>
        <w:overflowPunct/>
        <w:topLinePunct w:val="0"/>
        <w:autoSpaceDE/>
        <w:autoSpaceDN/>
        <w:bidi w:val="0"/>
        <w:adjustRightInd/>
        <w:snapToGrid/>
        <w:spacing w:line="560" w:lineRule="exact"/>
        <w:ind w:left="-2"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11. 产品瑕疵</w:t>
      </w:r>
    </w:p>
    <w:p w14:paraId="7B8F345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11.1在交货之前，乙方应就产品的品质、规格、性能、数量及重量做出准确和全面的检验，保证其产品不存在任何瑕疵。</w:t>
      </w:r>
    </w:p>
    <w:p w14:paraId="7748E58E">
      <w:pPr>
        <w:keepNext w:val="0"/>
        <w:keepLines w:val="0"/>
        <w:pageBreakBefore w:val="0"/>
        <w:tabs>
          <w:tab w:val="left" w:pos="7560"/>
        </w:tabs>
        <w:kinsoku/>
        <w:wordWrap/>
        <w:overflowPunct/>
        <w:topLinePunct w:val="0"/>
        <w:autoSpaceDE/>
        <w:autoSpaceDN/>
        <w:bidi w:val="0"/>
        <w:adjustRightInd/>
        <w:snapToGrid/>
        <w:spacing w:line="560" w:lineRule="exact"/>
        <w:ind w:left="-2" w:leftChars="-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11.2如甲方发现乙方所售产品存在任何瑕疵，有权要求乙方进行更换。所更换之货物必须为全新的并符合规定和约定的品质、规格和性能。若更换之货物仍不能达到甲方的要求，甲方有权要求退货，并由乙方负担因此而产生的一切费用和甲方遭受的一切损失。</w:t>
      </w:r>
    </w:p>
    <w:p w14:paraId="27001DC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12.违约责任</w:t>
      </w:r>
    </w:p>
    <w:p w14:paraId="4D12AE4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12.1合同生效后即对双方具有法律约束力，甲乙双方应本着信守合同、友好协商的原则，处理本合同有关事宜。</w:t>
      </w:r>
    </w:p>
    <w:p w14:paraId="77E780D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12.2甲乙双方如有一方违约，由违约方承担由此给守约方造成的经济损失。</w:t>
      </w:r>
    </w:p>
    <w:p w14:paraId="79E56EC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12.3如乙方未按合同规定时间将产品运到甲方指定地点或未按约定时间送到全部产品（经甲方允许可以延期交付的产品除外），每延期一日，乙方应向甲方支付总货款千分之二的违约金。</w:t>
      </w:r>
    </w:p>
    <w:p w14:paraId="7DA9A406">
      <w:pPr>
        <w:keepNext w:val="0"/>
        <w:keepLines w:val="0"/>
        <w:pageBreakBefore w:val="0"/>
        <w:tabs>
          <w:tab w:val="left" w:pos="60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13.合同的变更和解除</w:t>
      </w:r>
    </w:p>
    <w:p w14:paraId="7AA706B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13.1除非遇到不可抗力因素，导致本合同不能履行，未经甲乙双方书面同意，任何一方无权单方面变更或解除合同。</w:t>
      </w:r>
    </w:p>
    <w:p w14:paraId="5DE2BB4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13.2 对本合同的任何修改或补充，双方应签订补充协议，并成为本合同不可分割的组成部分，与本合同具有同等法律效力。</w:t>
      </w:r>
    </w:p>
    <w:p w14:paraId="4435A08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13.3如本合同任何一方违反约定，另一方可向违约方发出书面纠正通知。违约方应于收到书面纠正通知之日起30日内纠正违约行为，否则守约方有权解除合同并要求违约方赔偿因解除合同而造成的一切损失。</w:t>
      </w:r>
    </w:p>
    <w:p w14:paraId="069530CF">
      <w:pPr>
        <w:keepNext w:val="0"/>
        <w:keepLines w:val="0"/>
        <w:pageBreakBefore w:val="0"/>
        <w:tabs>
          <w:tab w:val="left" w:pos="76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13.4任何一方破产、解散，本合同自动终止。</w:t>
      </w:r>
    </w:p>
    <w:p w14:paraId="3A92A40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14.不可抗力</w:t>
      </w:r>
    </w:p>
    <w:p w14:paraId="59B7C4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14.1由于严重的水灾、火灾、地震、政府政策调整等或其他公认的不可抗力或双方认可的不可抗力而导致本合同任何一方无法全部或部分履行合同义务，则合同延期履行。该方可就受不可抗力事件影响部分不承担未履行的责任，但应在72小时内及时通知另一方，以减轻可能给对方造成的损失，并应在随后的十个工作日通过挂号信邮寄有关部门出具的证明给另一方，作为不可抗力事件的证明。</w:t>
      </w:r>
    </w:p>
    <w:p w14:paraId="3831E00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14.2受不可抗力影响的一方，应尽一切努力减轻和克服不可抗力的影响，并在不可抗力事件后，继续履行合同义务。</w:t>
      </w:r>
    </w:p>
    <w:p w14:paraId="5716E4B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14.3在不可抗力的影响下，受阻方可暂时停止执行合同的受阻部分。当不可抗力事件确实导致本合同无法继续履行，经甲乙双方确认后可就解除合同及其他未尽事宜进行协商处理。</w:t>
      </w:r>
    </w:p>
    <w:p w14:paraId="4C4AB2C1">
      <w:pPr>
        <w:keepNext w:val="0"/>
        <w:keepLines w:val="0"/>
        <w:pageBreakBefore w:val="0"/>
        <w:tabs>
          <w:tab w:val="left" w:pos="756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14.4对因不可抗力造成的损失，双方互不承担法律责任。但受不可抗力影响的一方未能按照14.1之约定及时通知另一方，加重或扩大了另一方损失的除外。</w:t>
      </w:r>
    </w:p>
    <w:p w14:paraId="1D081D02">
      <w:pPr>
        <w:keepNext w:val="0"/>
        <w:keepLines w:val="0"/>
        <w:pageBreakBefore w:val="0"/>
        <w:tabs>
          <w:tab w:val="left" w:pos="756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15.通知</w:t>
      </w:r>
    </w:p>
    <w:p w14:paraId="696BFD75">
      <w:pPr>
        <w:keepNext w:val="0"/>
        <w:keepLines w:val="0"/>
        <w:pageBreakBefore w:val="0"/>
        <w:tabs>
          <w:tab w:val="left" w:pos="7560"/>
        </w:tabs>
        <w:kinsoku/>
        <w:wordWrap/>
        <w:overflowPunct/>
        <w:topLinePunct w:val="0"/>
        <w:autoSpaceDE/>
        <w:autoSpaceDN/>
        <w:bidi w:val="0"/>
        <w:adjustRightInd/>
        <w:snapToGrid/>
        <w:spacing w:line="560" w:lineRule="exact"/>
        <w:ind w:left="-2" w:leftChars="-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本合同中任何通知必须采用书面形式。</w:t>
      </w:r>
    </w:p>
    <w:p w14:paraId="57D2D2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注：以传真、电报通知的必须同时以挂号及特快专递再行通知。</w:t>
      </w:r>
    </w:p>
    <w:p w14:paraId="2D85DBA4">
      <w:pPr>
        <w:keepNext w:val="0"/>
        <w:keepLines w:val="0"/>
        <w:pageBreakBefore w:val="0"/>
        <w:tabs>
          <w:tab w:val="left" w:pos="75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16.争议解决和适用法律</w:t>
      </w:r>
    </w:p>
    <w:p w14:paraId="79F1D92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16.1与本合同有关的或因执行本合同所产生的争议，应由双方友好协商解决；不能解决时，任何一方均可向甲方所在地人民法院提起诉讼。</w:t>
      </w:r>
    </w:p>
    <w:p w14:paraId="05DBF0F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16.2争议处理期间除正在审理的部分以外，双方应继续执行合同的其它部分。</w:t>
      </w:r>
    </w:p>
    <w:p w14:paraId="64EA8DA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16.3本合同的订立、生效、解释、履行及争议的解决适用中华人民共和国的法律、法规。</w:t>
      </w:r>
    </w:p>
    <w:p w14:paraId="5D20C8DA">
      <w:pPr>
        <w:keepNext w:val="0"/>
        <w:keepLines w:val="0"/>
        <w:pageBreakBefore w:val="0"/>
        <w:tabs>
          <w:tab w:val="left" w:pos="60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17.其他</w:t>
      </w:r>
    </w:p>
    <w:p w14:paraId="38BEE5E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17.1</w:t>
      </w:r>
      <w:r>
        <w:rPr>
          <w:rFonts w:hint="eastAsia" w:ascii="宋体" w:hAnsi="宋体" w:eastAsia="宋体" w:cs="宋体"/>
          <w:sz w:val="28"/>
          <w:szCs w:val="28"/>
          <w:lang w:val="en-US" w:eastAsia="zh-CN"/>
        </w:rPr>
        <w:t>本合同未尽事宜，应由甲乙双方协商后以书面形式签订补充协议，经双方签字且盖章后生效。</w:t>
      </w:r>
    </w:p>
    <w:p w14:paraId="23CA8BC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17.2本合同一式陆份，甲乙双方各执叁份，具有同等法律效力。17.3</w:t>
      </w:r>
      <w:r>
        <w:rPr>
          <w:rFonts w:hint="eastAsia" w:ascii="宋体" w:hAnsi="宋体" w:eastAsia="宋体" w:cs="宋体"/>
          <w:sz w:val="28"/>
          <w:szCs w:val="28"/>
          <w:lang w:val="en-US" w:eastAsia="zh-CN"/>
        </w:rPr>
        <w:t>本合同经甲乙双方签字且盖章后生效。</w:t>
      </w:r>
    </w:p>
    <w:p w14:paraId="79D7570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17.4附件为本合同的组成部分，与本合同具有同等法律效力。</w:t>
      </w:r>
    </w:p>
    <w:p w14:paraId="5C71172B">
      <w:pPr>
        <w:keepNext w:val="0"/>
        <w:keepLines w:val="0"/>
        <w:pageBreakBefore w:val="0"/>
        <w:tabs>
          <w:tab w:val="left" w:pos="7560"/>
        </w:tabs>
        <w:kinsoku/>
        <w:wordWrap/>
        <w:overflowPunct/>
        <w:topLinePunct w:val="0"/>
        <w:autoSpaceDE/>
        <w:autoSpaceDN/>
        <w:bidi w:val="0"/>
        <w:adjustRightInd/>
        <w:snapToGrid/>
        <w:spacing w:line="560" w:lineRule="exact"/>
        <w:ind w:left="-2" w:leftChars="-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附件：1.营业执照</w:t>
      </w:r>
    </w:p>
    <w:p w14:paraId="0FA66E33">
      <w:pPr>
        <w:keepNext w:val="0"/>
        <w:keepLines w:val="0"/>
        <w:pageBreakBefore w:val="0"/>
        <w:tabs>
          <w:tab w:val="left" w:pos="7560"/>
        </w:tabs>
        <w:kinsoku/>
        <w:wordWrap/>
        <w:overflowPunct/>
        <w:topLinePunct w:val="0"/>
        <w:autoSpaceDE/>
        <w:autoSpaceDN/>
        <w:bidi w:val="0"/>
        <w:adjustRightInd/>
        <w:snapToGrid/>
        <w:spacing w:line="560" w:lineRule="exact"/>
        <w:ind w:firstLine="1400" w:firstLineChars="500"/>
        <w:textAlignment w:val="auto"/>
        <w:rPr>
          <w:rFonts w:hint="eastAsia" w:ascii="宋体" w:hAnsi="宋体" w:eastAsia="宋体" w:cs="宋体"/>
          <w:bCs/>
          <w:sz w:val="28"/>
          <w:szCs w:val="28"/>
        </w:rPr>
      </w:pPr>
      <w:r>
        <w:rPr>
          <w:rFonts w:hint="eastAsia" w:ascii="宋体" w:hAnsi="宋体" w:eastAsia="宋体" w:cs="宋体"/>
          <w:sz w:val="28"/>
          <w:szCs w:val="28"/>
        </w:rPr>
        <w:t>2.供货清单</w:t>
      </w:r>
    </w:p>
    <w:p w14:paraId="2558DF2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宋体" w:hAnsi="宋体" w:eastAsia="宋体" w:cs="宋体"/>
          <w:color w:val="auto"/>
          <w:sz w:val="28"/>
          <w:szCs w:val="28"/>
          <w:highlight w:val="none"/>
          <w:lang w:val="en-US" w:eastAsia="zh-CN"/>
        </w:rPr>
        <w:t>（以下无正文，为签署</w:t>
      </w:r>
      <w:r>
        <w:rPr>
          <w:rFonts w:hint="eastAsia" w:ascii="宋体" w:hAnsi="宋体" w:eastAsia="宋体" w:cs="宋体"/>
          <w:color w:val="auto"/>
          <w:sz w:val="28"/>
          <w:szCs w:val="28"/>
          <w:highlight w:val="none"/>
        </w:rPr>
        <w:t>页</w:t>
      </w:r>
      <w:r>
        <w:rPr>
          <w:rFonts w:hint="eastAsia" w:ascii="宋体" w:hAnsi="宋体" w:eastAsia="宋体" w:cs="宋体"/>
          <w:color w:val="auto"/>
          <w:sz w:val="28"/>
          <w:szCs w:val="28"/>
          <w:highlight w:val="none"/>
          <w:lang w:val="en-US" w:eastAsia="zh-CN"/>
        </w:rPr>
        <w:t>）</w:t>
      </w:r>
    </w:p>
    <w:p w14:paraId="7393469E">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甲方（盖章）：</w:t>
      </w:r>
    </w:p>
    <w:p w14:paraId="4150BA65">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74D28085">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法定代表人或授权代表（签名）：</w:t>
      </w:r>
    </w:p>
    <w:p w14:paraId="5293EBBF">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760E06E2">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日期：</w:t>
      </w:r>
    </w:p>
    <w:p w14:paraId="6599EB2C">
      <w:pPr>
        <w:spacing w:line="340" w:lineRule="atLeast"/>
        <w:jc w:val="left"/>
        <w:rPr>
          <w:rFonts w:hint="eastAsia" w:ascii="宋体" w:hAnsi="宋体" w:eastAsia="宋体" w:cs="宋体"/>
          <w:color w:val="auto"/>
          <w:sz w:val="24"/>
          <w:szCs w:val="24"/>
          <w:highlight w:val="none"/>
        </w:rPr>
      </w:pPr>
    </w:p>
    <w:p w14:paraId="6C9481F7">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址：恩施市许家坪机场，电话：0718-8410744</w:t>
      </w:r>
    </w:p>
    <w:p w14:paraId="31F710A5">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中国工商银行恩施分行营业部</w:t>
      </w:r>
    </w:p>
    <w:p w14:paraId="74847F03">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号：1817002409026408523</w:t>
      </w:r>
    </w:p>
    <w:p w14:paraId="1DA9E8F7">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统一社会信用代码：91422800770780066F</w:t>
      </w:r>
    </w:p>
    <w:p w14:paraId="41DD0E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电话：  </w:t>
      </w:r>
    </w:p>
    <w:p w14:paraId="784FE0C5">
      <w:pPr>
        <w:spacing w:line="360" w:lineRule="auto"/>
        <w:rPr>
          <w:rFonts w:hint="eastAsia" w:ascii="宋体" w:hAnsi="宋体" w:eastAsia="宋体" w:cs="宋体"/>
          <w:color w:val="auto"/>
          <w:sz w:val="24"/>
          <w:szCs w:val="24"/>
          <w:highlight w:val="none"/>
        </w:rPr>
      </w:pPr>
    </w:p>
    <w:p w14:paraId="48A7763E">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乙方（盖章）：</w:t>
      </w:r>
    </w:p>
    <w:p w14:paraId="2D59E718">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426517ED">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法定代表人或授权代表（签名）：</w:t>
      </w:r>
    </w:p>
    <w:p w14:paraId="4051C41E">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439AA1EC">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仿宋" w:hAnsi="仿宋" w:eastAsia="仿宋" w:cs="仿宋"/>
          <w:sz w:val="32"/>
          <w:szCs w:val="32"/>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日期：</w:t>
      </w:r>
    </w:p>
    <w:p w14:paraId="2B3B1B8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14:paraId="3C7C70C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3991E41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p w14:paraId="338117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48602D23">
      <w:pPr>
        <w:adjustRightInd w:val="0"/>
        <w:snapToGrid w:val="0"/>
        <w:spacing w:line="360" w:lineRule="auto"/>
        <w:rPr>
          <w:rFonts w:ascii="宋体" w:hAnsi="宋体" w:cs="宋体"/>
          <w:b/>
          <w:sz w:val="36"/>
          <w:szCs w:val="36"/>
        </w:rPr>
      </w:pPr>
    </w:p>
    <w:p w14:paraId="711E3110">
      <w:pPr>
        <w:adjustRightInd w:val="0"/>
        <w:snapToGrid w:val="0"/>
        <w:spacing w:line="360" w:lineRule="auto"/>
        <w:ind w:left="-88" w:leftChars="-42"/>
        <w:rPr>
          <w:rFonts w:ascii="仿宋_GB2312" w:hAnsi="仿宋_GB2312" w:eastAsia="仿宋_GB2312" w:cs="仿宋_GB2312"/>
          <w:b/>
          <w:bCs/>
          <w:sz w:val="28"/>
          <w:szCs w:val="28"/>
        </w:rPr>
      </w:pPr>
      <w:r>
        <w:rPr>
          <w:rFonts w:hint="eastAsia" w:hAnsi="宋体"/>
          <w:b/>
          <w:bCs/>
        </w:rPr>
        <w:t>注：询价文件内的合同为参考版本，采购人和成交供应商可共同协商细化合同条款，但不得违背询价文件和报价文件实质性内容（实质性内容指：合同标的、合同价款、付款方式、质量标准、质保期、履行期限）</w:t>
      </w: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803070505020304"/>
    <w:charset w:val="00"/>
    <w:family w:val="auto"/>
    <w:pitch w:val="default"/>
    <w:sig w:usb0="00000000" w:usb1="00000000" w:usb2="00000001" w:usb3="00000000" w:csb0="400001BF" w:csb1="DFF70000"/>
  </w:font>
  <w:font w:name="Arial Bold">
    <w:altName w:val="Arial"/>
    <w:panose1 w:val="020B070402020202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062B">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385E">
    <w:pPr>
      <w:pStyle w:val="15"/>
      <w:jc w:val="center"/>
    </w:pPr>
    <w: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8EACD">
                          <w:pPr>
                            <w:pStyle w:val="15"/>
                            <w:jc w:val="center"/>
                            <w:rPr>
                              <w:rFonts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LRHMdgAAAAKAQAADwAAAAAAAAABACAAAAAiAAAAZHJzL2Rvd25yZXYueG1s&#10;UEsBAhQAFAAAAAgAh07iQGzAD60xAgAAVQQAAA4AAAAAAAAAAQAgAAAAJwEAAGRycy9lMm9Eb2Mu&#10;eG1sUEsFBgAAAAAGAAYAWQEAAMoFAAAAAA==&#10;">
              <v:fill on="f" focussize="0,0"/>
              <v:stroke on="f" weight="0.5pt"/>
              <v:imagedata o:title=""/>
              <o:lock v:ext="edit" aspectratio="f"/>
              <v:textbox inset="0mm,0mm,0mm,0mm">
                <w:txbxContent>
                  <w:p w14:paraId="21C8EACD">
                    <w:pPr>
                      <w:pStyle w:val="15"/>
                      <w:jc w:val="center"/>
                      <w:rPr>
                        <w:rFonts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w:t>
                    </w:r>
                    <w:r>
                      <w:rPr>
                        <w:rFonts w:hint="eastAsia" w:ascii="等线" w:hAnsi="等线" w:eastAsia="等线" w:cs="等线"/>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5BB3">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55F50">
                          <w:pPr>
                            <w:pStyle w:val="15"/>
                            <w:jc w:val="center"/>
                            <w:rPr>
                              <w:rFonts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fLKCTZAAAACgEAAA8AAAAAAAAAAQAgAAAAIgAAAGRycy9kb3ducmV2Lnht&#10;bFBLAQIUABQAAAAIAIdO4kAek0JiMQIAAFUEAAAOAAAAAAAAAAEAIAAAACgBAABkcnMvZTJvRG9j&#10;LnhtbFBLBQYAAAAABgAGAFkBAADLBQAAAAA=&#10;">
              <v:fill on="f" focussize="0,0"/>
              <v:stroke on="f" weight="0.5pt"/>
              <v:imagedata o:title=""/>
              <o:lock v:ext="edit" aspectratio="f"/>
              <v:textbox inset="0mm,0mm,0mm,0mm">
                <w:txbxContent>
                  <w:p w14:paraId="02F55F50">
                    <w:pPr>
                      <w:pStyle w:val="15"/>
                      <w:jc w:val="center"/>
                      <w:rPr>
                        <w:rFonts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75057">
    <w:pPr>
      <w:pStyle w:val="15"/>
      <w:jc w:val="both"/>
    </w:pPr>
    <w: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235B4">
                          <w:pPr>
                            <w:pStyle w:val="15"/>
                            <w:jc w:val="center"/>
                            <w:rPr>
                              <w:rFonts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l6cpfaAAAACgEAAA8AAAAAAAAAAQAgAAAAIgAAAGRycy9kb3ducmV2&#10;LnhtbFBLAQIUABQAAAAIAIdO4kCm+cxPMwIAAFUEAAAOAAAAAAAAAAEAIAAAACkBAABkcnMvZTJv&#10;RG9jLnhtbFBLBQYAAAAABgAGAFkBAADOBQAAAAA=&#10;">
              <v:fill on="f" focussize="0,0"/>
              <v:stroke on="f" weight="0.5pt"/>
              <v:imagedata o:title=""/>
              <o:lock v:ext="edit" aspectratio="f"/>
              <v:textbox inset="0mm,0mm,0mm,0mm">
                <w:txbxContent>
                  <w:p w14:paraId="523235B4">
                    <w:pPr>
                      <w:pStyle w:val="15"/>
                      <w:jc w:val="center"/>
                      <w:rPr>
                        <w:rFonts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2459">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361C">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5430"/>
    <w:multiLevelType w:val="singleLevel"/>
    <w:tmpl w:val="9A7C5430"/>
    <w:lvl w:ilvl="0" w:tentative="0">
      <w:start w:val="3"/>
      <w:numFmt w:val="chineseCounting"/>
      <w:suff w:val="nothing"/>
      <w:lvlText w:val="%1、"/>
      <w:lvlJc w:val="left"/>
      <w:rPr>
        <w:rFonts w:hint="eastAsia"/>
      </w:rPr>
    </w:lvl>
  </w:abstractNum>
  <w:abstractNum w:abstractNumId="1">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9"/>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DBF373F5"/>
    <w:multiLevelType w:val="multilevel"/>
    <w:tmpl w:val="DBF373F5"/>
    <w:lvl w:ilvl="0" w:tentative="0">
      <w:start w:val="1"/>
      <w:numFmt w:val="chineseCounting"/>
      <w:pStyle w:val="77"/>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16F37691"/>
    <w:multiLevelType w:val="singleLevel"/>
    <w:tmpl w:val="16F37691"/>
    <w:lvl w:ilvl="0" w:tentative="0">
      <w:start w:val="4"/>
      <w:numFmt w:val="decimal"/>
      <w:lvlText w:val="%1."/>
      <w:lvlJc w:val="left"/>
      <w:pPr>
        <w:tabs>
          <w:tab w:val="left" w:pos="312"/>
        </w:tabs>
      </w:pPr>
    </w:lvl>
  </w:abstractNum>
  <w:abstractNum w:abstractNumId="5">
    <w:nsid w:val="4BBD7475"/>
    <w:multiLevelType w:val="multilevel"/>
    <w:tmpl w:val="4BBD7475"/>
    <w:lvl w:ilvl="0" w:tentative="0">
      <w:start w:val="1"/>
      <w:numFmt w:val="chineseCounting"/>
      <w:pStyle w:val="7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8"/>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6E964595"/>
    <w:multiLevelType w:val="multilevel"/>
    <w:tmpl w:val="6E964595"/>
    <w:lvl w:ilvl="0" w:tentative="0">
      <w:start w:val="1"/>
      <w:numFmt w:val="upperLetter"/>
      <w:pStyle w:val="81"/>
      <w:suff w:val="nothing"/>
      <w:lvlText w:val="附　录　%1"/>
      <w:lvlJc w:val="left"/>
      <w:pPr>
        <w:ind w:left="0" w:firstLine="0"/>
      </w:pPr>
      <w:rPr>
        <w:rFonts w:hint="eastAsia" w:ascii="黑体" w:hAnsi="Times New Roman" w:eastAsia="黑体"/>
        <w:b w:val="0"/>
        <w:i w:val="0"/>
        <w:spacing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5"/>
  </w:num>
  <w:num w:numId="2">
    <w:abstractNumId w:val="2"/>
  </w:num>
  <w:num w:numId="3">
    <w:abstractNumId w:val="6"/>
  </w:num>
  <w:num w:numId="4">
    <w:abstractNumId w:val="1"/>
  </w:num>
  <w:num w:numId="5">
    <w:abstractNumId w:val="7"/>
  </w:num>
  <w:num w:numId="6">
    <w:abstractNumId w:val="0"/>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MjY4MDZhNzE2ZTVkZTAyYmY1YzQ5YjdhZjgwNTI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229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3F5F2A"/>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35A9"/>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6C6A"/>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B62AC"/>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04FAE"/>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0AD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33AAA"/>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AE44C7"/>
    <w:rsid w:val="01EB3028"/>
    <w:rsid w:val="01EC3436"/>
    <w:rsid w:val="01F83296"/>
    <w:rsid w:val="01FE3EBA"/>
    <w:rsid w:val="020D224D"/>
    <w:rsid w:val="023615AF"/>
    <w:rsid w:val="023E501C"/>
    <w:rsid w:val="024053D7"/>
    <w:rsid w:val="026D4C89"/>
    <w:rsid w:val="02753D1F"/>
    <w:rsid w:val="027D76B4"/>
    <w:rsid w:val="02943600"/>
    <w:rsid w:val="02981224"/>
    <w:rsid w:val="029F1804"/>
    <w:rsid w:val="02A42BE4"/>
    <w:rsid w:val="02AC21EF"/>
    <w:rsid w:val="02B363C4"/>
    <w:rsid w:val="02C45698"/>
    <w:rsid w:val="02CA5022"/>
    <w:rsid w:val="02D37EB0"/>
    <w:rsid w:val="02ED7199"/>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5419C"/>
    <w:rsid w:val="05797D72"/>
    <w:rsid w:val="058E3C89"/>
    <w:rsid w:val="059C797B"/>
    <w:rsid w:val="059F7889"/>
    <w:rsid w:val="05CA7B12"/>
    <w:rsid w:val="05EE1923"/>
    <w:rsid w:val="05F2204B"/>
    <w:rsid w:val="05F40E68"/>
    <w:rsid w:val="05F8352E"/>
    <w:rsid w:val="05FF12E2"/>
    <w:rsid w:val="06021071"/>
    <w:rsid w:val="060244E5"/>
    <w:rsid w:val="062A4F87"/>
    <w:rsid w:val="064055CE"/>
    <w:rsid w:val="06486260"/>
    <w:rsid w:val="06576E41"/>
    <w:rsid w:val="065C167B"/>
    <w:rsid w:val="067C2812"/>
    <w:rsid w:val="06841C40"/>
    <w:rsid w:val="069529D5"/>
    <w:rsid w:val="069C130C"/>
    <w:rsid w:val="06AF5382"/>
    <w:rsid w:val="06C01C39"/>
    <w:rsid w:val="070C3C0B"/>
    <w:rsid w:val="071830B3"/>
    <w:rsid w:val="072623C9"/>
    <w:rsid w:val="072C1FB4"/>
    <w:rsid w:val="072E19D4"/>
    <w:rsid w:val="073B6AEB"/>
    <w:rsid w:val="073F0F06"/>
    <w:rsid w:val="074A3036"/>
    <w:rsid w:val="074B1A9B"/>
    <w:rsid w:val="074C4807"/>
    <w:rsid w:val="076A101F"/>
    <w:rsid w:val="07AC659B"/>
    <w:rsid w:val="07C319F1"/>
    <w:rsid w:val="07DB536F"/>
    <w:rsid w:val="07E870D6"/>
    <w:rsid w:val="07F234A3"/>
    <w:rsid w:val="07FD0DA7"/>
    <w:rsid w:val="07FF736E"/>
    <w:rsid w:val="080F72C9"/>
    <w:rsid w:val="081146B4"/>
    <w:rsid w:val="08115849"/>
    <w:rsid w:val="08487583"/>
    <w:rsid w:val="08610ACC"/>
    <w:rsid w:val="087D297A"/>
    <w:rsid w:val="088A7F5F"/>
    <w:rsid w:val="088D793B"/>
    <w:rsid w:val="08B87A03"/>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74058"/>
    <w:rsid w:val="0A3A6153"/>
    <w:rsid w:val="0A416BC0"/>
    <w:rsid w:val="0A481E7F"/>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65D7F"/>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7376DC"/>
    <w:rsid w:val="0C93502E"/>
    <w:rsid w:val="0CC96515"/>
    <w:rsid w:val="0CFA3503"/>
    <w:rsid w:val="0D115FF7"/>
    <w:rsid w:val="0D181FDD"/>
    <w:rsid w:val="0D1E7971"/>
    <w:rsid w:val="0D202562"/>
    <w:rsid w:val="0D2D19A9"/>
    <w:rsid w:val="0D3D6BF6"/>
    <w:rsid w:val="0D3F09CA"/>
    <w:rsid w:val="0D462716"/>
    <w:rsid w:val="0D6B65B1"/>
    <w:rsid w:val="0D7A0E59"/>
    <w:rsid w:val="0D9A41BC"/>
    <w:rsid w:val="0DA76B5A"/>
    <w:rsid w:val="0DBF4461"/>
    <w:rsid w:val="0DCC18B3"/>
    <w:rsid w:val="0DD31F04"/>
    <w:rsid w:val="0DD67D30"/>
    <w:rsid w:val="0DEB3061"/>
    <w:rsid w:val="0DF41B5C"/>
    <w:rsid w:val="0DFC5558"/>
    <w:rsid w:val="0E0441E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AC3C3C"/>
    <w:rsid w:val="0FC825F2"/>
    <w:rsid w:val="0FE443F8"/>
    <w:rsid w:val="0FF268FC"/>
    <w:rsid w:val="0FF40EB8"/>
    <w:rsid w:val="101051ED"/>
    <w:rsid w:val="10216504"/>
    <w:rsid w:val="10285C89"/>
    <w:rsid w:val="103C4299"/>
    <w:rsid w:val="104A5371"/>
    <w:rsid w:val="10677432"/>
    <w:rsid w:val="106C2D6C"/>
    <w:rsid w:val="106D16C4"/>
    <w:rsid w:val="10973F44"/>
    <w:rsid w:val="10AD04E9"/>
    <w:rsid w:val="10AE50BD"/>
    <w:rsid w:val="10AE77FE"/>
    <w:rsid w:val="10B647F9"/>
    <w:rsid w:val="10E10F37"/>
    <w:rsid w:val="10E70644"/>
    <w:rsid w:val="10F77CDF"/>
    <w:rsid w:val="11051AB1"/>
    <w:rsid w:val="110C00AB"/>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1EC57E6"/>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754177"/>
    <w:rsid w:val="138F3306"/>
    <w:rsid w:val="13A61088"/>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4A7237"/>
    <w:rsid w:val="17752E62"/>
    <w:rsid w:val="178F7C01"/>
    <w:rsid w:val="17A65D09"/>
    <w:rsid w:val="17AF1FC2"/>
    <w:rsid w:val="17CB78B0"/>
    <w:rsid w:val="17CD1C16"/>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7455D4"/>
    <w:rsid w:val="1A772A39"/>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76ADD"/>
    <w:rsid w:val="1C6A0B2D"/>
    <w:rsid w:val="1C7162B9"/>
    <w:rsid w:val="1C7320C7"/>
    <w:rsid w:val="1C765AC4"/>
    <w:rsid w:val="1C7A38B5"/>
    <w:rsid w:val="1C8A39B7"/>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0565AE"/>
    <w:rsid w:val="1E166E8A"/>
    <w:rsid w:val="1E723480"/>
    <w:rsid w:val="1E766B63"/>
    <w:rsid w:val="1E7E673C"/>
    <w:rsid w:val="1E85469F"/>
    <w:rsid w:val="1E910203"/>
    <w:rsid w:val="1E9239B5"/>
    <w:rsid w:val="1EB83620"/>
    <w:rsid w:val="1ECE10F7"/>
    <w:rsid w:val="1EF53F2C"/>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1FF97A4C"/>
    <w:rsid w:val="201D1179"/>
    <w:rsid w:val="20280331"/>
    <w:rsid w:val="202B3AD6"/>
    <w:rsid w:val="20377772"/>
    <w:rsid w:val="204144D7"/>
    <w:rsid w:val="2046687E"/>
    <w:rsid w:val="204E31A0"/>
    <w:rsid w:val="20591109"/>
    <w:rsid w:val="207A6319"/>
    <w:rsid w:val="207D7061"/>
    <w:rsid w:val="20856E4D"/>
    <w:rsid w:val="2089606E"/>
    <w:rsid w:val="209B6D46"/>
    <w:rsid w:val="20B46EB2"/>
    <w:rsid w:val="20B971DB"/>
    <w:rsid w:val="20D45BBB"/>
    <w:rsid w:val="20ED54D7"/>
    <w:rsid w:val="20EF7097"/>
    <w:rsid w:val="20F4351F"/>
    <w:rsid w:val="21020B82"/>
    <w:rsid w:val="2102128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902475"/>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5E2557"/>
    <w:rsid w:val="25656745"/>
    <w:rsid w:val="25727DAC"/>
    <w:rsid w:val="257C268E"/>
    <w:rsid w:val="25AA7AD4"/>
    <w:rsid w:val="25D81723"/>
    <w:rsid w:val="25E50240"/>
    <w:rsid w:val="260937CE"/>
    <w:rsid w:val="260D3E26"/>
    <w:rsid w:val="262B045D"/>
    <w:rsid w:val="262F5E56"/>
    <w:rsid w:val="263D0E2A"/>
    <w:rsid w:val="26691012"/>
    <w:rsid w:val="266E0D1D"/>
    <w:rsid w:val="266F376A"/>
    <w:rsid w:val="268E425A"/>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97184F"/>
    <w:rsid w:val="28A421F1"/>
    <w:rsid w:val="28AC5D49"/>
    <w:rsid w:val="28BE0537"/>
    <w:rsid w:val="28BF6404"/>
    <w:rsid w:val="28D77ECE"/>
    <w:rsid w:val="28D9666D"/>
    <w:rsid w:val="29396C32"/>
    <w:rsid w:val="293C6266"/>
    <w:rsid w:val="29937FFE"/>
    <w:rsid w:val="29A53546"/>
    <w:rsid w:val="29A96609"/>
    <w:rsid w:val="29CD631D"/>
    <w:rsid w:val="29D4102F"/>
    <w:rsid w:val="29D41EA1"/>
    <w:rsid w:val="29E11E96"/>
    <w:rsid w:val="29E72D23"/>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173"/>
    <w:rsid w:val="2B01328B"/>
    <w:rsid w:val="2B085BA8"/>
    <w:rsid w:val="2B0B2174"/>
    <w:rsid w:val="2B104199"/>
    <w:rsid w:val="2B2C41BE"/>
    <w:rsid w:val="2B3B051E"/>
    <w:rsid w:val="2B43250A"/>
    <w:rsid w:val="2BA20D75"/>
    <w:rsid w:val="2BA916E9"/>
    <w:rsid w:val="2BAB7C1B"/>
    <w:rsid w:val="2BAF299F"/>
    <w:rsid w:val="2BC94961"/>
    <w:rsid w:val="2BF42F40"/>
    <w:rsid w:val="2C3A5C76"/>
    <w:rsid w:val="2C412EA7"/>
    <w:rsid w:val="2C456F22"/>
    <w:rsid w:val="2C633215"/>
    <w:rsid w:val="2C6E6799"/>
    <w:rsid w:val="2C956D4E"/>
    <w:rsid w:val="2C9B053D"/>
    <w:rsid w:val="2CC9271D"/>
    <w:rsid w:val="2CCC0D0C"/>
    <w:rsid w:val="2CD575BE"/>
    <w:rsid w:val="2CDC557B"/>
    <w:rsid w:val="2CF63C91"/>
    <w:rsid w:val="2D081FC3"/>
    <w:rsid w:val="2D0830EF"/>
    <w:rsid w:val="2D0A5CD0"/>
    <w:rsid w:val="2D1D7A06"/>
    <w:rsid w:val="2D286676"/>
    <w:rsid w:val="2D323F34"/>
    <w:rsid w:val="2D5B65EA"/>
    <w:rsid w:val="2D5F7F7F"/>
    <w:rsid w:val="2D684463"/>
    <w:rsid w:val="2D73499D"/>
    <w:rsid w:val="2D7C5C5C"/>
    <w:rsid w:val="2D915768"/>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E1870"/>
    <w:rsid w:val="2EC17EC2"/>
    <w:rsid w:val="2EE4717D"/>
    <w:rsid w:val="2F1C72B3"/>
    <w:rsid w:val="2F366D83"/>
    <w:rsid w:val="2F3E752F"/>
    <w:rsid w:val="2F4B7E26"/>
    <w:rsid w:val="2F522CD5"/>
    <w:rsid w:val="2F7210B7"/>
    <w:rsid w:val="2F8C4439"/>
    <w:rsid w:val="2FA37003"/>
    <w:rsid w:val="2FC9509C"/>
    <w:rsid w:val="2FEB30AA"/>
    <w:rsid w:val="301A6FA2"/>
    <w:rsid w:val="30291A13"/>
    <w:rsid w:val="30384415"/>
    <w:rsid w:val="305C56E5"/>
    <w:rsid w:val="30610921"/>
    <w:rsid w:val="308275EA"/>
    <w:rsid w:val="309335A5"/>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30332D"/>
    <w:rsid w:val="335176B5"/>
    <w:rsid w:val="33596AED"/>
    <w:rsid w:val="337B3BED"/>
    <w:rsid w:val="338A505E"/>
    <w:rsid w:val="33900270"/>
    <w:rsid w:val="339E4EBC"/>
    <w:rsid w:val="33B16621"/>
    <w:rsid w:val="33B36A61"/>
    <w:rsid w:val="33B40C5F"/>
    <w:rsid w:val="33BC3D01"/>
    <w:rsid w:val="33C83E33"/>
    <w:rsid w:val="33D11D03"/>
    <w:rsid w:val="33D635B6"/>
    <w:rsid w:val="33D666E3"/>
    <w:rsid w:val="33E54CB2"/>
    <w:rsid w:val="33F93952"/>
    <w:rsid w:val="33F971D5"/>
    <w:rsid w:val="33FB1B8D"/>
    <w:rsid w:val="33FB4215"/>
    <w:rsid w:val="3402116D"/>
    <w:rsid w:val="340267E0"/>
    <w:rsid w:val="340E38F7"/>
    <w:rsid w:val="34153282"/>
    <w:rsid w:val="342619BC"/>
    <w:rsid w:val="343953C0"/>
    <w:rsid w:val="343F0D74"/>
    <w:rsid w:val="34450E37"/>
    <w:rsid w:val="345B0236"/>
    <w:rsid w:val="346A078E"/>
    <w:rsid w:val="34765CC8"/>
    <w:rsid w:val="34774220"/>
    <w:rsid w:val="347B1782"/>
    <w:rsid w:val="349A167D"/>
    <w:rsid w:val="34A336E4"/>
    <w:rsid w:val="34B44B0B"/>
    <w:rsid w:val="34B95E2C"/>
    <w:rsid w:val="34D128EE"/>
    <w:rsid w:val="34D57AB4"/>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E46651"/>
    <w:rsid w:val="35F9471D"/>
    <w:rsid w:val="36017203"/>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31241"/>
    <w:rsid w:val="36F6264D"/>
    <w:rsid w:val="36FD7B21"/>
    <w:rsid w:val="37124AB6"/>
    <w:rsid w:val="37156B28"/>
    <w:rsid w:val="372C7054"/>
    <w:rsid w:val="373B3BDD"/>
    <w:rsid w:val="37420E9B"/>
    <w:rsid w:val="37524AE7"/>
    <w:rsid w:val="37581A7C"/>
    <w:rsid w:val="37676AF2"/>
    <w:rsid w:val="376C2ACB"/>
    <w:rsid w:val="377F0D27"/>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AF2F46"/>
    <w:rsid w:val="38C11D4B"/>
    <w:rsid w:val="38C248E7"/>
    <w:rsid w:val="38C47AB0"/>
    <w:rsid w:val="38CA6FBC"/>
    <w:rsid w:val="38DA6CAA"/>
    <w:rsid w:val="38E057F5"/>
    <w:rsid w:val="38FA5906"/>
    <w:rsid w:val="38FB79F9"/>
    <w:rsid w:val="390629BC"/>
    <w:rsid w:val="39271B76"/>
    <w:rsid w:val="39317165"/>
    <w:rsid w:val="39432B7F"/>
    <w:rsid w:val="39666181"/>
    <w:rsid w:val="3987236F"/>
    <w:rsid w:val="39996B43"/>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A7BE4"/>
    <w:rsid w:val="3B2D49E9"/>
    <w:rsid w:val="3B437F31"/>
    <w:rsid w:val="3B6904D3"/>
    <w:rsid w:val="3B9A6689"/>
    <w:rsid w:val="3BA90DDB"/>
    <w:rsid w:val="3BAA0D70"/>
    <w:rsid w:val="3BB86527"/>
    <w:rsid w:val="3BC56C8E"/>
    <w:rsid w:val="3BD21711"/>
    <w:rsid w:val="3BED53DC"/>
    <w:rsid w:val="3BF8181B"/>
    <w:rsid w:val="3C1901D7"/>
    <w:rsid w:val="3C1D040D"/>
    <w:rsid w:val="3C27101D"/>
    <w:rsid w:val="3C2E5F4F"/>
    <w:rsid w:val="3C3B19C7"/>
    <w:rsid w:val="3C4877A4"/>
    <w:rsid w:val="3C8D23C3"/>
    <w:rsid w:val="3C907D69"/>
    <w:rsid w:val="3CBE5F54"/>
    <w:rsid w:val="3CCD7BCD"/>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0B3010"/>
    <w:rsid w:val="3E266F05"/>
    <w:rsid w:val="3E423EEB"/>
    <w:rsid w:val="3E457F90"/>
    <w:rsid w:val="3E6B1FC3"/>
    <w:rsid w:val="3E6D50FB"/>
    <w:rsid w:val="3E802A97"/>
    <w:rsid w:val="3E8555DB"/>
    <w:rsid w:val="3E8A6C2A"/>
    <w:rsid w:val="3E907376"/>
    <w:rsid w:val="3E9314B0"/>
    <w:rsid w:val="3EAA6689"/>
    <w:rsid w:val="3EAC49C6"/>
    <w:rsid w:val="3EC6567E"/>
    <w:rsid w:val="3ED0422C"/>
    <w:rsid w:val="3EFA7B11"/>
    <w:rsid w:val="3F0B7F27"/>
    <w:rsid w:val="3F0D2622"/>
    <w:rsid w:val="3F102118"/>
    <w:rsid w:val="3F11495A"/>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AF442B"/>
    <w:rsid w:val="40EC510F"/>
    <w:rsid w:val="40F17018"/>
    <w:rsid w:val="41057E60"/>
    <w:rsid w:val="410A7F42"/>
    <w:rsid w:val="4111738F"/>
    <w:rsid w:val="411462D3"/>
    <w:rsid w:val="411844ED"/>
    <w:rsid w:val="41226555"/>
    <w:rsid w:val="41380917"/>
    <w:rsid w:val="41501C29"/>
    <w:rsid w:val="415837C3"/>
    <w:rsid w:val="415B2AEB"/>
    <w:rsid w:val="416318D6"/>
    <w:rsid w:val="416757D2"/>
    <w:rsid w:val="417411D1"/>
    <w:rsid w:val="41761845"/>
    <w:rsid w:val="418E4BA2"/>
    <w:rsid w:val="41956C70"/>
    <w:rsid w:val="419F3CB9"/>
    <w:rsid w:val="41AE46E3"/>
    <w:rsid w:val="41B94863"/>
    <w:rsid w:val="41CE4514"/>
    <w:rsid w:val="41D322E9"/>
    <w:rsid w:val="41F60E45"/>
    <w:rsid w:val="420E772E"/>
    <w:rsid w:val="42112CF3"/>
    <w:rsid w:val="421C6B06"/>
    <w:rsid w:val="42312E06"/>
    <w:rsid w:val="423A3E0B"/>
    <w:rsid w:val="42706590"/>
    <w:rsid w:val="42732BD0"/>
    <w:rsid w:val="428F3314"/>
    <w:rsid w:val="42974A11"/>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B25242"/>
    <w:rsid w:val="44C05883"/>
    <w:rsid w:val="44CE6DBE"/>
    <w:rsid w:val="45085EB8"/>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2431C5"/>
    <w:rsid w:val="464F4D60"/>
    <w:rsid w:val="469F1074"/>
    <w:rsid w:val="46A41819"/>
    <w:rsid w:val="46AA0752"/>
    <w:rsid w:val="46BC369C"/>
    <w:rsid w:val="46D92C4C"/>
    <w:rsid w:val="46F32B75"/>
    <w:rsid w:val="46F41277"/>
    <w:rsid w:val="46F8562E"/>
    <w:rsid w:val="4702058D"/>
    <w:rsid w:val="470569B7"/>
    <w:rsid w:val="47082507"/>
    <w:rsid w:val="4712301E"/>
    <w:rsid w:val="472771CD"/>
    <w:rsid w:val="473B6742"/>
    <w:rsid w:val="47452DD7"/>
    <w:rsid w:val="47675D33"/>
    <w:rsid w:val="478C26EF"/>
    <w:rsid w:val="47962FFF"/>
    <w:rsid w:val="47972E45"/>
    <w:rsid w:val="47A50FC0"/>
    <w:rsid w:val="47C93049"/>
    <w:rsid w:val="47CE37F5"/>
    <w:rsid w:val="47D351C4"/>
    <w:rsid w:val="47DA0D30"/>
    <w:rsid w:val="47EF30F9"/>
    <w:rsid w:val="47FC2BA6"/>
    <w:rsid w:val="481777C7"/>
    <w:rsid w:val="48226466"/>
    <w:rsid w:val="486446F1"/>
    <w:rsid w:val="488B4811"/>
    <w:rsid w:val="488E4861"/>
    <w:rsid w:val="489C6095"/>
    <w:rsid w:val="48A2464A"/>
    <w:rsid w:val="48B073CE"/>
    <w:rsid w:val="48BE080B"/>
    <w:rsid w:val="48C92A2E"/>
    <w:rsid w:val="48F30C2D"/>
    <w:rsid w:val="49247038"/>
    <w:rsid w:val="495906E1"/>
    <w:rsid w:val="4970227E"/>
    <w:rsid w:val="49803B4E"/>
    <w:rsid w:val="49B90006"/>
    <w:rsid w:val="49B97E99"/>
    <w:rsid w:val="49BB2E23"/>
    <w:rsid w:val="49C865C5"/>
    <w:rsid w:val="49E91D4B"/>
    <w:rsid w:val="4A084DE0"/>
    <w:rsid w:val="4A0E18A4"/>
    <w:rsid w:val="4A2F488E"/>
    <w:rsid w:val="4A38353F"/>
    <w:rsid w:val="4A4D50A2"/>
    <w:rsid w:val="4A72473C"/>
    <w:rsid w:val="4A761B16"/>
    <w:rsid w:val="4A7A3EC9"/>
    <w:rsid w:val="4A7C0592"/>
    <w:rsid w:val="4AB01A52"/>
    <w:rsid w:val="4B066A41"/>
    <w:rsid w:val="4B157DFB"/>
    <w:rsid w:val="4B451190"/>
    <w:rsid w:val="4B4A3CB3"/>
    <w:rsid w:val="4B4D6262"/>
    <w:rsid w:val="4B733223"/>
    <w:rsid w:val="4B7B54E1"/>
    <w:rsid w:val="4B7C7600"/>
    <w:rsid w:val="4B90101A"/>
    <w:rsid w:val="4B906C07"/>
    <w:rsid w:val="4B9F2748"/>
    <w:rsid w:val="4B9F39C3"/>
    <w:rsid w:val="4BA66581"/>
    <w:rsid w:val="4BD05255"/>
    <w:rsid w:val="4BD36A8B"/>
    <w:rsid w:val="4BE36E91"/>
    <w:rsid w:val="4BE54313"/>
    <w:rsid w:val="4BE8304A"/>
    <w:rsid w:val="4C1E46ED"/>
    <w:rsid w:val="4C263044"/>
    <w:rsid w:val="4C2A4CC4"/>
    <w:rsid w:val="4C3A4044"/>
    <w:rsid w:val="4C411429"/>
    <w:rsid w:val="4C577CFD"/>
    <w:rsid w:val="4C6A6076"/>
    <w:rsid w:val="4C7064CA"/>
    <w:rsid w:val="4C783B02"/>
    <w:rsid w:val="4CA11607"/>
    <w:rsid w:val="4CB272E7"/>
    <w:rsid w:val="4CB701C3"/>
    <w:rsid w:val="4CD43C4B"/>
    <w:rsid w:val="4CD7073A"/>
    <w:rsid w:val="4CD72E37"/>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3B5550"/>
    <w:rsid w:val="4E412327"/>
    <w:rsid w:val="4E415CB9"/>
    <w:rsid w:val="4E4D0205"/>
    <w:rsid w:val="4E4D4CDD"/>
    <w:rsid w:val="4E6C65E1"/>
    <w:rsid w:val="4E830053"/>
    <w:rsid w:val="4E9B0304"/>
    <w:rsid w:val="4EC97B4E"/>
    <w:rsid w:val="4F024149"/>
    <w:rsid w:val="4F0A0A7E"/>
    <w:rsid w:val="4F0E2841"/>
    <w:rsid w:val="4F124ACB"/>
    <w:rsid w:val="4F203DE0"/>
    <w:rsid w:val="4F234637"/>
    <w:rsid w:val="4F25276D"/>
    <w:rsid w:val="4F3B240C"/>
    <w:rsid w:val="4F653250"/>
    <w:rsid w:val="4F863785"/>
    <w:rsid w:val="4F895E47"/>
    <w:rsid w:val="4FC04797"/>
    <w:rsid w:val="4FC92795"/>
    <w:rsid w:val="4FD23C92"/>
    <w:rsid w:val="4FF172FE"/>
    <w:rsid w:val="4FF84D98"/>
    <w:rsid w:val="50182CF3"/>
    <w:rsid w:val="502A3C7E"/>
    <w:rsid w:val="504D156B"/>
    <w:rsid w:val="504F41FF"/>
    <w:rsid w:val="5055227C"/>
    <w:rsid w:val="50575F45"/>
    <w:rsid w:val="506B057F"/>
    <w:rsid w:val="506B6E54"/>
    <w:rsid w:val="50863327"/>
    <w:rsid w:val="508E2ED2"/>
    <w:rsid w:val="50971750"/>
    <w:rsid w:val="50AA36E0"/>
    <w:rsid w:val="50C958FC"/>
    <w:rsid w:val="50FB0967"/>
    <w:rsid w:val="51480E67"/>
    <w:rsid w:val="51910362"/>
    <w:rsid w:val="51A75A02"/>
    <w:rsid w:val="51B30516"/>
    <w:rsid w:val="51C365B2"/>
    <w:rsid w:val="51F2387E"/>
    <w:rsid w:val="51F637C0"/>
    <w:rsid w:val="52154971"/>
    <w:rsid w:val="523656FB"/>
    <w:rsid w:val="525C358A"/>
    <w:rsid w:val="5295070D"/>
    <w:rsid w:val="52AD0E00"/>
    <w:rsid w:val="52D52BDD"/>
    <w:rsid w:val="52DE0816"/>
    <w:rsid w:val="53072069"/>
    <w:rsid w:val="53224704"/>
    <w:rsid w:val="532D3482"/>
    <w:rsid w:val="534B2BB6"/>
    <w:rsid w:val="534F5D39"/>
    <w:rsid w:val="537E62BB"/>
    <w:rsid w:val="53804457"/>
    <w:rsid w:val="53837489"/>
    <w:rsid w:val="538D6950"/>
    <w:rsid w:val="53A120AD"/>
    <w:rsid w:val="53B211AA"/>
    <w:rsid w:val="53D21C5C"/>
    <w:rsid w:val="5400037C"/>
    <w:rsid w:val="54155B02"/>
    <w:rsid w:val="54216091"/>
    <w:rsid w:val="54227587"/>
    <w:rsid w:val="54264F20"/>
    <w:rsid w:val="54327859"/>
    <w:rsid w:val="544934BC"/>
    <w:rsid w:val="545333E8"/>
    <w:rsid w:val="545B65B6"/>
    <w:rsid w:val="546014B0"/>
    <w:rsid w:val="5474356A"/>
    <w:rsid w:val="5476101E"/>
    <w:rsid w:val="54A0435F"/>
    <w:rsid w:val="54B80B8E"/>
    <w:rsid w:val="54CB3308"/>
    <w:rsid w:val="54E37454"/>
    <w:rsid w:val="54F20A84"/>
    <w:rsid w:val="55060EA4"/>
    <w:rsid w:val="550F159D"/>
    <w:rsid w:val="552B6361"/>
    <w:rsid w:val="559E4304"/>
    <w:rsid w:val="55A2658D"/>
    <w:rsid w:val="55A734CB"/>
    <w:rsid w:val="55CD253C"/>
    <w:rsid w:val="55EC7130"/>
    <w:rsid w:val="55F66200"/>
    <w:rsid w:val="55FF3632"/>
    <w:rsid w:val="56325EB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8ED1F29"/>
    <w:rsid w:val="5900185E"/>
    <w:rsid w:val="590D6E8C"/>
    <w:rsid w:val="59262959"/>
    <w:rsid w:val="59284BD5"/>
    <w:rsid w:val="59342BE6"/>
    <w:rsid w:val="59514715"/>
    <w:rsid w:val="59704E8B"/>
    <w:rsid w:val="597F36D0"/>
    <w:rsid w:val="5982256A"/>
    <w:rsid w:val="599F0140"/>
    <w:rsid w:val="59A321FB"/>
    <w:rsid w:val="59BC6FB1"/>
    <w:rsid w:val="59C15E16"/>
    <w:rsid w:val="59C36FD2"/>
    <w:rsid w:val="59C8485C"/>
    <w:rsid w:val="59E54BD6"/>
    <w:rsid w:val="59E621F6"/>
    <w:rsid w:val="59F62CA4"/>
    <w:rsid w:val="59FC710A"/>
    <w:rsid w:val="5A6C083F"/>
    <w:rsid w:val="5A8C0EE1"/>
    <w:rsid w:val="5A9C05BE"/>
    <w:rsid w:val="5AB343A9"/>
    <w:rsid w:val="5AB96265"/>
    <w:rsid w:val="5AC70DFE"/>
    <w:rsid w:val="5AC77630"/>
    <w:rsid w:val="5AD1390C"/>
    <w:rsid w:val="5AD45F10"/>
    <w:rsid w:val="5AE23BA6"/>
    <w:rsid w:val="5AF740CB"/>
    <w:rsid w:val="5AFE34D7"/>
    <w:rsid w:val="5B033DE0"/>
    <w:rsid w:val="5B0D58F3"/>
    <w:rsid w:val="5B3A7AB8"/>
    <w:rsid w:val="5B467289"/>
    <w:rsid w:val="5B495E11"/>
    <w:rsid w:val="5B642099"/>
    <w:rsid w:val="5B6A0607"/>
    <w:rsid w:val="5B7C5BCD"/>
    <w:rsid w:val="5B814BC6"/>
    <w:rsid w:val="5B9F1FEC"/>
    <w:rsid w:val="5BC37CD6"/>
    <w:rsid w:val="5BCA3E9C"/>
    <w:rsid w:val="5BDC37A3"/>
    <w:rsid w:val="5BE31FAD"/>
    <w:rsid w:val="5BF4552F"/>
    <w:rsid w:val="5BFE3301"/>
    <w:rsid w:val="5C060D13"/>
    <w:rsid w:val="5C3F0DD7"/>
    <w:rsid w:val="5C481E32"/>
    <w:rsid w:val="5C4B0BC5"/>
    <w:rsid w:val="5C586C41"/>
    <w:rsid w:val="5C6575A6"/>
    <w:rsid w:val="5CC450FD"/>
    <w:rsid w:val="5CCA21AF"/>
    <w:rsid w:val="5CCE682E"/>
    <w:rsid w:val="5CF45691"/>
    <w:rsid w:val="5D0B07E3"/>
    <w:rsid w:val="5D19335A"/>
    <w:rsid w:val="5D216632"/>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7F0A"/>
    <w:rsid w:val="5E844274"/>
    <w:rsid w:val="5EA345D2"/>
    <w:rsid w:val="5EA361A9"/>
    <w:rsid w:val="5EA526ED"/>
    <w:rsid w:val="5EB534FE"/>
    <w:rsid w:val="5EC6388D"/>
    <w:rsid w:val="5ED5571C"/>
    <w:rsid w:val="5EEC4F77"/>
    <w:rsid w:val="5EF26EF3"/>
    <w:rsid w:val="5F1D429B"/>
    <w:rsid w:val="5F261328"/>
    <w:rsid w:val="5F304531"/>
    <w:rsid w:val="5F3833B6"/>
    <w:rsid w:val="5F50294A"/>
    <w:rsid w:val="5F585E63"/>
    <w:rsid w:val="5F984D27"/>
    <w:rsid w:val="5F9E0D68"/>
    <w:rsid w:val="5FA2445B"/>
    <w:rsid w:val="5FD614CB"/>
    <w:rsid w:val="5FEA016C"/>
    <w:rsid w:val="5FF26453"/>
    <w:rsid w:val="600A0901"/>
    <w:rsid w:val="6037413E"/>
    <w:rsid w:val="605B10D6"/>
    <w:rsid w:val="606F4BE5"/>
    <w:rsid w:val="607E5EBF"/>
    <w:rsid w:val="609D79A4"/>
    <w:rsid w:val="60DE021F"/>
    <w:rsid w:val="6109328C"/>
    <w:rsid w:val="61130ED3"/>
    <w:rsid w:val="611B5FA5"/>
    <w:rsid w:val="61254999"/>
    <w:rsid w:val="614C4741"/>
    <w:rsid w:val="61557884"/>
    <w:rsid w:val="616B7363"/>
    <w:rsid w:val="61722E3F"/>
    <w:rsid w:val="617A5F38"/>
    <w:rsid w:val="617F6FDD"/>
    <w:rsid w:val="618A1E17"/>
    <w:rsid w:val="61A27589"/>
    <w:rsid w:val="61B6615E"/>
    <w:rsid w:val="61FE0917"/>
    <w:rsid w:val="620A38F1"/>
    <w:rsid w:val="62222A43"/>
    <w:rsid w:val="625649E2"/>
    <w:rsid w:val="62767F66"/>
    <w:rsid w:val="627A171F"/>
    <w:rsid w:val="628E03BF"/>
    <w:rsid w:val="62931EA5"/>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4ED4AE3"/>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AF6B61"/>
    <w:rsid w:val="65FA27E1"/>
    <w:rsid w:val="65FE01BF"/>
    <w:rsid w:val="66092250"/>
    <w:rsid w:val="660B4195"/>
    <w:rsid w:val="66250CC5"/>
    <w:rsid w:val="662B662D"/>
    <w:rsid w:val="66612495"/>
    <w:rsid w:val="66650F2C"/>
    <w:rsid w:val="66696956"/>
    <w:rsid w:val="666F7FFA"/>
    <w:rsid w:val="6676201F"/>
    <w:rsid w:val="667F2833"/>
    <w:rsid w:val="668D4017"/>
    <w:rsid w:val="66960CB8"/>
    <w:rsid w:val="6703659D"/>
    <w:rsid w:val="67097EC2"/>
    <w:rsid w:val="673C1CED"/>
    <w:rsid w:val="675C6134"/>
    <w:rsid w:val="6764121C"/>
    <w:rsid w:val="67712BA2"/>
    <w:rsid w:val="678149E0"/>
    <w:rsid w:val="678B5712"/>
    <w:rsid w:val="67B24F5F"/>
    <w:rsid w:val="67C30DCD"/>
    <w:rsid w:val="67C52604"/>
    <w:rsid w:val="67D842D2"/>
    <w:rsid w:val="67EE7592"/>
    <w:rsid w:val="680B32BF"/>
    <w:rsid w:val="681E39DA"/>
    <w:rsid w:val="68295E9C"/>
    <w:rsid w:val="68344483"/>
    <w:rsid w:val="68621516"/>
    <w:rsid w:val="68696EDC"/>
    <w:rsid w:val="686D205F"/>
    <w:rsid w:val="687C00FB"/>
    <w:rsid w:val="68845507"/>
    <w:rsid w:val="689A2813"/>
    <w:rsid w:val="68A747C2"/>
    <w:rsid w:val="68AB1D20"/>
    <w:rsid w:val="68AB69D7"/>
    <w:rsid w:val="68B223CB"/>
    <w:rsid w:val="68B6083A"/>
    <w:rsid w:val="68CA6ECD"/>
    <w:rsid w:val="68D31FD3"/>
    <w:rsid w:val="68E15FAD"/>
    <w:rsid w:val="68EC684D"/>
    <w:rsid w:val="69286015"/>
    <w:rsid w:val="6937082E"/>
    <w:rsid w:val="695B1CE7"/>
    <w:rsid w:val="69657443"/>
    <w:rsid w:val="698C468F"/>
    <w:rsid w:val="69A04061"/>
    <w:rsid w:val="69A27EDD"/>
    <w:rsid w:val="69A411D5"/>
    <w:rsid w:val="69C6294A"/>
    <w:rsid w:val="69D8490D"/>
    <w:rsid w:val="69E8123A"/>
    <w:rsid w:val="69ED7058"/>
    <w:rsid w:val="6A294973"/>
    <w:rsid w:val="6A505A77"/>
    <w:rsid w:val="6A611A43"/>
    <w:rsid w:val="6A6D2E29"/>
    <w:rsid w:val="6A763739"/>
    <w:rsid w:val="6A7E0B45"/>
    <w:rsid w:val="6A9B2674"/>
    <w:rsid w:val="6AB14817"/>
    <w:rsid w:val="6ABB2BA8"/>
    <w:rsid w:val="6AC33838"/>
    <w:rsid w:val="6ACA31C3"/>
    <w:rsid w:val="6ACD5011"/>
    <w:rsid w:val="6AE80806"/>
    <w:rsid w:val="6AF6750A"/>
    <w:rsid w:val="6B2B49EC"/>
    <w:rsid w:val="6B2C421B"/>
    <w:rsid w:val="6B3B477B"/>
    <w:rsid w:val="6B511AB7"/>
    <w:rsid w:val="6B525E41"/>
    <w:rsid w:val="6B6E08BB"/>
    <w:rsid w:val="6B706D60"/>
    <w:rsid w:val="6B772D94"/>
    <w:rsid w:val="6BAF67DE"/>
    <w:rsid w:val="6BC51DB4"/>
    <w:rsid w:val="6BC95AF1"/>
    <w:rsid w:val="6BD2051B"/>
    <w:rsid w:val="6BDA2313"/>
    <w:rsid w:val="6BF264A8"/>
    <w:rsid w:val="6C0A3B4F"/>
    <w:rsid w:val="6C303D8F"/>
    <w:rsid w:val="6C3102B5"/>
    <w:rsid w:val="6C35241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EE27B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97D16"/>
    <w:rsid w:val="703A6DAC"/>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3F97E8E"/>
    <w:rsid w:val="740F09F7"/>
    <w:rsid w:val="742C6860"/>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756226"/>
    <w:rsid w:val="767A5183"/>
    <w:rsid w:val="7687799F"/>
    <w:rsid w:val="769B6E27"/>
    <w:rsid w:val="76BA6056"/>
    <w:rsid w:val="76D0242A"/>
    <w:rsid w:val="76DC4811"/>
    <w:rsid w:val="76E6019F"/>
    <w:rsid w:val="76F06B8A"/>
    <w:rsid w:val="76F8173F"/>
    <w:rsid w:val="76FB26C3"/>
    <w:rsid w:val="77026D1D"/>
    <w:rsid w:val="771D60FB"/>
    <w:rsid w:val="77355146"/>
    <w:rsid w:val="77642174"/>
    <w:rsid w:val="777C610E"/>
    <w:rsid w:val="77B804F8"/>
    <w:rsid w:val="77F56A76"/>
    <w:rsid w:val="7805203C"/>
    <w:rsid w:val="78153E6C"/>
    <w:rsid w:val="78250875"/>
    <w:rsid w:val="782E17BB"/>
    <w:rsid w:val="78333FE0"/>
    <w:rsid w:val="78387B4C"/>
    <w:rsid w:val="78667E7E"/>
    <w:rsid w:val="78677764"/>
    <w:rsid w:val="786F2225"/>
    <w:rsid w:val="787D40D1"/>
    <w:rsid w:val="787E4A3E"/>
    <w:rsid w:val="78957EA1"/>
    <w:rsid w:val="78BE767E"/>
    <w:rsid w:val="78CB3CCF"/>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283106"/>
    <w:rsid w:val="7C35200E"/>
    <w:rsid w:val="7C485334"/>
    <w:rsid w:val="7C696FE1"/>
    <w:rsid w:val="7C800451"/>
    <w:rsid w:val="7C871BB8"/>
    <w:rsid w:val="7CAF2A45"/>
    <w:rsid w:val="7CB06FE2"/>
    <w:rsid w:val="7CB142EB"/>
    <w:rsid w:val="7CFB70AE"/>
    <w:rsid w:val="7D08162E"/>
    <w:rsid w:val="7D0A41BC"/>
    <w:rsid w:val="7D25315D"/>
    <w:rsid w:val="7D2F6B6B"/>
    <w:rsid w:val="7D332178"/>
    <w:rsid w:val="7D471002"/>
    <w:rsid w:val="7D4770F7"/>
    <w:rsid w:val="7D522CB5"/>
    <w:rsid w:val="7D6F1EC6"/>
    <w:rsid w:val="7D703A3C"/>
    <w:rsid w:val="7D7A65F0"/>
    <w:rsid w:val="7DB52379"/>
    <w:rsid w:val="7DC319DA"/>
    <w:rsid w:val="7DCC2C1B"/>
    <w:rsid w:val="7DEA082B"/>
    <w:rsid w:val="7DED1B13"/>
    <w:rsid w:val="7E237DA9"/>
    <w:rsid w:val="7E30009B"/>
    <w:rsid w:val="7E34331A"/>
    <w:rsid w:val="7E3D7A18"/>
    <w:rsid w:val="7E451036"/>
    <w:rsid w:val="7E66065A"/>
    <w:rsid w:val="7E6B2A8A"/>
    <w:rsid w:val="7E851D4C"/>
    <w:rsid w:val="7E8F01B1"/>
    <w:rsid w:val="7EB23BE8"/>
    <w:rsid w:val="7ED72872"/>
    <w:rsid w:val="7EE556FE"/>
    <w:rsid w:val="7F182BC0"/>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6"/>
    <w:qFormat/>
    <w:uiPriority w:val="0"/>
    <w:pPr>
      <w:keepNext/>
      <w:keepLines/>
      <w:spacing w:line="360" w:lineRule="auto"/>
      <w:jc w:val="center"/>
      <w:outlineLvl w:val="0"/>
    </w:pPr>
    <w:rPr>
      <w:b/>
      <w:bCs/>
      <w:kern w:val="44"/>
      <w:sz w:val="32"/>
      <w:szCs w:val="44"/>
    </w:rPr>
  </w:style>
  <w:style w:type="paragraph" w:styleId="4">
    <w:name w:val="heading 2"/>
    <w:basedOn w:val="1"/>
    <w:next w:val="1"/>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table of authorities"/>
    <w:basedOn w:val="1"/>
    <w:next w:val="1"/>
    <w:qFormat/>
    <w:uiPriority w:val="0"/>
    <w:pPr>
      <w:ind w:left="420" w:leftChars="200"/>
    </w:pPr>
  </w:style>
  <w:style w:type="paragraph" w:styleId="7">
    <w:name w:val="Document Map"/>
    <w:basedOn w:val="1"/>
    <w:qFormat/>
    <w:uiPriority w:val="0"/>
    <w:pPr>
      <w:shd w:val="clear" w:color="auto" w:fill="000080"/>
    </w:pPr>
  </w:style>
  <w:style w:type="paragraph" w:styleId="8">
    <w:name w:val="annotation text"/>
    <w:basedOn w:val="1"/>
    <w:link w:val="38"/>
    <w:qFormat/>
    <w:uiPriority w:val="0"/>
    <w:pPr>
      <w:jc w:val="left"/>
    </w:pPr>
  </w:style>
  <w:style w:type="paragraph" w:styleId="9">
    <w:name w:val="Body Text"/>
    <w:basedOn w:val="1"/>
    <w:next w:val="1"/>
    <w:qFormat/>
    <w:uiPriority w:val="0"/>
    <w:pPr>
      <w:spacing w:line="480" w:lineRule="auto"/>
      <w:jc w:val="left"/>
    </w:pPr>
    <w:rPr>
      <w:sz w:val="24"/>
    </w:rPr>
  </w:style>
  <w:style w:type="paragraph" w:styleId="10">
    <w:name w:val="Body Text Indent"/>
    <w:basedOn w:val="1"/>
    <w:qFormat/>
    <w:uiPriority w:val="0"/>
    <w:pPr>
      <w:spacing w:line="600" w:lineRule="atLeast"/>
      <w:ind w:left="1" w:firstLine="360" w:firstLineChars="150"/>
    </w:pPr>
    <w:rPr>
      <w:rFonts w:ascii="宋体" w:hAnsi="宋体"/>
      <w:sz w:val="24"/>
      <w:szCs w:val="26"/>
    </w:rPr>
  </w:style>
  <w:style w:type="paragraph" w:styleId="11">
    <w:name w:val="toc 3"/>
    <w:basedOn w:val="1"/>
    <w:next w:val="1"/>
    <w:qFormat/>
    <w:uiPriority w:val="0"/>
    <w:pPr>
      <w:ind w:left="840" w:leftChars="400"/>
    </w:pPr>
  </w:style>
  <w:style w:type="paragraph" w:styleId="12">
    <w:name w:val="Plain Text"/>
    <w:basedOn w:val="1"/>
    <w:link w:val="39"/>
    <w:qFormat/>
    <w:uiPriority w:val="0"/>
    <w:rPr>
      <w:rFonts w:ascii="宋体" w:hAnsi="Courier New"/>
      <w:szCs w:val="21"/>
    </w:rPr>
  </w:style>
  <w:style w:type="paragraph" w:styleId="13">
    <w:name w:val="Date"/>
    <w:basedOn w:val="1"/>
    <w:next w:val="1"/>
    <w:link w:val="40"/>
    <w:qFormat/>
    <w:uiPriority w:val="0"/>
    <w:pPr>
      <w:ind w:left="100" w:leftChars="2500"/>
    </w:pPr>
  </w:style>
  <w:style w:type="paragraph" w:styleId="14">
    <w:name w:val="Balloon Text"/>
    <w:basedOn w:val="1"/>
    <w:link w:val="41"/>
    <w:qFormat/>
    <w:uiPriority w:val="0"/>
    <w:rPr>
      <w:sz w:val="18"/>
      <w:szCs w:val="18"/>
    </w:rPr>
  </w:style>
  <w:style w:type="paragraph" w:styleId="15">
    <w:name w:val="footer"/>
    <w:basedOn w:val="1"/>
    <w:link w:val="37"/>
    <w:qFormat/>
    <w:uiPriority w:val="0"/>
    <w:pPr>
      <w:tabs>
        <w:tab w:val="center" w:pos="4140"/>
        <w:tab w:val="right" w:pos="8300"/>
      </w:tabs>
      <w:snapToGrid w:val="0"/>
      <w:jc w:val="left"/>
    </w:pPr>
    <w:rPr>
      <w:kern w:val="0"/>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pPr>
      <w:tabs>
        <w:tab w:val="right" w:leader="dot" w:pos="9420"/>
      </w:tabs>
      <w:spacing w:line="360" w:lineRule="auto"/>
    </w:pPr>
  </w:style>
  <w:style w:type="paragraph" w:styleId="18">
    <w:name w:val="Subtitle"/>
    <w:basedOn w:val="1"/>
    <w:next w:val="1"/>
    <w:link w:val="43"/>
    <w:qFormat/>
    <w:uiPriority w:val="0"/>
    <w:pPr>
      <w:spacing w:before="240" w:after="60" w:line="312" w:lineRule="auto"/>
      <w:jc w:val="left"/>
      <w:outlineLvl w:val="1"/>
    </w:pPr>
    <w:rPr>
      <w:rFonts w:ascii="Cambria" w:hAnsi="Cambria"/>
      <w:b/>
      <w:bCs/>
      <w:kern w:val="28"/>
      <w:sz w:val="28"/>
      <w:szCs w:val="32"/>
    </w:rPr>
  </w:style>
  <w:style w:type="paragraph" w:styleId="19">
    <w:name w:val="toc 2"/>
    <w:basedOn w:val="1"/>
    <w:next w:val="1"/>
    <w:qFormat/>
    <w:uiPriority w:val="0"/>
    <w:pPr>
      <w:ind w:left="420" w:leftChars="200"/>
    </w:pPr>
  </w:style>
  <w:style w:type="paragraph" w:styleId="20">
    <w:name w:val="HTML Preformatted"/>
    <w:basedOn w:val="1"/>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index 2"/>
    <w:basedOn w:val="1"/>
    <w:next w:val="1"/>
    <w:qFormat/>
    <w:uiPriority w:val="0"/>
    <w:pPr>
      <w:ind w:left="420" w:hanging="210"/>
      <w:jc w:val="left"/>
    </w:pPr>
    <w:rPr>
      <w:sz w:val="20"/>
      <w:szCs w:val="20"/>
    </w:rPr>
  </w:style>
  <w:style w:type="paragraph" w:styleId="23">
    <w:name w:val="Title"/>
    <w:basedOn w:val="1"/>
    <w:link w:val="44"/>
    <w:qFormat/>
    <w:uiPriority w:val="0"/>
    <w:pPr>
      <w:spacing w:before="240" w:after="60"/>
      <w:jc w:val="center"/>
      <w:outlineLvl w:val="0"/>
    </w:pPr>
    <w:rPr>
      <w:rFonts w:ascii="Cambria" w:hAnsi="Cambria"/>
      <w:b/>
      <w:bCs/>
      <w:sz w:val="32"/>
      <w:szCs w:val="32"/>
    </w:rPr>
  </w:style>
  <w:style w:type="paragraph" w:styleId="24">
    <w:name w:val="annotation subject"/>
    <w:basedOn w:val="8"/>
    <w:next w:val="8"/>
    <w:link w:val="45"/>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imes New Roman" w:hAnsi="Times New Roman" w:eastAsia="宋体" w:cs="Times New Roman"/>
      <w:b/>
      <w:bCs/>
      <w:sz w:val="28"/>
    </w:rPr>
  </w:style>
  <w:style w:type="character" w:styleId="29">
    <w:name w:val="page number"/>
    <w:qFormat/>
    <w:uiPriority w:val="0"/>
    <w:rPr>
      <w:rFonts w:ascii="Times New Roman" w:hAnsi="Times New Roman" w:eastAsia="宋体" w:cs="Times New Roman"/>
    </w:rPr>
  </w:style>
  <w:style w:type="character" w:styleId="30">
    <w:name w:val="Emphasis"/>
    <w:qFormat/>
    <w:uiPriority w:val="0"/>
    <w:rPr>
      <w:rFonts w:ascii="Times New Roman" w:hAnsi="Times New Roman" w:eastAsia="宋体" w:cs="Times New Roman"/>
      <w:i/>
      <w:iCs/>
    </w:rPr>
  </w:style>
  <w:style w:type="character" w:styleId="31">
    <w:name w:val="Hyperlink"/>
    <w:qFormat/>
    <w:uiPriority w:val="0"/>
    <w:rPr>
      <w:rFonts w:ascii="Times New Roman" w:hAnsi="Times New Roman" w:eastAsia="宋体" w:cs="Times New Roman"/>
      <w:color w:val="0000FF"/>
      <w:u w:val="single"/>
    </w:rPr>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样式1"/>
    <w:basedOn w:val="1"/>
    <w:qFormat/>
    <w:uiPriority w:val="0"/>
    <w:pPr>
      <w:widowControl/>
      <w:jc w:val="left"/>
    </w:pPr>
    <w:rPr>
      <w:rFonts w:eastAsiaTheme="minorEastAsia"/>
      <w:kern w:val="0"/>
      <w:szCs w:val="20"/>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标题 1 字符"/>
    <w:link w:val="3"/>
    <w:qFormat/>
    <w:uiPriority w:val="0"/>
    <w:rPr>
      <w:rFonts w:ascii="Times New Roman" w:hAnsi="Times New Roman" w:eastAsia="宋体" w:cs="Times New Roman"/>
      <w:b/>
      <w:bCs/>
      <w:kern w:val="44"/>
      <w:sz w:val="32"/>
      <w:szCs w:val="44"/>
    </w:rPr>
  </w:style>
  <w:style w:type="character" w:customStyle="1" w:styleId="37">
    <w:name w:val="页脚 字符"/>
    <w:link w:val="15"/>
    <w:qFormat/>
    <w:uiPriority w:val="0"/>
    <w:rPr>
      <w:rFonts w:ascii="Times New Roman" w:hAnsi="Times New Roman" w:eastAsia="宋体" w:cs="Times New Roman"/>
      <w:sz w:val="18"/>
      <w:szCs w:val="18"/>
    </w:rPr>
  </w:style>
  <w:style w:type="character" w:customStyle="1" w:styleId="38">
    <w:name w:val="批注文字 字符"/>
    <w:link w:val="8"/>
    <w:qFormat/>
    <w:uiPriority w:val="0"/>
    <w:rPr>
      <w:rFonts w:ascii="Times New Roman" w:hAnsi="Times New Roman" w:eastAsia="宋体" w:cs="Times New Roman"/>
      <w:kern w:val="2"/>
      <w:sz w:val="21"/>
      <w:szCs w:val="22"/>
    </w:rPr>
  </w:style>
  <w:style w:type="character" w:customStyle="1" w:styleId="39">
    <w:name w:val="纯文本 字符"/>
    <w:link w:val="12"/>
    <w:qFormat/>
    <w:uiPriority w:val="0"/>
    <w:rPr>
      <w:rFonts w:ascii="宋体" w:hAnsi="Courier New" w:eastAsia="宋体" w:cs="Times New Roman"/>
      <w:kern w:val="2"/>
      <w:sz w:val="21"/>
      <w:szCs w:val="21"/>
    </w:rPr>
  </w:style>
  <w:style w:type="character" w:customStyle="1" w:styleId="40">
    <w:name w:val="日期 字符"/>
    <w:link w:val="13"/>
    <w:qFormat/>
    <w:uiPriority w:val="0"/>
    <w:rPr>
      <w:rFonts w:ascii="Times New Roman" w:hAnsi="Times New Roman" w:eastAsia="宋体" w:cs="Times New Roman"/>
      <w:kern w:val="2"/>
      <w:sz w:val="21"/>
      <w:szCs w:val="22"/>
    </w:rPr>
  </w:style>
  <w:style w:type="character" w:customStyle="1" w:styleId="41">
    <w:name w:val="批注框文本 字符"/>
    <w:link w:val="14"/>
    <w:qFormat/>
    <w:uiPriority w:val="0"/>
    <w:rPr>
      <w:rFonts w:ascii="Times New Roman" w:hAnsi="Times New Roman" w:eastAsia="宋体" w:cs="Times New Roman"/>
      <w:kern w:val="2"/>
      <w:sz w:val="18"/>
      <w:szCs w:val="18"/>
    </w:rPr>
  </w:style>
  <w:style w:type="character" w:customStyle="1" w:styleId="42">
    <w:name w:val="页眉 字符"/>
    <w:link w:val="16"/>
    <w:qFormat/>
    <w:uiPriority w:val="0"/>
    <w:rPr>
      <w:rFonts w:ascii="Times New Roman" w:hAnsi="Times New Roman" w:eastAsia="宋体" w:cs="Times New Roman"/>
      <w:sz w:val="18"/>
      <w:szCs w:val="18"/>
    </w:rPr>
  </w:style>
  <w:style w:type="character" w:customStyle="1" w:styleId="43">
    <w:name w:val="副标题 字符"/>
    <w:link w:val="18"/>
    <w:qFormat/>
    <w:uiPriority w:val="0"/>
    <w:rPr>
      <w:rFonts w:ascii="Cambria" w:hAnsi="Cambria" w:eastAsia="宋体" w:cs="Times New Roman"/>
      <w:b/>
      <w:bCs/>
      <w:kern w:val="28"/>
      <w:sz w:val="28"/>
      <w:szCs w:val="32"/>
    </w:rPr>
  </w:style>
  <w:style w:type="character" w:customStyle="1" w:styleId="44">
    <w:name w:val="标题 字符"/>
    <w:link w:val="23"/>
    <w:qFormat/>
    <w:uiPriority w:val="0"/>
    <w:rPr>
      <w:rFonts w:ascii="Cambria" w:hAnsi="Cambria" w:cs="Times New Roman"/>
      <w:b/>
      <w:bCs/>
      <w:kern w:val="2"/>
      <w:sz w:val="32"/>
      <w:szCs w:val="32"/>
    </w:rPr>
  </w:style>
  <w:style w:type="character" w:customStyle="1" w:styleId="45">
    <w:name w:val="批注主题 字符"/>
    <w:link w:val="24"/>
    <w:qFormat/>
    <w:uiPriority w:val="0"/>
    <w:rPr>
      <w:rFonts w:ascii="Times New Roman" w:hAnsi="Times New Roman" w:eastAsia="宋体" w:cs="Times New Roman"/>
      <w:b/>
      <w:bCs/>
      <w:kern w:val="2"/>
      <w:sz w:val="21"/>
      <w:szCs w:val="22"/>
    </w:rPr>
  </w:style>
  <w:style w:type="character" w:customStyle="1" w:styleId="46">
    <w:name w:val="font41"/>
    <w:qFormat/>
    <w:uiPriority w:val="0"/>
    <w:rPr>
      <w:rFonts w:hint="default" w:ascii="Times New Roman" w:hAnsi="Times New Roman" w:eastAsia="宋体" w:cs="Times New Roman"/>
      <w:color w:val="000000"/>
      <w:sz w:val="22"/>
      <w:szCs w:val="22"/>
      <w:u w:val="none"/>
    </w:rPr>
  </w:style>
  <w:style w:type="character" w:customStyle="1" w:styleId="47">
    <w:name w:val="font51"/>
    <w:qFormat/>
    <w:uiPriority w:val="0"/>
    <w:rPr>
      <w:rFonts w:hint="eastAsia" w:ascii="宋体" w:hAnsi="宋体" w:eastAsia="宋体" w:cs="宋体"/>
      <w:color w:val="000000"/>
      <w:sz w:val="22"/>
      <w:szCs w:val="22"/>
      <w:u w:val="none"/>
    </w:rPr>
  </w:style>
  <w:style w:type="character" w:customStyle="1" w:styleId="48">
    <w:name w:val="font61"/>
    <w:qFormat/>
    <w:uiPriority w:val="0"/>
    <w:rPr>
      <w:rFonts w:hint="eastAsia" w:ascii="宋体" w:hAnsi="宋体" w:eastAsia="宋体" w:cs="宋体"/>
      <w:b/>
      <w:color w:val="000000"/>
      <w:sz w:val="18"/>
      <w:szCs w:val="18"/>
      <w:u w:val="none"/>
    </w:rPr>
  </w:style>
  <w:style w:type="character" w:customStyle="1" w:styleId="49">
    <w:name w:val="font01"/>
    <w:qFormat/>
    <w:uiPriority w:val="0"/>
    <w:rPr>
      <w:rFonts w:hint="default" w:ascii="Times New Roman" w:hAnsi="Times New Roman" w:eastAsia="宋体" w:cs="Times New Roman"/>
      <w:color w:val="000000"/>
      <w:sz w:val="22"/>
      <w:szCs w:val="22"/>
      <w:u w:val="none"/>
      <w:vertAlign w:val="superscript"/>
    </w:rPr>
  </w:style>
  <w:style w:type="character" w:customStyle="1" w:styleId="50">
    <w:name w:val="NormalCharacter"/>
    <w:qFormat/>
    <w:uiPriority w:val="0"/>
    <w:rPr>
      <w:rFonts w:ascii="Times New Roman" w:hAnsi="Times New Roman" w:eastAsia="宋体" w:cs="Times New Roman"/>
      <w:kern w:val="2"/>
      <w:sz w:val="21"/>
      <w:szCs w:val="22"/>
      <w:lang w:val="en-US" w:eastAsia="zh-CN" w:bidi="ar-SA"/>
    </w:rPr>
  </w:style>
  <w:style w:type="character" w:customStyle="1" w:styleId="51">
    <w:name w:val="font11"/>
    <w:qFormat/>
    <w:uiPriority w:val="0"/>
    <w:rPr>
      <w:rFonts w:hint="default" w:ascii="Times New Roman" w:hAnsi="Times New Roman" w:eastAsia="宋体" w:cs="Times New Roman"/>
      <w:color w:val="000000"/>
      <w:sz w:val="22"/>
      <w:szCs w:val="22"/>
      <w:u w:val="none"/>
    </w:rPr>
  </w:style>
  <w:style w:type="character" w:customStyle="1" w:styleId="52">
    <w:name w:val="font21"/>
    <w:qFormat/>
    <w:uiPriority w:val="0"/>
    <w:rPr>
      <w:rFonts w:hint="default" w:ascii="Times New Roman" w:hAnsi="Times New Roman" w:eastAsia="宋体" w:cs="Times New Roman"/>
      <w:color w:val="000000"/>
      <w:sz w:val="22"/>
      <w:szCs w:val="22"/>
      <w:u w:val="none"/>
    </w:rPr>
  </w:style>
  <w:style w:type="character" w:customStyle="1" w:styleId="53">
    <w:name w:val="纯文本 Char1"/>
    <w:qFormat/>
    <w:uiPriority w:val="0"/>
    <w:rPr>
      <w:rFonts w:ascii="宋体" w:hAnsi="Courier New" w:eastAsia="宋体" w:cs="Times New Roman"/>
      <w:kern w:val="2"/>
      <w:sz w:val="21"/>
      <w:szCs w:val="21"/>
      <w:lang w:val="en-US" w:eastAsia="zh-CN" w:bidi="ar-SA"/>
    </w:rPr>
  </w:style>
  <w:style w:type="character" w:customStyle="1" w:styleId="54">
    <w:name w:val="页眉 Char1"/>
    <w:qFormat/>
    <w:uiPriority w:val="0"/>
    <w:rPr>
      <w:rFonts w:ascii="Times New Roman" w:hAnsi="Times New Roman" w:eastAsia="宋体" w:cs="Times New Roman"/>
      <w:sz w:val="18"/>
      <w:szCs w:val="18"/>
    </w:rPr>
  </w:style>
  <w:style w:type="character" w:customStyle="1" w:styleId="55">
    <w:name w:val="font31"/>
    <w:qFormat/>
    <w:uiPriority w:val="0"/>
    <w:rPr>
      <w:rFonts w:hint="eastAsia" w:ascii="宋体" w:hAnsi="宋体" w:eastAsia="宋体" w:cs="宋体"/>
      <w:color w:val="000000"/>
      <w:sz w:val="22"/>
      <w:szCs w:val="22"/>
      <w:u w:val="none"/>
    </w:rPr>
  </w:style>
  <w:style w:type="paragraph" w:customStyle="1" w:styleId="56">
    <w:name w:val="p0"/>
    <w:basedOn w:val="1"/>
    <w:qFormat/>
    <w:uiPriority w:val="0"/>
    <w:pPr>
      <w:widowControl/>
      <w:jc w:val="left"/>
    </w:pPr>
    <w:rPr>
      <w:rFonts w:ascii="宋体" w:hAnsi="宋体" w:cs="宋体"/>
      <w:kern w:val="0"/>
      <w:sz w:val="24"/>
      <w:szCs w:val="24"/>
    </w:rPr>
  </w:style>
  <w:style w:type="paragraph" w:customStyle="1" w:styleId="57">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3"/>
    <w:basedOn w:val="1"/>
    <w:qFormat/>
    <w:uiPriority w:val="0"/>
    <w:pPr>
      <w:spacing w:line="480" w:lineRule="auto"/>
      <w:jc w:val="left"/>
    </w:pPr>
    <w:rPr>
      <w:sz w:val="24"/>
    </w:rPr>
  </w:style>
  <w:style w:type="paragraph" w:customStyle="1" w:styleId="60">
    <w:name w:val="列表段落1"/>
    <w:basedOn w:val="1"/>
    <w:qFormat/>
    <w:uiPriority w:val="0"/>
    <w:pPr>
      <w:ind w:firstLine="420" w:firstLineChars="200"/>
    </w:pPr>
  </w:style>
  <w:style w:type="paragraph" w:customStyle="1" w:styleId="61">
    <w:name w:val="Char Char Char Char Char Char Char"/>
    <w:basedOn w:val="7"/>
    <w:qFormat/>
    <w:uiPriority w:val="0"/>
    <w:pPr>
      <w:adjustRightInd w:val="0"/>
      <w:spacing w:line="436" w:lineRule="exact"/>
      <w:ind w:left="357"/>
      <w:jc w:val="left"/>
      <w:outlineLvl w:val="3"/>
    </w:pPr>
  </w:style>
  <w:style w:type="paragraph" w:customStyle="1" w:styleId="62">
    <w:name w:val="列出段落1"/>
    <w:basedOn w:val="1"/>
    <w:qFormat/>
    <w:uiPriority w:val="0"/>
    <w:pPr>
      <w:ind w:firstLine="420" w:firstLineChars="200"/>
    </w:pPr>
    <w:rPr>
      <w:rFonts w:ascii="Calibri" w:hAnsi="Calibri"/>
    </w:rPr>
  </w:style>
  <w:style w:type="paragraph" w:customStyle="1" w:styleId="63">
    <w:name w:val="_Style 57"/>
    <w:basedOn w:val="3"/>
    <w:qFormat/>
    <w:uiPriority w:val="0"/>
    <w:pPr>
      <w:widowControl/>
      <w:spacing w:before="480" w:line="276" w:lineRule="auto"/>
      <w:jc w:val="left"/>
      <w:outlineLvl w:val="9"/>
    </w:pPr>
    <w:rPr>
      <w:rFonts w:ascii="Cambria" w:hAnsi="Cambria"/>
      <w:color w:val="365F91"/>
      <w:kern w:val="0"/>
      <w:sz w:val="28"/>
      <w:szCs w:val="28"/>
    </w:rPr>
  </w:style>
  <w:style w:type="paragraph" w:customStyle="1" w:styleId="64">
    <w:name w:val="正文文本1"/>
    <w:basedOn w:val="1"/>
    <w:qFormat/>
    <w:uiPriority w:val="0"/>
    <w:pPr>
      <w:spacing w:line="480" w:lineRule="auto"/>
      <w:jc w:val="left"/>
      <w:textAlignment w:val="baseline"/>
    </w:pPr>
    <w:rPr>
      <w:sz w:val="24"/>
    </w:rPr>
  </w:style>
  <w:style w:type="paragraph" w:customStyle="1" w:styleId="65">
    <w:name w:val="正文字缩2字"/>
    <w:basedOn w:val="1"/>
    <w:qFormat/>
    <w:uiPriority w:val="0"/>
    <w:pPr>
      <w:spacing w:before="60" w:after="60" w:line="360" w:lineRule="auto"/>
      <w:ind w:left="200" w:leftChars="200" w:firstLine="200" w:firstLineChars="200"/>
    </w:pPr>
    <w:rPr>
      <w:sz w:val="24"/>
    </w:rPr>
  </w:style>
  <w:style w:type="paragraph" w:customStyle="1" w:styleId="66">
    <w:name w:val="正文文本11"/>
    <w:basedOn w:val="1"/>
    <w:qFormat/>
    <w:uiPriority w:val="0"/>
    <w:pPr>
      <w:spacing w:line="480" w:lineRule="auto"/>
      <w:jc w:val="left"/>
    </w:pPr>
    <w:rPr>
      <w:sz w:val="24"/>
    </w:rPr>
  </w:style>
  <w:style w:type="paragraph" w:customStyle="1" w:styleId="67">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8">
    <w:name w:val="Table Paragraph"/>
    <w:basedOn w:val="1"/>
    <w:qFormat/>
    <w:uiPriority w:val="0"/>
  </w:style>
  <w:style w:type="paragraph" w:customStyle="1" w:styleId="69">
    <w:name w:val="UserStyle_0"/>
    <w:basedOn w:val="1"/>
    <w:qFormat/>
    <w:uiPriority w:val="0"/>
    <w:pPr>
      <w:spacing w:line="480" w:lineRule="auto"/>
      <w:jc w:val="left"/>
      <w:textAlignment w:val="baseline"/>
    </w:pPr>
    <w:rPr>
      <w:sz w:val="24"/>
    </w:rPr>
  </w:style>
  <w:style w:type="paragraph" w:customStyle="1" w:styleId="70">
    <w:name w:val="Body text|1"/>
    <w:basedOn w:val="1"/>
    <w:qFormat/>
    <w:uiPriority w:val="0"/>
    <w:pPr>
      <w:spacing w:line="442" w:lineRule="auto"/>
      <w:ind w:firstLine="400"/>
    </w:pPr>
    <w:rPr>
      <w:rFonts w:ascii="宋体" w:hAnsi="宋体" w:cs="宋体"/>
      <w:lang w:val="zh-TW" w:eastAsia="zh-TW" w:bidi="zh-TW"/>
    </w:rPr>
  </w:style>
  <w:style w:type="paragraph" w:customStyle="1" w:styleId="71">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72">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合同大标题"/>
    <w:basedOn w:val="1"/>
    <w:next w:val="1"/>
    <w:qFormat/>
    <w:uiPriority w:val="0"/>
    <w:pPr>
      <w:kinsoku w:val="0"/>
      <w:adjustRightInd w:val="0"/>
      <w:snapToGrid w:val="0"/>
      <w:spacing w:before="200" w:after="280" w:line="360" w:lineRule="auto"/>
      <w:jc w:val="center"/>
      <w:outlineLvl w:val="0"/>
    </w:pPr>
    <w:rPr>
      <w:rFonts w:hint="eastAsia" w:ascii="Times New Roman Bold" w:hAnsi="Times New Roman Bold" w:cs="宋体" w:eastAsiaTheme="minorEastAsia"/>
      <w:b/>
      <w:snapToGrid w:val="0"/>
      <w:color w:val="000000"/>
      <w:spacing w:val="20"/>
      <w:kern w:val="32"/>
      <w:sz w:val="32"/>
    </w:rPr>
  </w:style>
  <w:style w:type="paragraph" w:customStyle="1" w:styleId="74">
    <w:name w:val="合同主体"/>
    <w:basedOn w:val="1"/>
    <w:next w:val="1"/>
    <w:qFormat/>
    <w:uiPriority w:val="0"/>
    <w:pPr>
      <w:adjustRightInd w:val="0"/>
      <w:snapToGrid w:val="0"/>
      <w:spacing w:line="360" w:lineRule="auto"/>
      <w:ind w:firstLine="480" w:firstLineChars="200"/>
      <w:jc w:val="left"/>
    </w:pPr>
    <w:rPr>
      <w:rFonts w:hint="eastAsia" w:cs="宋体" w:eastAsiaTheme="minorEastAsia"/>
      <w:b/>
      <w:sz w:val="24"/>
      <w:lang w:eastAsia="zh-TW"/>
    </w:rPr>
  </w:style>
  <w:style w:type="paragraph" w:customStyle="1" w:styleId="75">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sz w:val="24"/>
    </w:rPr>
  </w:style>
  <w:style w:type="paragraph" w:customStyle="1" w:styleId="76">
    <w:name w:val="合同一级标题"/>
    <w:basedOn w:val="23"/>
    <w:next w:val="1"/>
    <w:qFormat/>
    <w:uiPriority w:val="0"/>
    <w:pPr>
      <w:numPr>
        <w:ilvl w:val="0"/>
        <w:numId w:val="1"/>
      </w:numPr>
      <w:spacing w:before="280" w:after="280" w:line="360" w:lineRule="auto"/>
      <w:outlineLvl w:val="1"/>
    </w:pPr>
    <w:rPr>
      <w:rFonts w:hint="eastAsia" w:ascii="Arial Bold" w:hAnsi="Arial Bold" w:cs="宋体" w:eastAsiaTheme="minorEastAsia"/>
      <w:snapToGrid w:val="0"/>
      <w:color w:val="000000"/>
      <w:spacing w:val="20"/>
      <w:kern w:val="44"/>
      <w:sz w:val="28"/>
    </w:rPr>
  </w:style>
  <w:style w:type="paragraph" w:customStyle="1" w:styleId="77">
    <w:name w:val="合同二级标题"/>
    <w:basedOn w:val="1"/>
    <w:next w:val="1"/>
    <w:qFormat/>
    <w:uiPriority w:val="0"/>
    <w:pPr>
      <w:numPr>
        <w:ilvl w:val="0"/>
        <w:numId w:val="2"/>
      </w:numPr>
      <w:adjustRightInd w:val="0"/>
      <w:snapToGrid w:val="0"/>
      <w:spacing w:before="50" w:beforeLines="50" w:after="50" w:afterLines="50" w:line="360" w:lineRule="auto"/>
      <w:ind w:firstLine="403"/>
      <w:outlineLvl w:val="1"/>
    </w:pPr>
    <w:rPr>
      <w:rFonts w:hint="eastAsia" w:cs="宋体" w:eastAsiaTheme="minorEastAsia"/>
      <w:color w:val="000000"/>
      <w:sz w:val="24"/>
    </w:rPr>
  </w:style>
  <w:style w:type="paragraph" w:customStyle="1" w:styleId="78">
    <w:name w:val="合同三级标题"/>
    <w:basedOn w:val="1"/>
    <w:next w:val="75"/>
    <w:link w:val="80"/>
    <w:qFormat/>
    <w:uiPriority w:val="0"/>
    <w:pPr>
      <w:numPr>
        <w:ilvl w:val="2"/>
        <w:numId w:val="3"/>
      </w:numPr>
      <w:tabs>
        <w:tab w:val="left" w:pos="630"/>
      </w:tabs>
      <w:adjustRightInd w:val="0"/>
      <w:snapToGrid w:val="0"/>
      <w:spacing w:line="360" w:lineRule="auto"/>
      <w:ind w:firstLine="403"/>
      <w:outlineLvl w:val="2"/>
    </w:pPr>
    <w:rPr>
      <w:rFonts w:asciiTheme="minorHAnsi" w:hAnsiTheme="minorHAnsi" w:eastAsiaTheme="minorEastAsia" w:cstheme="minorEastAsia"/>
      <w:snapToGrid w:val="0"/>
      <w:color w:val="000000"/>
      <w:lang w:eastAsia="en-US"/>
    </w:rPr>
  </w:style>
  <w:style w:type="paragraph" w:customStyle="1" w:styleId="79">
    <w:name w:val="合同四级标题"/>
    <w:basedOn w:val="1"/>
    <w:qFormat/>
    <w:uiPriority w:val="0"/>
    <w:pPr>
      <w:numPr>
        <w:ilvl w:val="3"/>
        <w:numId w:val="4"/>
      </w:numPr>
      <w:adjustRightInd w:val="0"/>
      <w:snapToGrid w:val="0"/>
      <w:spacing w:line="360" w:lineRule="auto"/>
      <w:ind w:firstLine="480" w:firstLineChars="200"/>
      <w:jc w:val="left"/>
    </w:pPr>
    <w:rPr>
      <w:rFonts w:asciiTheme="minorHAnsi" w:hAnsiTheme="minorHAnsi" w:eastAsiaTheme="minorEastAsia" w:cstheme="minorEastAsia"/>
      <w:color w:val="000000"/>
      <w:sz w:val="24"/>
    </w:rPr>
  </w:style>
  <w:style w:type="character" w:customStyle="1" w:styleId="80">
    <w:name w:val="合同三级标题 Char1"/>
    <w:link w:val="78"/>
    <w:qFormat/>
    <w:uiPriority w:val="0"/>
    <w:rPr>
      <w:rFonts w:asciiTheme="minorHAnsi" w:hAnsiTheme="minorHAnsi" w:eastAsiaTheme="minorEastAsia" w:cstheme="minorEastAsia"/>
      <w:snapToGrid w:val="0"/>
      <w:color w:val="000000"/>
      <w:kern w:val="2"/>
      <w:szCs w:val="22"/>
      <w:lang w:eastAsia="en-US"/>
    </w:rPr>
  </w:style>
  <w:style w:type="paragraph" w:customStyle="1" w:styleId="81">
    <w:name w:val="注："/>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styleId="82">
    <w:name w:val="List Paragraph"/>
    <w:basedOn w:val="1"/>
    <w:qFormat/>
    <w:uiPriority w:val="99"/>
    <w:pPr>
      <w:ind w:firstLine="420" w:firstLineChars="200"/>
    </w:pPr>
  </w:style>
  <w:style w:type="paragraph" w:customStyle="1" w:styleId="83">
    <w:name w:val="正文 首行缩进:  2 字符"/>
    <w:basedOn w:val="1"/>
    <w:qFormat/>
    <w:uiPriority w:val="0"/>
    <w:pPr>
      <w:widowControl/>
      <w:ind w:firstLine="579" w:firstLineChars="200"/>
    </w:pPr>
    <w:rPr>
      <w:rFonts w:cs="宋体"/>
      <w:sz w:val="28"/>
      <w:szCs w:val="20"/>
    </w:rPr>
  </w:style>
  <w:style w:type="paragraph" w:customStyle="1" w:styleId="84">
    <w:name w:val="*正文"/>
    <w:basedOn w:val="1"/>
    <w:qFormat/>
    <w:uiPriority w:val="0"/>
    <w:pPr>
      <w:spacing w:line="360" w:lineRule="auto"/>
      <w:ind w:firstLine="482"/>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11011</Words>
  <Characters>12626</Characters>
  <Lines>87</Lines>
  <Paragraphs>24</Paragraphs>
  <TotalTime>5</TotalTime>
  <ScaleCrop>false</ScaleCrop>
  <LinksUpToDate>false</LinksUpToDate>
  <CharactersWithSpaces>15008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2026-05-26T10:47:00Z</dcterms:created>
  <dc:creator>notebook3</dc:creator>
  <cp:lastModifiedBy>YangXiang</cp:lastModifiedBy>
  <cp:lastPrinted>2021-10-14T00:57:00Z</cp:lastPrinted>
  <dcterms:modified xsi:type="dcterms:W3CDTF">2026-06-03T01:53:22Z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312640E725764F17898F90A426A7C330_13</vt:lpwstr>
  </property>
  <property fmtid="{D5CDD505-2E9C-101B-9397-08002B2CF9AE}" pid="4" name="KSOTemplateDocerSaveRecord">
    <vt:lpwstr>eyJoZGlkIjoiYTlhYzg0MDJjYzg0YWVmMTgyZDgxNWU3NWQ2YjQwMmYifQ==</vt:lpwstr>
  </property>
</Properties>
</file>