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03EE5">
      <w:pPr>
        <w:jc w:val="center"/>
        <w:rPr>
          <w:rFonts w:hint="default"/>
          <w:b/>
          <w:bCs/>
          <w:color w:val="auto"/>
          <w:sz w:val="36"/>
          <w:szCs w:val="36"/>
          <w:highlight w:val="none"/>
          <w:lang w:val="en-US" w:eastAsia="zh-CN" w:bidi="ar-EG"/>
        </w:rPr>
      </w:pPr>
      <w:bookmarkStart w:id="77" w:name="_GoBack"/>
      <w:bookmarkEnd w:id="77"/>
      <w:bookmarkStart w:id="0" w:name="OLE_LINK8"/>
      <w:r>
        <w:rPr>
          <w:rFonts w:hint="eastAsia" w:ascii="宋体" w:hAnsi="宋体" w:cs="宋体"/>
          <w:b/>
          <w:bCs/>
          <w:color w:val="auto"/>
          <w:kern w:val="0"/>
          <w:sz w:val="36"/>
          <w:szCs w:val="36"/>
          <w:highlight w:val="none"/>
          <w:lang w:val="en-US" w:eastAsia="zh-CN"/>
        </w:rPr>
        <w:t>鄂州空港航空地面服务</w:t>
      </w:r>
      <w:r>
        <w:rPr>
          <w:rFonts w:hint="eastAsia"/>
          <w:b/>
          <w:bCs/>
          <w:color w:val="auto"/>
          <w:sz w:val="36"/>
          <w:szCs w:val="36"/>
          <w:highlight w:val="none"/>
          <w:lang w:eastAsia="zh-CN" w:bidi="ar-EG"/>
        </w:rPr>
        <w:t>有限公司</w:t>
      </w:r>
      <w:r>
        <w:rPr>
          <w:rFonts w:hint="eastAsia"/>
          <w:b/>
          <w:bCs/>
          <w:color w:val="auto"/>
          <w:sz w:val="36"/>
          <w:szCs w:val="36"/>
          <w:highlight w:val="none"/>
          <w:lang w:val="en-US" w:eastAsia="zh-CN" w:bidi="ar-EG"/>
        </w:rPr>
        <w:t>2026年</w:t>
      </w:r>
      <w:r>
        <w:rPr>
          <w:rFonts w:hint="eastAsia"/>
          <w:b/>
          <w:bCs/>
          <w:color w:val="auto"/>
          <w:sz w:val="36"/>
          <w:szCs w:val="36"/>
          <w:highlight w:val="none"/>
          <w:lang w:eastAsia="zh-CN" w:bidi="ar-EG"/>
        </w:rPr>
        <w:t>车辆维修保养综合服务供应商采购</w:t>
      </w:r>
      <w:bookmarkEnd w:id="0"/>
      <w:r>
        <w:rPr>
          <w:rFonts w:hint="eastAsia"/>
          <w:b/>
          <w:bCs/>
          <w:color w:val="auto"/>
          <w:sz w:val="36"/>
          <w:szCs w:val="36"/>
          <w:highlight w:val="none"/>
          <w:lang w:val="en-US" w:eastAsia="zh-CN" w:bidi="ar-EG"/>
        </w:rPr>
        <w:t>磋商谈判采购公告</w:t>
      </w:r>
    </w:p>
    <w:p w14:paraId="68323157">
      <w:pPr>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color w:val="auto"/>
          <w:kern w:val="0"/>
          <w:sz w:val="24"/>
          <w:highlight w:val="none"/>
        </w:rPr>
      </w:pPr>
      <w:bookmarkStart w:id="1" w:name="OLE_LINK11"/>
      <w:r>
        <w:rPr>
          <w:rFonts w:hint="eastAsia" w:ascii="宋体" w:hAnsi="宋体" w:cs="宋体"/>
          <w:color w:val="auto"/>
          <w:kern w:val="0"/>
          <w:sz w:val="24"/>
          <w:highlight w:val="none"/>
        </w:rPr>
        <w:t>湖北省成套招标股份有限公司（以下简称“采购代理机构”）受</w:t>
      </w:r>
      <w:r>
        <w:rPr>
          <w:rFonts w:hint="eastAsia" w:ascii="宋体" w:hAnsi="宋体" w:cs="宋体"/>
          <w:color w:val="auto"/>
          <w:kern w:val="0"/>
          <w:sz w:val="24"/>
          <w:highlight w:val="none"/>
          <w:lang w:val="en-US" w:eastAsia="zh-CN"/>
        </w:rPr>
        <w:t>鄂州空港航空地面服务</w:t>
      </w:r>
      <w:r>
        <w:rPr>
          <w:rFonts w:hint="eastAsia" w:ascii="宋体" w:hAnsi="宋体" w:cs="宋体"/>
          <w:color w:val="auto"/>
          <w:kern w:val="0"/>
          <w:sz w:val="24"/>
          <w:highlight w:val="none"/>
          <w:lang w:eastAsia="zh-CN"/>
        </w:rPr>
        <w:t>有限公司</w:t>
      </w:r>
      <w:r>
        <w:rPr>
          <w:rFonts w:hint="eastAsia" w:ascii="宋体" w:hAnsi="宋体" w:cs="宋体"/>
          <w:color w:val="auto"/>
          <w:kern w:val="0"/>
          <w:sz w:val="24"/>
          <w:highlight w:val="none"/>
        </w:rPr>
        <w:t>的委托，对</w:t>
      </w:r>
      <w:r>
        <w:rPr>
          <w:rFonts w:hint="eastAsia" w:ascii="宋体" w:hAnsi="宋体" w:cs="宋体"/>
          <w:b w:val="0"/>
          <w:bCs w:val="0"/>
          <w:color w:val="auto"/>
          <w:kern w:val="0"/>
          <w:sz w:val="24"/>
          <w:highlight w:val="none"/>
        </w:rPr>
        <w:t>其“</w:t>
      </w:r>
      <w:r>
        <w:rPr>
          <w:rFonts w:hint="eastAsia"/>
          <w:b w:val="0"/>
          <w:bCs w:val="0"/>
          <w:color w:val="auto"/>
          <w:sz w:val="24"/>
          <w:highlight w:val="none"/>
          <w:lang w:val="en-US" w:eastAsia="zh-CN" w:bidi="ar-EG"/>
        </w:rPr>
        <w:t>鄂州空港航空地面服务</w:t>
      </w:r>
      <w:r>
        <w:rPr>
          <w:rFonts w:hint="eastAsia"/>
          <w:b w:val="0"/>
          <w:bCs w:val="0"/>
          <w:color w:val="auto"/>
          <w:sz w:val="24"/>
          <w:highlight w:val="none"/>
          <w:lang w:eastAsia="zh-CN" w:bidi="ar-EG"/>
        </w:rPr>
        <w:t>有限公司202</w:t>
      </w:r>
      <w:r>
        <w:rPr>
          <w:rFonts w:hint="eastAsia"/>
          <w:b w:val="0"/>
          <w:bCs w:val="0"/>
          <w:color w:val="auto"/>
          <w:sz w:val="24"/>
          <w:highlight w:val="none"/>
          <w:lang w:val="en-US" w:eastAsia="zh-CN" w:bidi="ar-EG"/>
        </w:rPr>
        <w:t>6</w:t>
      </w:r>
      <w:r>
        <w:rPr>
          <w:rFonts w:hint="eastAsia"/>
          <w:b w:val="0"/>
          <w:bCs w:val="0"/>
          <w:color w:val="auto"/>
          <w:sz w:val="24"/>
          <w:highlight w:val="none"/>
          <w:lang w:eastAsia="zh-CN" w:bidi="ar-EG"/>
        </w:rPr>
        <w:t>年车辆维修保养综合服务供应商采购</w:t>
      </w:r>
      <w:r>
        <w:rPr>
          <w:rFonts w:hint="eastAsia" w:ascii="宋体" w:hAnsi="宋体" w:cs="宋体"/>
          <w:b w:val="0"/>
          <w:bCs w:val="0"/>
          <w:color w:val="auto"/>
          <w:kern w:val="0"/>
          <w:sz w:val="24"/>
          <w:highlight w:val="none"/>
        </w:rPr>
        <w:t>”进行磋商谈</w:t>
      </w:r>
      <w:r>
        <w:rPr>
          <w:rFonts w:hint="eastAsia" w:ascii="宋体" w:hAnsi="宋体" w:cs="宋体"/>
          <w:color w:val="auto"/>
          <w:kern w:val="0"/>
          <w:sz w:val="24"/>
          <w:highlight w:val="none"/>
        </w:rPr>
        <w:t>判采购，欢迎符合资格条件的供应商参与磋商。</w:t>
      </w:r>
    </w:p>
    <w:p w14:paraId="5C888681">
      <w:pPr>
        <w:pStyle w:val="2"/>
        <w:pageBreakBefore w:val="0"/>
        <w:widowControl w:val="0"/>
        <w:kinsoku/>
        <w:wordWrap/>
        <w:overflowPunct/>
        <w:topLinePunct w:val="0"/>
        <w:bidi w:val="0"/>
        <w:adjustRightInd/>
        <w:snapToGrid/>
        <w:textAlignment w:val="auto"/>
        <w:rPr>
          <w:color w:val="auto"/>
          <w:highlight w:val="none"/>
        </w:rPr>
      </w:pPr>
      <w:bookmarkStart w:id="2" w:name="_Toc23760"/>
      <w:bookmarkStart w:id="3" w:name="_Toc3338"/>
      <w:r>
        <w:rPr>
          <w:rFonts w:hint="eastAsia"/>
          <w:color w:val="auto"/>
          <w:highlight w:val="none"/>
        </w:rPr>
        <w:t>一、项目概况</w:t>
      </w:r>
      <w:bookmarkEnd w:id="2"/>
      <w:bookmarkEnd w:id="3"/>
    </w:p>
    <w:p w14:paraId="4AF1137E">
      <w:pPr>
        <w:pageBreakBefore w:val="0"/>
        <w:widowControl w:val="0"/>
        <w:kinsoku/>
        <w:wordWrap/>
        <w:overflowPunct/>
        <w:topLinePunct w:val="0"/>
        <w:bidi w:val="0"/>
        <w:adjustRightInd/>
        <w:snapToGrid/>
        <w:spacing w:line="360" w:lineRule="auto"/>
        <w:textAlignment w:val="auto"/>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rPr>
        <w:t>1、项目编号：HBCZ-2306021134-260310</w:t>
      </w:r>
    </w:p>
    <w:p w14:paraId="3462DB1F">
      <w:pPr>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rPr>
        <w:t>2、项目名称：</w:t>
      </w:r>
      <w:r>
        <w:rPr>
          <w:rFonts w:hint="eastAsia" w:ascii="宋体" w:hAnsi="宋体" w:cs="宋体"/>
          <w:color w:val="auto"/>
          <w:kern w:val="0"/>
          <w:sz w:val="24"/>
          <w:highlight w:val="none"/>
          <w:lang w:val="en-US" w:eastAsia="zh-CN"/>
        </w:rPr>
        <w:t>鄂州空港航空地面服务</w:t>
      </w:r>
      <w:r>
        <w:rPr>
          <w:rFonts w:hint="eastAsia"/>
          <w:bCs/>
          <w:color w:val="auto"/>
          <w:sz w:val="24"/>
          <w:highlight w:val="none"/>
          <w:lang w:eastAsia="zh-CN" w:bidi="ar-EG"/>
        </w:rPr>
        <w:t>有限公司</w:t>
      </w:r>
      <w:r>
        <w:rPr>
          <w:rFonts w:hint="eastAsia"/>
          <w:bCs/>
          <w:color w:val="auto"/>
          <w:sz w:val="24"/>
          <w:highlight w:val="none"/>
          <w:lang w:val="en-US" w:eastAsia="zh-CN" w:bidi="ar-EG"/>
        </w:rPr>
        <w:t>2026年</w:t>
      </w:r>
      <w:r>
        <w:rPr>
          <w:rFonts w:hint="eastAsia"/>
          <w:bCs/>
          <w:color w:val="auto"/>
          <w:sz w:val="24"/>
          <w:highlight w:val="none"/>
          <w:lang w:eastAsia="zh-CN" w:bidi="ar-EG"/>
        </w:rPr>
        <w:t>车辆维修保养综合服务供应商采购</w:t>
      </w:r>
    </w:p>
    <w:p w14:paraId="73F0E4A2">
      <w:pPr>
        <w:pageBreakBefore w:val="0"/>
        <w:widowControl w:val="0"/>
        <w:tabs>
          <w:tab w:val="left" w:pos="4410"/>
        </w:tabs>
        <w:kinsoku/>
        <w:wordWrap/>
        <w:overflowPunct/>
        <w:topLinePunct w:val="0"/>
        <w:bidi w:val="0"/>
        <w:adjustRightInd/>
        <w:snapToGrid/>
        <w:spacing w:line="360" w:lineRule="auto"/>
        <w:textAlignment w:val="auto"/>
        <w:rPr>
          <w:rFonts w:hint="default" w:ascii="宋体" w:hAnsi="宋体" w:eastAsia="宋体" w:cs="宋体"/>
          <w:color w:val="auto"/>
          <w:sz w:val="24"/>
          <w:szCs w:val="32"/>
          <w:highlight w:val="none"/>
          <w:lang w:val="en-US" w:eastAsia="zh-CN"/>
        </w:rPr>
      </w:pP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rPr>
        <w:t>、采购内容：</w:t>
      </w:r>
      <w:r>
        <w:rPr>
          <w:rFonts w:hint="eastAsia" w:ascii="宋体" w:hAnsi="宋体" w:eastAsia="宋体" w:cs="宋体"/>
          <w:color w:val="auto"/>
          <w:sz w:val="24"/>
          <w:szCs w:val="32"/>
          <w:highlight w:val="none"/>
          <w:lang w:val="en-US" w:eastAsia="zh-CN"/>
        </w:rPr>
        <w:t>拟采购一家专业维修机构</w:t>
      </w:r>
      <w:r>
        <w:rPr>
          <w:rFonts w:hint="eastAsia" w:ascii="宋体" w:hAnsi="宋体" w:eastAsia="宋体" w:cs="宋体"/>
          <w:color w:val="auto"/>
          <w:sz w:val="24"/>
          <w:szCs w:val="32"/>
          <w:highlight w:val="none"/>
        </w:rPr>
        <w:t>对机场特种车辆（</w:t>
      </w:r>
      <w:r>
        <w:rPr>
          <w:rFonts w:hint="eastAsia" w:ascii="宋体" w:hAnsi="宋体" w:eastAsia="宋体" w:cs="宋体"/>
          <w:color w:val="auto"/>
          <w:sz w:val="24"/>
          <w:szCs w:val="32"/>
          <w:highlight w:val="none"/>
          <w:lang w:val="en-US" w:eastAsia="zh-CN"/>
        </w:rPr>
        <w:t>其中行李牵引车15台、传送带车4台、摆渡车2台、升降平台车7台</w:t>
      </w:r>
      <w:r>
        <w:rPr>
          <w:rFonts w:hint="eastAsia" w:ascii="宋体" w:hAnsi="宋体" w:eastAsia="宋体" w:cs="宋体"/>
          <w:color w:val="auto"/>
          <w:sz w:val="24"/>
          <w:szCs w:val="32"/>
          <w:highlight w:val="none"/>
        </w:rPr>
        <w:t>）按季度开展全面的车辆维保服务。涵盖定期保养、故障排查和维修、零部件更换以及性能检测等内容。</w:t>
      </w:r>
      <w:r>
        <w:rPr>
          <w:rFonts w:hint="eastAsia" w:ascii="宋体" w:hAnsi="宋体" w:eastAsia="宋体" w:cs="宋体"/>
          <w:color w:val="auto"/>
          <w:sz w:val="24"/>
          <w:szCs w:val="32"/>
          <w:highlight w:val="none"/>
          <w:lang w:val="en-US" w:eastAsia="zh-CN"/>
        </w:rPr>
        <w:t>详见第六章采购需求。</w:t>
      </w:r>
    </w:p>
    <w:p w14:paraId="7111DF5D">
      <w:pPr>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4</w:t>
      </w:r>
      <w:r>
        <w:rPr>
          <w:rFonts w:hint="eastAsia" w:ascii="宋体" w:hAnsi="宋体" w:cs="宋体"/>
          <w:color w:val="auto"/>
          <w:sz w:val="24"/>
          <w:szCs w:val="32"/>
          <w:highlight w:val="none"/>
        </w:rPr>
        <w:t>、交货期：</w:t>
      </w:r>
      <w:r>
        <w:rPr>
          <w:rFonts w:hint="eastAsia" w:ascii="宋体" w:hAnsi="宋体" w:cs="宋体"/>
          <w:color w:val="auto"/>
          <w:sz w:val="24"/>
          <w:szCs w:val="32"/>
          <w:highlight w:val="none"/>
          <w:lang w:val="en-US" w:eastAsia="zh-CN"/>
        </w:rPr>
        <w:t>提供车辆维保服务</w:t>
      </w:r>
      <w:r>
        <w:rPr>
          <w:rFonts w:hint="eastAsia" w:ascii="宋体" w:hAnsi="宋体" w:cs="宋体"/>
          <w:color w:val="auto"/>
          <w:sz w:val="24"/>
          <w:szCs w:val="32"/>
          <w:highlight w:val="none"/>
        </w:rPr>
        <w:t>，</w:t>
      </w:r>
      <w:r>
        <w:rPr>
          <w:rFonts w:hint="eastAsia" w:ascii="宋体" w:hAnsi="宋体" w:cs="宋体"/>
          <w:color w:val="auto"/>
          <w:sz w:val="24"/>
          <w:szCs w:val="32"/>
          <w:highlight w:val="none"/>
          <w:lang w:val="en-US" w:eastAsia="zh-CN"/>
        </w:rPr>
        <w:t>无需采购和更换配件的</w:t>
      </w:r>
      <w:r>
        <w:rPr>
          <w:rFonts w:hint="eastAsia" w:ascii="宋体" w:hAnsi="宋体" w:cs="宋体"/>
          <w:color w:val="auto"/>
          <w:sz w:val="24"/>
          <w:szCs w:val="32"/>
          <w:highlight w:val="none"/>
        </w:rPr>
        <w:t>接采购人通知后</w:t>
      </w:r>
      <w:r>
        <w:rPr>
          <w:rFonts w:hint="eastAsia" w:ascii="宋体" w:hAnsi="宋体" w:cs="宋体"/>
          <w:color w:val="auto"/>
          <w:sz w:val="24"/>
          <w:szCs w:val="32"/>
          <w:highlight w:val="none"/>
          <w:lang w:val="en-US" w:eastAsia="zh-CN"/>
        </w:rPr>
        <w:t>48</w:t>
      </w:r>
      <w:r>
        <w:rPr>
          <w:rFonts w:hint="eastAsia" w:ascii="宋体" w:hAnsi="宋体" w:cs="宋体"/>
          <w:color w:val="auto"/>
          <w:sz w:val="24"/>
          <w:szCs w:val="32"/>
          <w:highlight w:val="none"/>
        </w:rPr>
        <w:t>个小时内完成维修及交车</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需定制的配件与采购人协商送货时间后按要求交货及维修。</w:t>
      </w:r>
    </w:p>
    <w:p w14:paraId="1EC6CC0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lang w:val="en-US" w:eastAsia="zh-CN"/>
        </w:rPr>
        <w:t>5</w:t>
      </w:r>
      <w:r>
        <w:rPr>
          <w:rFonts w:hint="eastAsia" w:ascii="宋体" w:hAnsi="宋体" w:cs="宋体"/>
          <w:color w:val="auto"/>
          <w:sz w:val="24"/>
          <w:szCs w:val="32"/>
          <w:highlight w:val="none"/>
        </w:rPr>
        <w:t>、质保期：维修配件单价在2000元</w:t>
      </w:r>
      <w:r>
        <w:rPr>
          <w:rFonts w:hint="eastAsia" w:ascii="宋体" w:hAnsi="宋体" w:cs="宋体"/>
          <w:color w:val="auto"/>
          <w:sz w:val="24"/>
          <w:szCs w:val="32"/>
          <w:highlight w:val="none"/>
          <w:lang w:val="en-US" w:eastAsia="zh-CN"/>
        </w:rPr>
        <w:t>及</w:t>
      </w:r>
      <w:r>
        <w:rPr>
          <w:rFonts w:hint="eastAsia" w:ascii="宋体" w:hAnsi="宋体" w:cs="宋体"/>
          <w:color w:val="auto"/>
          <w:sz w:val="24"/>
          <w:szCs w:val="32"/>
          <w:highlight w:val="none"/>
        </w:rPr>
        <w:t>以上质保期自货物验收合格之日起算1年（不含轮胎、滤芯等易耗材料或配件）</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维修配件单价在2000元以</w:t>
      </w:r>
      <w:r>
        <w:rPr>
          <w:rFonts w:hint="eastAsia" w:ascii="宋体" w:hAnsi="宋体" w:cs="宋体"/>
          <w:color w:val="auto"/>
          <w:sz w:val="24"/>
          <w:szCs w:val="32"/>
          <w:highlight w:val="none"/>
          <w:lang w:val="en-US" w:eastAsia="zh-CN"/>
        </w:rPr>
        <w:t>下</w:t>
      </w:r>
      <w:r>
        <w:rPr>
          <w:rFonts w:hint="eastAsia" w:ascii="宋体" w:hAnsi="宋体" w:cs="宋体"/>
          <w:color w:val="auto"/>
          <w:sz w:val="24"/>
          <w:szCs w:val="32"/>
          <w:highlight w:val="none"/>
        </w:rPr>
        <w:t>质保期自货物验收合格之日起算</w:t>
      </w:r>
      <w:r>
        <w:rPr>
          <w:rFonts w:hint="eastAsia" w:ascii="宋体" w:hAnsi="宋体" w:cs="宋体"/>
          <w:color w:val="auto"/>
          <w:sz w:val="24"/>
          <w:szCs w:val="32"/>
          <w:highlight w:val="none"/>
          <w:lang w:val="en-US" w:eastAsia="zh-CN"/>
        </w:rPr>
        <w:t>6个月。</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单价2000元以预算单价限额为依据</w:t>
      </w:r>
      <w:r>
        <w:rPr>
          <w:rFonts w:hint="eastAsia" w:ascii="宋体" w:hAnsi="宋体" w:cs="宋体"/>
          <w:color w:val="auto"/>
          <w:sz w:val="24"/>
          <w:szCs w:val="32"/>
          <w:highlight w:val="none"/>
          <w:lang w:eastAsia="zh-CN"/>
        </w:rPr>
        <w:t>）。</w:t>
      </w:r>
    </w:p>
    <w:p w14:paraId="604D5620">
      <w:pPr>
        <w:pStyle w:val="5"/>
        <w:pageBreakBefore w:val="0"/>
        <w:widowControl w:val="0"/>
        <w:numPr>
          <w:ilvl w:val="0"/>
          <w:numId w:val="0"/>
        </w:numPr>
        <w:kinsoku/>
        <w:wordWrap/>
        <w:overflowPunct/>
        <w:topLinePunct w:val="0"/>
        <w:autoSpaceDE/>
        <w:autoSpaceDN/>
        <w:bidi w:val="0"/>
        <w:snapToGrid/>
        <w:spacing w:line="360" w:lineRule="auto"/>
        <w:rPr>
          <w:rFonts w:hint="default" w:ascii="宋体" w:hAnsi="宋体" w:eastAsia="宋体" w:cs="宋体"/>
          <w:color w:val="auto"/>
          <w:kern w:val="2"/>
          <w:sz w:val="24"/>
          <w:szCs w:val="32"/>
          <w:highlight w:val="none"/>
          <w:lang w:val="en-US" w:eastAsia="zh-CN" w:bidi="ar-SA"/>
        </w:rPr>
      </w:pPr>
      <w:r>
        <w:rPr>
          <w:rFonts w:hint="eastAsia" w:cs="宋体"/>
          <w:color w:val="auto"/>
          <w:kern w:val="2"/>
          <w:sz w:val="24"/>
          <w:szCs w:val="32"/>
          <w:highlight w:val="none"/>
          <w:lang w:val="en-US" w:eastAsia="zh-CN" w:bidi="ar-SA"/>
        </w:rPr>
        <w:t>6</w:t>
      </w:r>
      <w:r>
        <w:rPr>
          <w:rFonts w:hint="eastAsia" w:ascii="宋体" w:hAnsi="宋体" w:eastAsia="宋体" w:cs="宋体"/>
          <w:color w:val="auto"/>
          <w:kern w:val="2"/>
          <w:sz w:val="24"/>
          <w:szCs w:val="32"/>
          <w:highlight w:val="none"/>
          <w:lang w:val="en-US" w:eastAsia="zh-CN" w:bidi="ar-SA"/>
        </w:rPr>
        <w:t>、履约期限：自合同签订之日起1年。</w:t>
      </w:r>
    </w:p>
    <w:p w14:paraId="1C9C3508">
      <w:pPr>
        <w:pStyle w:val="2"/>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Cs w:val="24"/>
          <w:highlight w:val="none"/>
        </w:rPr>
      </w:pPr>
      <w:bookmarkStart w:id="4" w:name="_Toc5534"/>
      <w:bookmarkStart w:id="5" w:name="_Toc16687"/>
      <w:r>
        <w:rPr>
          <w:rFonts w:hint="eastAsia" w:ascii="宋体" w:hAnsi="宋体" w:cs="宋体"/>
          <w:color w:val="auto"/>
          <w:szCs w:val="24"/>
          <w:highlight w:val="none"/>
        </w:rPr>
        <w:t>二、供应商资格要求</w:t>
      </w:r>
      <w:bookmarkEnd w:id="4"/>
      <w:bookmarkEnd w:id="5"/>
    </w:p>
    <w:p w14:paraId="27FB9BDA">
      <w:pPr>
        <w:pageBreakBefore w:val="0"/>
        <w:widowControl w:val="0"/>
        <w:kinsoku/>
        <w:wordWrap/>
        <w:overflowPunct/>
        <w:topLinePunct w:val="0"/>
        <w:bidi w:val="0"/>
        <w:adjustRightInd/>
        <w:snapToGrid/>
        <w:spacing w:line="360" w:lineRule="auto"/>
        <w:textAlignment w:val="auto"/>
        <w:rPr>
          <w:rFonts w:hint="default" w:ascii="宋体" w:hAnsi="宋体" w:eastAsia="宋体" w:cs="宋体"/>
          <w:color w:val="auto"/>
          <w:sz w:val="24"/>
          <w:szCs w:val="32"/>
          <w:highlight w:val="none"/>
          <w:lang w:val="en-US" w:eastAsia="zh-CN"/>
        </w:rPr>
      </w:pPr>
      <w:r>
        <w:rPr>
          <w:rFonts w:hint="eastAsia" w:ascii="宋体" w:hAnsi="宋体" w:cs="宋体"/>
          <w:color w:val="auto"/>
          <w:sz w:val="24"/>
          <w:szCs w:val="32"/>
          <w:highlight w:val="none"/>
        </w:rPr>
        <w:t>1、供应商为依法在中华人民共和国境内注册的法人，具备合法有效的营业执照；</w:t>
      </w:r>
    </w:p>
    <w:p w14:paraId="6DC4483F">
      <w:pPr>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z w:val="24"/>
          <w:szCs w:val="32"/>
          <w:highlight w:val="none"/>
          <w:lang w:val="en-US" w:eastAsia="zh-CN"/>
        </w:rPr>
      </w:pPr>
      <w:r>
        <w:rPr>
          <w:rFonts w:hint="eastAsia" w:ascii="宋体" w:hAnsi="宋体" w:cs="宋体"/>
          <w:color w:val="auto"/>
          <w:sz w:val="24"/>
          <w:szCs w:val="32"/>
          <w:highlight w:val="none"/>
          <w:lang w:val="en-US" w:eastAsia="zh-CN"/>
        </w:rPr>
        <w:t>2、供应商具备</w:t>
      </w:r>
      <w:bookmarkStart w:id="6" w:name="OLE_LINK1"/>
      <w:r>
        <w:rPr>
          <w:rFonts w:hint="eastAsia" w:ascii="宋体" w:hAnsi="宋体" w:cs="宋体"/>
          <w:color w:val="auto"/>
          <w:sz w:val="24"/>
          <w:szCs w:val="32"/>
          <w:highlight w:val="none"/>
          <w:lang w:val="en-US" w:eastAsia="zh-CN"/>
        </w:rPr>
        <w:t>二类及以上汽车维修资质</w:t>
      </w:r>
      <w:bookmarkEnd w:id="6"/>
      <w:r>
        <w:rPr>
          <w:rFonts w:hint="eastAsia" w:ascii="宋体" w:hAnsi="宋体" w:cs="宋体"/>
          <w:color w:val="auto"/>
          <w:sz w:val="24"/>
          <w:szCs w:val="32"/>
          <w:highlight w:val="none"/>
          <w:lang w:val="en-US" w:eastAsia="zh-CN"/>
        </w:rPr>
        <w:t>（提供有效期内的资质证书）；</w:t>
      </w:r>
    </w:p>
    <w:p w14:paraId="37C03C12">
      <w:pPr>
        <w:pageBreakBefore w:val="0"/>
        <w:widowControl w:val="0"/>
        <w:kinsoku/>
        <w:wordWrap/>
        <w:overflowPunct/>
        <w:topLinePunct w:val="0"/>
        <w:bidi w:val="0"/>
        <w:adjustRightInd/>
        <w:snapToGrid/>
        <w:spacing w:line="360" w:lineRule="auto"/>
        <w:textAlignment w:val="auto"/>
        <w:rPr>
          <w:rFonts w:ascii="宋体" w:hAnsi="宋体" w:cs="宋体"/>
          <w:color w:val="auto"/>
          <w:sz w:val="24"/>
          <w:highlight w:val="none"/>
        </w:rPr>
      </w:pP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rPr>
        <w:t>、供应商近三年（202</w:t>
      </w: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rPr>
        <w:t>年</w:t>
      </w:r>
      <w:r>
        <w:rPr>
          <w:rFonts w:hint="eastAsia" w:ascii="宋体" w:hAnsi="宋体" w:cs="宋体"/>
          <w:color w:val="auto"/>
          <w:sz w:val="24"/>
          <w:szCs w:val="32"/>
          <w:highlight w:val="none"/>
          <w:lang w:val="en-US" w:eastAsia="zh-CN"/>
        </w:rPr>
        <w:t>1</w:t>
      </w:r>
      <w:r>
        <w:rPr>
          <w:rFonts w:hint="eastAsia" w:ascii="宋体" w:hAnsi="宋体" w:cs="宋体"/>
          <w:color w:val="auto"/>
          <w:sz w:val="24"/>
          <w:szCs w:val="32"/>
          <w:highlight w:val="none"/>
        </w:rPr>
        <w:t>月1日至</w:t>
      </w:r>
      <w:r>
        <w:rPr>
          <w:rFonts w:hint="eastAsia" w:ascii="宋体" w:hAnsi="宋体" w:cs="宋体"/>
          <w:color w:val="auto"/>
          <w:sz w:val="24"/>
          <w:szCs w:val="32"/>
          <w:highlight w:val="none"/>
          <w:lang w:val="en-US" w:eastAsia="zh-CN"/>
        </w:rPr>
        <w:t>递交响应文件前一日</w:t>
      </w:r>
      <w:r>
        <w:rPr>
          <w:rFonts w:hint="eastAsia" w:ascii="宋体" w:hAnsi="宋体" w:cs="宋体"/>
          <w:color w:val="auto"/>
          <w:sz w:val="24"/>
          <w:szCs w:val="32"/>
          <w:highlight w:val="none"/>
        </w:rPr>
        <w:t>）至少完成过一项单项合同金额</w:t>
      </w:r>
      <w:r>
        <w:rPr>
          <w:rFonts w:hint="eastAsia" w:ascii="宋体" w:hAnsi="宋体" w:cs="宋体"/>
          <w:color w:val="auto"/>
          <w:sz w:val="24"/>
          <w:szCs w:val="32"/>
          <w:highlight w:val="none"/>
          <w:lang w:val="en-US" w:eastAsia="zh-CN"/>
        </w:rPr>
        <w:t>30</w:t>
      </w:r>
      <w:r>
        <w:rPr>
          <w:rFonts w:hint="eastAsia" w:ascii="宋体" w:hAnsi="宋体" w:cs="宋体"/>
          <w:color w:val="auto"/>
          <w:sz w:val="24"/>
          <w:szCs w:val="32"/>
          <w:highlight w:val="none"/>
        </w:rPr>
        <w:t>万元及以上</w:t>
      </w:r>
      <w:r>
        <w:rPr>
          <w:rFonts w:hint="eastAsia" w:ascii="宋体" w:hAnsi="宋体" w:cs="宋体"/>
          <w:color w:val="auto"/>
          <w:sz w:val="24"/>
          <w:szCs w:val="32"/>
          <w:highlight w:val="none"/>
          <w:lang w:val="en-US" w:eastAsia="zh-CN"/>
        </w:rPr>
        <w:t>车辆</w:t>
      </w:r>
      <w:r>
        <w:rPr>
          <w:rFonts w:hint="eastAsia" w:ascii="宋体" w:hAnsi="宋体" w:cs="宋体"/>
          <w:color w:val="auto"/>
          <w:sz w:val="24"/>
          <w:szCs w:val="32"/>
          <w:highlight w:val="none"/>
        </w:rPr>
        <w:t>维修或配件供货业绩（以签订合同时间为准，</w:t>
      </w:r>
      <w:r>
        <w:rPr>
          <w:rFonts w:hint="eastAsia" w:ascii="宋体" w:hAnsi="宋体" w:cs="宋体"/>
          <w:color w:val="auto"/>
          <w:sz w:val="24"/>
          <w:szCs w:val="32"/>
          <w:highlight w:val="none"/>
          <w:lang w:val="en-US" w:eastAsia="zh-CN"/>
        </w:rPr>
        <w:t>须同时</w:t>
      </w:r>
      <w:r>
        <w:rPr>
          <w:rFonts w:hint="eastAsia" w:ascii="宋体" w:hAnsi="宋体" w:cs="宋体"/>
          <w:color w:val="auto"/>
          <w:sz w:val="24"/>
          <w:szCs w:val="32"/>
          <w:highlight w:val="none"/>
        </w:rPr>
        <w:t>提供</w:t>
      </w:r>
      <w:r>
        <w:rPr>
          <w:rFonts w:hint="eastAsia" w:ascii="宋体" w:hAnsi="宋体" w:cs="宋体"/>
          <w:color w:val="auto"/>
          <w:sz w:val="24"/>
          <w:szCs w:val="32"/>
          <w:highlight w:val="none"/>
          <w:lang w:val="en-US" w:eastAsia="zh-CN"/>
        </w:rPr>
        <w:t>①</w:t>
      </w:r>
      <w:r>
        <w:rPr>
          <w:rFonts w:hint="eastAsia" w:ascii="宋体" w:hAnsi="宋体" w:cs="宋体"/>
          <w:color w:val="auto"/>
          <w:sz w:val="24"/>
          <w:szCs w:val="32"/>
          <w:highlight w:val="none"/>
        </w:rPr>
        <w:t>合同关键页</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至少包含合同首页、内容页、金额页、盖章页等</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w:t>
      </w:r>
      <w:r>
        <w:rPr>
          <w:rFonts w:hint="eastAsia" w:ascii="宋体" w:hAnsi="宋体" w:cs="宋体"/>
          <w:color w:val="auto"/>
          <w:sz w:val="24"/>
          <w:szCs w:val="32"/>
          <w:highlight w:val="none"/>
          <w:lang w:val="en-US" w:eastAsia="zh-CN"/>
        </w:rPr>
        <w:t>②合同金额10%及以上的</w:t>
      </w:r>
      <w:r>
        <w:rPr>
          <w:rFonts w:hint="eastAsia" w:ascii="宋体" w:hAnsi="宋体" w:cs="宋体"/>
          <w:color w:val="auto"/>
          <w:sz w:val="24"/>
          <w:szCs w:val="32"/>
          <w:highlight w:val="none"/>
        </w:rPr>
        <w:t>发票（发票二维码清晰可查并提供国家税务总局全国增值税发票查验平台（https://inv-veri.chinatax.gov.cn）查询截图，发票开具时间须在本项目采购公告发布之日前））；</w:t>
      </w:r>
    </w:p>
    <w:p w14:paraId="5A549A9C">
      <w:pPr>
        <w:pageBreakBefore w:val="0"/>
        <w:widowControl w:val="0"/>
        <w:kinsoku/>
        <w:wordWrap/>
        <w:overflowPunct/>
        <w:topLinePunct w:val="0"/>
        <w:bidi w:val="0"/>
        <w:adjustRightInd/>
        <w:snapToGrid/>
        <w:spacing w:line="360" w:lineRule="auto"/>
        <w:textAlignment w:val="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4</w:t>
      </w:r>
      <w:r>
        <w:rPr>
          <w:rFonts w:hint="eastAsia" w:ascii="宋体" w:hAnsi="宋体" w:cs="宋体"/>
          <w:color w:val="auto"/>
          <w:sz w:val="24"/>
          <w:szCs w:val="32"/>
          <w:highlight w:val="none"/>
        </w:rPr>
        <w:t>、供应商未被列入“信用中国”网站</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www.creditchina.gov.cn</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或中国执行信息公开网（http://zxgk.court.gov.cn</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中失信被执行人名单。</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提供网站查询截图）</w:t>
      </w:r>
    </w:p>
    <w:p w14:paraId="4756C88C">
      <w:pPr>
        <w:pageBreakBefore w:val="0"/>
        <w:widowControl w:val="0"/>
        <w:kinsoku/>
        <w:wordWrap/>
        <w:overflowPunct/>
        <w:topLinePunct w:val="0"/>
        <w:bidi w:val="0"/>
        <w:adjustRightInd/>
        <w:snapToGrid/>
        <w:spacing w:line="360" w:lineRule="auto"/>
        <w:textAlignment w:val="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5</w:t>
      </w:r>
      <w:r>
        <w:rPr>
          <w:rFonts w:hint="eastAsia" w:ascii="宋体" w:hAnsi="宋体" w:cs="宋体"/>
          <w:color w:val="auto"/>
          <w:sz w:val="24"/>
          <w:szCs w:val="32"/>
          <w:highlight w:val="none"/>
        </w:rPr>
        <w:t>、供应商需对关于《</w:t>
      </w:r>
      <w:r>
        <w:rPr>
          <w:rFonts w:hint="eastAsia" w:ascii="宋体" w:hAnsi="宋体" w:cs="宋体"/>
          <w:color w:val="auto"/>
          <w:sz w:val="24"/>
          <w:szCs w:val="32"/>
          <w:highlight w:val="none"/>
          <w:lang w:val="zh-CN"/>
        </w:rPr>
        <w:t>湖北机场集团有限公司“供应商不良行为”管理办法－节选</w:t>
      </w:r>
      <w:r>
        <w:rPr>
          <w:rFonts w:hint="eastAsia" w:ascii="宋体" w:hAnsi="宋体" w:cs="宋体"/>
          <w:color w:val="auto"/>
          <w:sz w:val="24"/>
          <w:szCs w:val="32"/>
          <w:highlight w:val="none"/>
        </w:rPr>
        <w:t>》</w:t>
      </w:r>
      <w:r>
        <w:rPr>
          <w:rFonts w:hint="eastAsia" w:ascii="宋体" w:hAnsi="宋体" w:cs="宋体"/>
          <w:color w:val="auto"/>
          <w:sz w:val="24"/>
          <w:szCs w:val="32"/>
          <w:highlight w:val="none"/>
          <w:lang w:eastAsia="zh-CN"/>
        </w:rPr>
        <w:t>作出</w:t>
      </w:r>
      <w:r>
        <w:rPr>
          <w:rFonts w:hint="eastAsia" w:ascii="宋体" w:hAnsi="宋体" w:cs="宋体"/>
          <w:color w:val="auto"/>
          <w:sz w:val="24"/>
          <w:szCs w:val="32"/>
          <w:highlight w:val="none"/>
        </w:rPr>
        <w:t>承诺，格式详见响应文件格式。</w:t>
      </w:r>
    </w:p>
    <w:p w14:paraId="7FEAB379">
      <w:pPr>
        <w:pageBreakBefore w:val="0"/>
        <w:widowControl w:val="0"/>
        <w:kinsoku/>
        <w:wordWrap/>
        <w:overflowPunct/>
        <w:topLinePunct w:val="0"/>
        <w:bidi w:val="0"/>
        <w:adjustRightInd/>
        <w:snapToGrid/>
        <w:spacing w:line="360" w:lineRule="auto"/>
        <w:textAlignment w:val="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6</w:t>
      </w:r>
      <w:r>
        <w:rPr>
          <w:rFonts w:hint="eastAsia" w:ascii="宋体" w:hAnsi="宋体" w:cs="宋体"/>
          <w:color w:val="auto"/>
          <w:sz w:val="24"/>
          <w:szCs w:val="32"/>
          <w:highlight w:val="none"/>
        </w:rPr>
        <w:t>、本次采购不接受联合体响应，不允许分包、转包。</w:t>
      </w:r>
    </w:p>
    <w:p w14:paraId="3E4162BD">
      <w:pPr>
        <w:pageBreakBefore w:val="0"/>
        <w:widowControl w:val="0"/>
        <w:kinsoku/>
        <w:wordWrap/>
        <w:overflowPunct/>
        <w:topLinePunct w:val="0"/>
        <w:bidi w:val="0"/>
        <w:adjustRightInd/>
        <w:snapToGrid/>
        <w:spacing w:line="360" w:lineRule="auto"/>
        <w:ind w:firstLine="480" w:firstLineChars="200"/>
        <w:textAlignment w:val="auto"/>
        <w:rPr>
          <w:rFonts w:ascii="宋体" w:hAnsi="宋体" w:cs="宋体"/>
          <w:color w:val="auto"/>
          <w:sz w:val="24"/>
          <w:szCs w:val="32"/>
          <w:highlight w:val="none"/>
        </w:rPr>
      </w:pPr>
      <w:r>
        <w:rPr>
          <w:rFonts w:hint="eastAsia" w:ascii="宋体" w:hAnsi="宋体" w:cs="宋体"/>
          <w:color w:val="auto"/>
          <w:sz w:val="24"/>
          <w:szCs w:val="32"/>
          <w:highlight w:val="none"/>
        </w:rPr>
        <w:t>以上资格要求为本次响应供应商应具备的基本条件，参加响应的供应商必须满足资格要求中的所有条款，并按照相关规定递交资格证明文件。</w:t>
      </w:r>
    </w:p>
    <w:p w14:paraId="3906A575">
      <w:pPr>
        <w:pStyle w:val="2"/>
        <w:pageBreakBefore w:val="0"/>
        <w:widowControl w:val="0"/>
        <w:kinsoku/>
        <w:wordWrap/>
        <w:overflowPunct/>
        <w:topLinePunct w:val="0"/>
        <w:bidi w:val="0"/>
        <w:adjustRightInd/>
        <w:snapToGrid/>
        <w:textAlignment w:val="auto"/>
        <w:rPr>
          <w:rFonts w:ascii="宋体" w:hAnsi="宋体" w:cs="宋体"/>
          <w:color w:val="auto"/>
          <w:szCs w:val="24"/>
          <w:highlight w:val="none"/>
        </w:rPr>
      </w:pPr>
      <w:bookmarkStart w:id="7" w:name="_Toc6068"/>
      <w:bookmarkStart w:id="8" w:name="_Toc18192"/>
      <w:r>
        <w:rPr>
          <w:rFonts w:hint="eastAsia" w:ascii="宋体" w:hAnsi="宋体" w:cs="宋体"/>
          <w:color w:val="auto"/>
          <w:szCs w:val="24"/>
          <w:highlight w:val="none"/>
        </w:rPr>
        <w:t>三、磋商</w:t>
      </w:r>
      <w:r>
        <w:rPr>
          <w:rFonts w:hint="eastAsia" w:ascii="宋体" w:hAnsi="宋体" w:cs="宋体"/>
          <w:color w:val="auto"/>
          <w:szCs w:val="24"/>
          <w:highlight w:val="none"/>
          <w:lang w:val="en-US" w:eastAsia="zh-CN"/>
        </w:rPr>
        <w:t>谈判采购</w:t>
      </w:r>
      <w:r>
        <w:rPr>
          <w:rFonts w:hint="eastAsia" w:ascii="宋体" w:hAnsi="宋体" w:cs="宋体"/>
          <w:color w:val="auto"/>
          <w:szCs w:val="24"/>
          <w:highlight w:val="none"/>
        </w:rPr>
        <w:t>文件的获取</w:t>
      </w:r>
      <w:bookmarkEnd w:id="7"/>
      <w:bookmarkEnd w:id="8"/>
    </w:p>
    <w:p w14:paraId="74EA0AC1">
      <w:pPr>
        <w:pageBreakBefore w:val="0"/>
        <w:widowControl w:val="0"/>
        <w:tabs>
          <w:tab w:val="left" w:pos="0"/>
        </w:tabs>
        <w:kinsoku/>
        <w:wordWrap/>
        <w:overflowPunct/>
        <w:topLinePunct w:val="0"/>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1、文件获取开始时间：</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02</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06</w:t>
      </w:r>
      <w:r>
        <w:rPr>
          <w:rFonts w:hint="eastAsia" w:ascii="宋体" w:hAnsi="宋体"/>
          <w:color w:val="auto"/>
          <w:sz w:val="24"/>
          <w:szCs w:val="24"/>
          <w:highlight w:val="none"/>
        </w:rPr>
        <w:t>日8时30分（北京时间）</w:t>
      </w:r>
    </w:p>
    <w:p w14:paraId="2E6D86C5">
      <w:pPr>
        <w:pageBreakBefore w:val="0"/>
        <w:widowControl w:val="0"/>
        <w:tabs>
          <w:tab w:val="left" w:pos="0"/>
        </w:tabs>
        <w:kinsoku/>
        <w:wordWrap/>
        <w:overflowPunct/>
        <w:topLinePunct w:val="0"/>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文件获取截止时间：</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02</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12</w:t>
      </w:r>
      <w:r>
        <w:rPr>
          <w:rFonts w:hint="eastAsia" w:ascii="宋体" w:hAnsi="宋体"/>
          <w:color w:val="auto"/>
          <w:sz w:val="24"/>
          <w:szCs w:val="24"/>
          <w:highlight w:val="none"/>
        </w:rPr>
        <w:t>日</w:t>
      </w:r>
      <w:r>
        <w:rPr>
          <w:rFonts w:ascii="宋体" w:hAnsi="宋体"/>
          <w:color w:val="auto"/>
          <w:sz w:val="24"/>
          <w:szCs w:val="24"/>
          <w:highlight w:val="none"/>
        </w:rPr>
        <w:t>16</w:t>
      </w:r>
      <w:r>
        <w:rPr>
          <w:rFonts w:hint="eastAsia" w:ascii="宋体" w:hAnsi="宋体"/>
          <w:color w:val="auto"/>
          <w:sz w:val="24"/>
          <w:szCs w:val="24"/>
          <w:highlight w:val="none"/>
        </w:rPr>
        <w:t>时30分（北京时间）</w:t>
      </w:r>
    </w:p>
    <w:p w14:paraId="0B6A242F">
      <w:pPr>
        <w:pageBreakBefore w:val="0"/>
        <w:widowControl w:val="0"/>
        <w:tabs>
          <w:tab w:val="left" w:pos="0"/>
        </w:tabs>
        <w:kinsoku/>
        <w:wordWrap/>
        <w:overflowPunct/>
        <w:topLinePunct w:val="0"/>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2、获取方式：</w:t>
      </w:r>
      <w:r>
        <w:rPr>
          <w:rFonts w:ascii="宋体" w:hAnsi="宋体"/>
          <w:color w:val="auto"/>
          <w:sz w:val="24"/>
          <w:szCs w:val="24"/>
          <w:highlight w:val="none"/>
        </w:rPr>
        <w:t xml:space="preserve"> </w:t>
      </w:r>
    </w:p>
    <w:p w14:paraId="09AABD67">
      <w:pPr>
        <w:pageBreakBefore w:val="0"/>
        <w:widowControl w:val="0"/>
        <w:tabs>
          <w:tab w:val="left" w:pos="0"/>
        </w:tabs>
        <w:kinsoku/>
        <w:wordWrap/>
        <w:overflowPunct/>
        <w:topLinePunct w:val="0"/>
        <w:bidi w:val="0"/>
        <w:adjustRightInd/>
        <w:snapToGrid/>
        <w:spacing w:line="360" w:lineRule="auto"/>
        <w:textAlignment w:val="auto"/>
        <w:rPr>
          <w:rFonts w:ascii="宋体" w:hAnsi="宋体"/>
          <w:color w:val="auto"/>
          <w:sz w:val="24"/>
          <w:szCs w:val="24"/>
          <w:highlight w:val="none"/>
        </w:rPr>
      </w:pPr>
      <w:r>
        <w:rPr>
          <w:rFonts w:hint="eastAsia" w:ascii="等线" w:hAnsi="等线"/>
          <w:color w:val="auto"/>
          <w:sz w:val="24"/>
          <w:szCs w:val="24"/>
          <w:highlight w:val="none"/>
        </w:rPr>
        <w:sym w:font="Wingdings 2" w:char="0052"/>
      </w:r>
      <w:r>
        <w:rPr>
          <w:rFonts w:hint="eastAsia" w:ascii="宋体" w:hAnsi="宋体"/>
          <w:color w:val="auto"/>
          <w:sz w:val="24"/>
          <w:szCs w:val="24"/>
          <w:highlight w:val="none"/>
        </w:rPr>
        <w:t>现场获取：供应商的委托代理人携带法定代表人授权委托书（如是法定代表人本人，则凭法定代表人身份证明书）、本人身份证等资料原件于工作时间到</w:t>
      </w:r>
      <w:r>
        <w:rPr>
          <w:rFonts w:hint="eastAsia" w:ascii="宋体" w:hAnsi="宋体"/>
          <w:color w:val="auto"/>
          <w:sz w:val="24"/>
          <w:szCs w:val="24"/>
          <w:highlight w:val="none"/>
          <w:u w:val="single"/>
        </w:rPr>
        <w:t>平安财富中心B座</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u w:val="single"/>
        </w:rPr>
        <w:t>楼（湖北省成套招标股份有限公司服务大厅）</w:t>
      </w:r>
      <w:r>
        <w:rPr>
          <w:rFonts w:ascii="宋体" w:hAnsi="宋体"/>
          <w:color w:val="auto"/>
          <w:sz w:val="24"/>
          <w:szCs w:val="24"/>
          <w:highlight w:val="none"/>
          <w:u w:val="single"/>
        </w:rPr>
        <w:t xml:space="preserve"> </w:t>
      </w:r>
      <w:r>
        <w:rPr>
          <w:rFonts w:hint="eastAsia" w:ascii="宋体" w:hAnsi="宋体"/>
          <w:color w:val="auto"/>
          <w:sz w:val="24"/>
          <w:szCs w:val="24"/>
          <w:highlight w:val="none"/>
        </w:rPr>
        <w:t xml:space="preserve">现场获取。 </w:t>
      </w:r>
    </w:p>
    <w:p w14:paraId="0E9D9C13">
      <w:pPr>
        <w:pageBreakBefore w:val="0"/>
        <w:widowControl w:val="0"/>
        <w:tabs>
          <w:tab w:val="left" w:pos="0"/>
        </w:tabs>
        <w:kinsoku/>
        <w:wordWrap/>
        <w:overflowPunct/>
        <w:topLinePunct w:val="0"/>
        <w:bidi w:val="0"/>
        <w:adjustRightInd/>
        <w:snapToGrid/>
        <w:spacing w:line="360" w:lineRule="auto"/>
        <w:textAlignment w:val="auto"/>
        <w:rPr>
          <w:rFonts w:ascii="宋体" w:hAnsi="宋体"/>
          <w:color w:val="auto"/>
          <w:sz w:val="24"/>
          <w:szCs w:val="24"/>
          <w:highlight w:val="none"/>
        </w:rPr>
      </w:pPr>
      <w:r>
        <w:rPr>
          <w:rFonts w:hint="eastAsia" w:ascii="等线" w:hAnsi="等线"/>
          <w:color w:val="auto"/>
          <w:sz w:val="24"/>
          <w:szCs w:val="24"/>
          <w:highlight w:val="none"/>
        </w:rPr>
        <w:sym w:font="Wingdings 2" w:char="0052"/>
      </w:r>
      <w:r>
        <w:rPr>
          <w:rFonts w:hint="eastAsia" w:ascii="等线" w:hAnsi="等线"/>
          <w:color w:val="auto"/>
          <w:sz w:val="24"/>
          <w:szCs w:val="24"/>
          <w:highlight w:val="none"/>
        </w:rPr>
        <w:t>线上</w:t>
      </w:r>
      <w:r>
        <w:rPr>
          <w:rFonts w:hint="eastAsia" w:ascii="宋体" w:hAnsi="宋体"/>
          <w:color w:val="auto"/>
          <w:sz w:val="24"/>
          <w:szCs w:val="24"/>
          <w:highlight w:val="none"/>
        </w:rPr>
        <w:t>获取：采用线上下载方式获取文件的，供应商请在湖北省成套招标股份有限公司网（网址：https://www.hubeibidding.com/）本公告最下方“相关下载”版块内点击下载按钮登录并提交报名信息，报名信息审核通过后即可下载文件【①文件获取的具体操作流程可在湖北省成套招标股份有限公司门户网站首页右侧“下载专区”下载《线上获取标书操作指引》查看；②线上获取标书应填写、上传的材料包括：法定代表人授权书加盖公章扫描件、被授权人身份证正反面照片（被授权人应与登录账号的联系人为同一人）、如需缴纳信息费的还应提供付款凭证截图或照片，同时请扫码填写开票信息，电子发票开具后将以邮件形式发送至注册邮箱】。</w:t>
      </w:r>
    </w:p>
    <w:p w14:paraId="561ED475">
      <w:pPr>
        <w:pageBreakBefore w:val="0"/>
        <w:widowControl w:val="0"/>
        <w:tabs>
          <w:tab w:val="left" w:pos="0"/>
        </w:tabs>
        <w:kinsoku/>
        <w:wordWrap/>
        <w:overflowPunct/>
        <w:topLinePunct w:val="0"/>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3、信息费：人民币</w:t>
      </w:r>
      <w:r>
        <w:rPr>
          <w:rFonts w:hint="eastAsia" w:ascii="宋体" w:hAnsi="宋体"/>
          <w:color w:val="auto"/>
          <w:sz w:val="24"/>
          <w:szCs w:val="24"/>
          <w:highlight w:val="none"/>
          <w:u w:val="single"/>
        </w:rPr>
        <w:t>500</w:t>
      </w:r>
      <w:r>
        <w:rPr>
          <w:rFonts w:hint="eastAsia" w:ascii="宋体" w:hAnsi="宋体"/>
          <w:color w:val="auto"/>
          <w:sz w:val="24"/>
          <w:szCs w:val="24"/>
          <w:highlight w:val="none"/>
        </w:rPr>
        <w:t>元/</w:t>
      </w:r>
      <w:r>
        <w:rPr>
          <w:rFonts w:hint="eastAsia" w:ascii="宋体" w:hAnsi="宋体"/>
          <w:color w:val="auto"/>
          <w:sz w:val="24"/>
          <w:szCs w:val="24"/>
          <w:highlight w:val="none"/>
          <w:lang w:val="en-US" w:eastAsia="zh-CN"/>
        </w:rPr>
        <w:t>本</w:t>
      </w:r>
      <w:r>
        <w:rPr>
          <w:rFonts w:hint="eastAsia" w:ascii="宋体" w:hAnsi="宋体"/>
          <w:color w:val="auto"/>
          <w:sz w:val="24"/>
          <w:szCs w:val="24"/>
          <w:highlight w:val="none"/>
        </w:rPr>
        <w:t>，售后不退</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在HBCZ-2306021134-253927项目</w:t>
      </w:r>
      <w:r>
        <w:rPr>
          <w:rFonts w:hint="eastAsia" w:ascii="宋体" w:hAnsi="宋体"/>
          <w:color w:val="auto"/>
          <w:sz w:val="24"/>
          <w:szCs w:val="24"/>
          <w:highlight w:val="none"/>
        </w:rPr>
        <w:t>交费获取</w:t>
      </w:r>
      <w:r>
        <w:rPr>
          <w:rFonts w:hint="eastAsia" w:ascii="宋体" w:hAnsi="宋体"/>
          <w:color w:val="auto"/>
          <w:sz w:val="24"/>
          <w:szCs w:val="24"/>
          <w:highlight w:val="none"/>
          <w:lang w:val="en-US" w:eastAsia="zh-CN"/>
        </w:rPr>
        <w:t>过磋商谈判</w:t>
      </w:r>
      <w:r>
        <w:rPr>
          <w:rFonts w:hint="eastAsia" w:ascii="宋体" w:hAnsi="宋体"/>
          <w:color w:val="auto"/>
          <w:sz w:val="24"/>
          <w:szCs w:val="24"/>
          <w:highlight w:val="none"/>
        </w:rPr>
        <w:t>文件的供应商</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本项目</w:t>
      </w:r>
      <w:r>
        <w:rPr>
          <w:rFonts w:hint="eastAsia" w:ascii="宋体" w:hAnsi="宋体"/>
          <w:color w:val="auto"/>
          <w:sz w:val="24"/>
          <w:szCs w:val="24"/>
          <w:highlight w:val="none"/>
        </w:rPr>
        <w:t>免费获取</w:t>
      </w:r>
      <w:r>
        <w:rPr>
          <w:rFonts w:hint="eastAsia" w:ascii="宋体" w:hAnsi="宋体"/>
          <w:color w:val="auto"/>
          <w:sz w:val="24"/>
          <w:szCs w:val="24"/>
          <w:highlight w:val="none"/>
          <w:lang w:val="en-US" w:eastAsia="zh-CN"/>
        </w:rPr>
        <w:t>磋商谈判</w:t>
      </w:r>
      <w:r>
        <w:rPr>
          <w:rFonts w:hint="eastAsia" w:ascii="宋体" w:hAnsi="宋体"/>
          <w:color w:val="auto"/>
          <w:sz w:val="24"/>
          <w:szCs w:val="24"/>
          <w:highlight w:val="none"/>
        </w:rPr>
        <w:t>文件</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14:paraId="2D086F50">
      <w:pPr>
        <w:pageBreakBefore w:val="0"/>
        <w:widowControl w:val="0"/>
        <w:tabs>
          <w:tab w:val="left" w:pos="0"/>
        </w:tabs>
        <w:kinsoku/>
        <w:wordWrap/>
        <w:overflowPunct/>
        <w:topLinePunct w:val="0"/>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账户</w:t>
      </w:r>
      <w:r>
        <w:rPr>
          <w:rFonts w:hint="eastAsia" w:ascii="宋体" w:hAnsi="宋体"/>
          <w:color w:val="auto"/>
          <w:sz w:val="24"/>
          <w:szCs w:val="24"/>
          <w:highlight w:val="none"/>
        </w:rPr>
        <w:t>信息</w:t>
      </w:r>
    </w:p>
    <w:p w14:paraId="21D6C2D2">
      <w:pPr>
        <w:pageBreakBefore w:val="0"/>
        <w:widowControl w:val="0"/>
        <w:tabs>
          <w:tab w:val="left" w:pos="0"/>
        </w:tabs>
        <w:kinsoku/>
        <w:wordWrap/>
        <w:overflowPunct/>
        <w:topLinePunct w:val="0"/>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户名：湖北省成套招标股份有限公司</w:t>
      </w:r>
    </w:p>
    <w:p w14:paraId="389E09FF">
      <w:pPr>
        <w:pageBreakBefore w:val="0"/>
        <w:widowControl w:val="0"/>
        <w:tabs>
          <w:tab w:val="left" w:pos="0"/>
        </w:tabs>
        <w:kinsoku/>
        <w:wordWrap/>
        <w:overflowPunct/>
        <w:topLinePunct w:val="0"/>
        <w:bidi w:val="0"/>
        <w:adjustRightInd/>
        <w:snapToGrid/>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账号</w:t>
      </w:r>
      <w:r>
        <w:rPr>
          <w:rFonts w:hint="eastAsia" w:ascii="宋体" w:hAnsi="宋体"/>
          <w:color w:val="auto"/>
          <w:sz w:val="24"/>
          <w:szCs w:val="24"/>
          <w:highlight w:val="none"/>
        </w:rPr>
        <w:t xml:space="preserve">：572976591978   清算行号：840085  </w:t>
      </w:r>
    </w:p>
    <w:p w14:paraId="03533AB2">
      <w:pPr>
        <w:pageBreakBefore w:val="0"/>
        <w:widowControl w:val="0"/>
        <w:tabs>
          <w:tab w:val="left" w:pos="0"/>
        </w:tabs>
        <w:kinsoku/>
        <w:wordWrap/>
        <w:overflowPunct/>
        <w:topLinePunct w:val="0"/>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大额支付系统行号：104521004672</w:t>
      </w:r>
    </w:p>
    <w:p w14:paraId="1E7A88CE">
      <w:pPr>
        <w:pageBreakBefore w:val="0"/>
        <w:widowControl w:val="0"/>
        <w:tabs>
          <w:tab w:val="left" w:pos="0"/>
        </w:tabs>
        <w:kinsoku/>
        <w:wordWrap/>
        <w:overflowPunct/>
        <w:topLinePunct w:val="0"/>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开户银行：中国银行湖北省武汉市中南路支行</w:t>
      </w:r>
    </w:p>
    <w:p w14:paraId="3A8650A2">
      <w:pPr>
        <w:pageBreakBefore w:val="0"/>
        <w:widowControl w:val="0"/>
        <w:tabs>
          <w:tab w:val="left" w:pos="0"/>
        </w:tabs>
        <w:kinsoku/>
        <w:wordWrap/>
        <w:overflowPunct/>
        <w:topLinePunct w:val="0"/>
        <w:bidi w:val="0"/>
        <w:adjustRightInd/>
        <w:snapToGrid/>
        <w:spacing w:line="360" w:lineRule="auto"/>
        <w:textAlignment w:val="auto"/>
        <w:rPr>
          <w:rFonts w:ascii="宋体" w:hAnsi="宋体" w:cs="宋体"/>
          <w:b w:val="0"/>
          <w:bCs/>
          <w:color w:val="auto"/>
          <w:sz w:val="24"/>
          <w:szCs w:val="24"/>
          <w:highlight w:val="none"/>
        </w:rPr>
      </w:pPr>
      <w:r>
        <w:rPr>
          <w:rFonts w:hint="eastAsia" w:ascii="宋体" w:hAnsi="宋体"/>
          <w:b w:val="0"/>
          <w:bCs/>
          <w:color w:val="auto"/>
          <w:sz w:val="24"/>
          <w:szCs w:val="24"/>
          <w:highlight w:val="none"/>
        </w:rPr>
        <w:t xml:space="preserve">财务查询电话：027-87311206 </w:t>
      </w:r>
    </w:p>
    <w:p w14:paraId="1943D179">
      <w:pPr>
        <w:pStyle w:val="2"/>
        <w:pageBreakBefore w:val="0"/>
        <w:widowControl w:val="0"/>
        <w:kinsoku/>
        <w:wordWrap/>
        <w:overflowPunct/>
        <w:topLinePunct w:val="0"/>
        <w:bidi w:val="0"/>
        <w:adjustRightInd/>
        <w:snapToGrid/>
        <w:spacing w:line="360" w:lineRule="auto"/>
        <w:textAlignment w:val="auto"/>
        <w:rPr>
          <w:rFonts w:ascii="Times New Roman" w:hAnsi="Times New Roman" w:eastAsia="宋体"/>
          <w:color w:val="auto"/>
          <w:sz w:val="24"/>
          <w:szCs w:val="24"/>
          <w:highlight w:val="none"/>
        </w:rPr>
      </w:pPr>
      <w:bookmarkStart w:id="9" w:name="_Toc5213"/>
      <w:bookmarkStart w:id="10" w:name="_Toc6930"/>
      <w:bookmarkStart w:id="11" w:name="_Toc535856557"/>
      <w:bookmarkStart w:id="12" w:name="_Toc9824"/>
      <w:bookmarkStart w:id="13" w:name="_Toc2457"/>
      <w:bookmarkStart w:id="14" w:name="_Toc18182"/>
      <w:bookmarkStart w:id="15" w:name="_Toc17485"/>
      <w:bookmarkStart w:id="16" w:name="_Toc6346"/>
      <w:bookmarkStart w:id="17" w:name="_Toc10224"/>
      <w:bookmarkStart w:id="18" w:name="_Toc31971"/>
      <w:bookmarkStart w:id="19" w:name="_Toc1793"/>
      <w:bookmarkStart w:id="20" w:name="_Toc3848"/>
      <w:bookmarkStart w:id="21" w:name="_Toc6506"/>
      <w:bookmarkStart w:id="22" w:name="_Toc7618"/>
      <w:bookmarkStart w:id="23" w:name="_Toc6720"/>
      <w:bookmarkStart w:id="24" w:name="_Toc28391"/>
      <w:bookmarkStart w:id="25" w:name="_Toc22552"/>
      <w:r>
        <w:rPr>
          <w:rFonts w:hint="eastAsia" w:ascii="Times New Roman" w:hAnsi="Times New Roman" w:eastAsia="宋体"/>
          <w:color w:val="auto"/>
          <w:sz w:val="24"/>
          <w:szCs w:val="24"/>
          <w:highlight w:val="none"/>
        </w:rPr>
        <w:t>四、</w:t>
      </w:r>
      <w:r>
        <w:rPr>
          <w:rFonts w:ascii="Times New Roman" w:hAnsi="Times New Roman" w:eastAsia="宋体"/>
          <w:color w:val="auto"/>
          <w:sz w:val="24"/>
          <w:szCs w:val="24"/>
          <w:highlight w:val="none"/>
        </w:rPr>
        <w:t>响应文件送达地点及</w:t>
      </w:r>
      <w:bookmarkStart w:id="26" w:name="_Toc276368885"/>
      <w:bookmarkStart w:id="27" w:name="_Toc317262248"/>
      <w:r>
        <w:rPr>
          <w:rFonts w:ascii="Times New Roman" w:hAnsi="Times New Roman" w:eastAsia="宋体"/>
          <w:color w:val="auto"/>
          <w:sz w:val="24"/>
          <w:szCs w:val="24"/>
          <w:highlight w:val="none"/>
        </w:rPr>
        <w:t>截止时间</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08FA91AC">
      <w:pPr>
        <w:pageBreakBefore w:val="0"/>
        <w:widowControl w:val="0"/>
        <w:kinsoku/>
        <w:wordWrap/>
        <w:overflowPunct/>
        <w:topLinePunct w:val="0"/>
        <w:bidi w:val="0"/>
        <w:adjustRightInd/>
        <w:snapToGrid/>
        <w:spacing w:line="360" w:lineRule="auto"/>
        <w:textAlignment w:val="auto"/>
        <w:rPr>
          <w:color w:val="auto"/>
          <w:sz w:val="24"/>
          <w:szCs w:val="24"/>
          <w:highlight w:val="none"/>
        </w:rPr>
      </w:pPr>
      <w:bookmarkStart w:id="28" w:name="_Toc259028276"/>
      <w:bookmarkStart w:id="29" w:name="_Toc334539186"/>
      <w:r>
        <w:rPr>
          <w:color w:val="auto"/>
          <w:sz w:val="24"/>
          <w:szCs w:val="24"/>
          <w:highlight w:val="none"/>
          <w:lang w:val="zh-CN"/>
        </w:rPr>
        <w:t>送达地点：</w:t>
      </w:r>
      <w:bookmarkStart w:id="30" w:name="OLE_LINK10"/>
      <w:bookmarkStart w:id="31" w:name="OLE_LINK46"/>
      <w:r>
        <w:rPr>
          <w:color w:val="auto"/>
          <w:sz w:val="24"/>
          <w:szCs w:val="24"/>
          <w:highlight w:val="none"/>
          <w:lang w:val="zh-CN"/>
        </w:rPr>
        <w:t>湖北省成套招标股份有限公司</w:t>
      </w:r>
      <w:r>
        <w:rPr>
          <w:color w:val="auto"/>
          <w:sz w:val="24"/>
          <w:szCs w:val="24"/>
          <w:highlight w:val="none"/>
        </w:rPr>
        <w:t>10楼</w:t>
      </w:r>
      <w:r>
        <w:rPr>
          <w:rFonts w:hint="eastAsia"/>
          <w:color w:val="auto"/>
          <w:sz w:val="24"/>
          <w:szCs w:val="24"/>
          <w:highlight w:val="none"/>
          <w:lang w:val="en-US" w:eastAsia="zh-CN"/>
        </w:rPr>
        <w:t>1001</w:t>
      </w:r>
      <w:r>
        <w:rPr>
          <w:color w:val="auto"/>
          <w:sz w:val="24"/>
          <w:szCs w:val="24"/>
          <w:highlight w:val="none"/>
        </w:rPr>
        <w:t>号会议室</w:t>
      </w:r>
      <w:bookmarkEnd w:id="30"/>
    </w:p>
    <w:bookmarkEnd w:id="31"/>
    <w:p w14:paraId="6A7C9A5D">
      <w:pPr>
        <w:pageBreakBefore w:val="0"/>
        <w:widowControl w:val="0"/>
        <w:kinsoku/>
        <w:wordWrap/>
        <w:overflowPunct/>
        <w:topLinePunct w:val="0"/>
        <w:bidi w:val="0"/>
        <w:adjustRightInd/>
        <w:snapToGrid/>
        <w:spacing w:line="360" w:lineRule="auto"/>
        <w:textAlignment w:val="auto"/>
        <w:rPr>
          <w:color w:val="auto"/>
          <w:sz w:val="24"/>
          <w:szCs w:val="24"/>
          <w:highlight w:val="none"/>
          <w:lang w:val="zh-CN"/>
        </w:rPr>
      </w:pPr>
      <w:r>
        <w:rPr>
          <w:color w:val="auto"/>
          <w:sz w:val="24"/>
          <w:szCs w:val="24"/>
          <w:highlight w:val="none"/>
          <w:lang w:val="zh-CN"/>
        </w:rPr>
        <w:t>送达截止时间：</w:t>
      </w:r>
      <w:r>
        <w:rPr>
          <w:color w:val="auto"/>
          <w:sz w:val="24"/>
          <w:szCs w:val="24"/>
          <w:highlight w:val="none"/>
        </w:rPr>
        <w:t>20</w:t>
      </w:r>
      <w:r>
        <w:rPr>
          <w:rFonts w:hint="eastAsia"/>
          <w:color w:val="auto"/>
          <w:sz w:val="24"/>
          <w:szCs w:val="24"/>
          <w:highlight w:val="none"/>
        </w:rPr>
        <w:t>2</w:t>
      </w:r>
      <w:r>
        <w:rPr>
          <w:rFonts w:hint="eastAsia"/>
          <w:color w:val="auto"/>
          <w:sz w:val="24"/>
          <w:szCs w:val="24"/>
          <w:highlight w:val="none"/>
          <w:lang w:val="en-US" w:eastAsia="zh-CN"/>
        </w:rPr>
        <w:t>6</w:t>
      </w:r>
      <w:r>
        <w:rPr>
          <w:color w:val="auto"/>
          <w:sz w:val="24"/>
          <w:szCs w:val="24"/>
          <w:highlight w:val="none"/>
        </w:rPr>
        <w:t>年</w:t>
      </w:r>
      <w:r>
        <w:rPr>
          <w:rFonts w:hint="eastAsia"/>
          <w:color w:val="auto"/>
          <w:sz w:val="24"/>
          <w:szCs w:val="24"/>
          <w:highlight w:val="none"/>
          <w:lang w:val="en-US" w:eastAsia="zh-CN"/>
        </w:rPr>
        <w:t>02</w:t>
      </w:r>
      <w:r>
        <w:rPr>
          <w:color w:val="auto"/>
          <w:sz w:val="24"/>
          <w:szCs w:val="24"/>
          <w:highlight w:val="none"/>
        </w:rPr>
        <w:t>月</w:t>
      </w:r>
      <w:r>
        <w:rPr>
          <w:rFonts w:hint="eastAsia"/>
          <w:color w:val="auto"/>
          <w:sz w:val="24"/>
          <w:szCs w:val="24"/>
          <w:highlight w:val="none"/>
          <w:lang w:val="en-US" w:eastAsia="zh-CN"/>
        </w:rPr>
        <w:t>27</w:t>
      </w:r>
      <w:r>
        <w:rPr>
          <w:color w:val="auto"/>
          <w:sz w:val="24"/>
          <w:szCs w:val="24"/>
          <w:highlight w:val="none"/>
        </w:rPr>
        <w:t>日</w:t>
      </w:r>
      <w:r>
        <w:rPr>
          <w:rFonts w:hint="eastAsia"/>
          <w:color w:val="auto"/>
          <w:sz w:val="24"/>
          <w:szCs w:val="24"/>
          <w:highlight w:val="none"/>
          <w:lang w:val="en-US" w:eastAsia="zh-CN"/>
        </w:rPr>
        <w:t>09</w:t>
      </w:r>
      <w:r>
        <w:rPr>
          <w:rFonts w:hint="eastAsia"/>
          <w:color w:val="auto"/>
          <w:sz w:val="24"/>
          <w:szCs w:val="24"/>
          <w:highlight w:val="none"/>
        </w:rPr>
        <w:t>:30</w:t>
      </w:r>
      <w:r>
        <w:rPr>
          <w:color w:val="auto"/>
          <w:sz w:val="24"/>
          <w:szCs w:val="24"/>
          <w:highlight w:val="none"/>
        </w:rPr>
        <w:t>时</w:t>
      </w:r>
      <w:r>
        <w:rPr>
          <w:color w:val="auto"/>
          <w:sz w:val="24"/>
          <w:szCs w:val="24"/>
          <w:highlight w:val="none"/>
          <w:lang w:val="zh-CN"/>
        </w:rPr>
        <w:t>（北京时间）</w:t>
      </w:r>
    </w:p>
    <w:p w14:paraId="22287B71">
      <w:pPr>
        <w:pageBreakBefore w:val="0"/>
        <w:widowControl w:val="0"/>
        <w:kinsoku/>
        <w:wordWrap/>
        <w:overflowPunct/>
        <w:topLinePunct w:val="0"/>
        <w:bidi w:val="0"/>
        <w:adjustRightInd/>
        <w:snapToGrid/>
        <w:spacing w:line="360" w:lineRule="auto"/>
        <w:textAlignment w:val="auto"/>
        <w:rPr>
          <w:color w:val="auto"/>
          <w:sz w:val="24"/>
          <w:szCs w:val="24"/>
          <w:highlight w:val="none"/>
          <w:lang w:val="zh-CN"/>
        </w:rPr>
      </w:pPr>
      <w:r>
        <w:rPr>
          <w:color w:val="auto"/>
          <w:sz w:val="24"/>
          <w:szCs w:val="24"/>
          <w:highlight w:val="none"/>
        </w:rPr>
        <w:t>接收文件</w:t>
      </w:r>
      <w:r>
        <w:rPr>
          <w:color w:val="auto"/>
          <w:sz w:val="24"/>
          <w:szCs w:val="24"/>
          <w:highlight w:val="none"/>
          <w:lang w:val="zh-CN"/>
        </w:rPr>
        <w:t>的</w:t>
      </w:r>
      <w:r>
        <w:rPr>
          <w:color w:val="auto"/>
          <w:sz w:val="24"/>
          <w:szCs w:val="24"/>
          <w:highlight w:val="none"/>
        </w:rPr>
        <w:t>时间：截止时间前1小时内接受文件。</w:t>
      </w:r>
    </w:p>
    <w:p w14:paraId="384E80C0">
      <w:pPr>
        <w:pStyle w:val="2"/>
        <w:pageBreakBefore w:val="0"/>
        <w:widowControl w:val="0"/>
        <w:kinsoku/>
        <w:wordWrap/>
        <w:overflowPunct/>
        <w:topLinePunct w:val="0"/>
        <w:bidi w:val="0"/>
        <w:adjustRightInd/>
        <w:snapToGrid/>
        <w:spacing w:line="360" w:lineRule="auto"/>
        <w:textAlignment w:val="auto"/>
        <w:rPr>
          <w:rFonts w:ascii="Times New Roman" w:hAnsi="Times New Roman" w:eastAsia="宋体"/>
          <w:color w:val="auto"/>
          <w:sz w:val="24"/>
          <w:szCs w:val="24"/>
          <w:highlight w:val="none"/>
        </w:rPr>
      </w:pPr>
      <w:bookmarkStart w:id="32" w:name="_Toc29258"/>
      <w:bookmarkStart w:id="33" w:name="_Toc535856558"/>
      <w:bookmarkStart w:id="34" w:name="_Toc25073"/>
      <w:bookmarkStart w:id="35" w:name="_Toc362"/>
      <w:bookmarkStart w:id="36" w:name="_Toc29998"/>
      <w:bookmarkStart w:id="37" w:name="_Toc25421"/>
      <w:bookmarkStart w:id="38" w:name="_Toc23556"/>
      <w:bookmarkStart w:id="39" w:name="_Toc3551"/>
      <w:bookmarkStart w:id="40" w:name="_Toc21444"/>
      <w:bookmarkStart w:id="41" w:name="_Toc28288"/>
      <w:bookmarkStart w:id="42" w:name="_Toc21660"/>
      <w:bookmarkStart w:id="43" w:name="_Toc26431"/>
      <w:bookmarkStart w:id="44" w:name="_Toc3131"/>
      <w:bookmarkStart w:id="45" w:name="_Toc28268"/>
      <w:bookmarkStart w:id="46" w:name="_Toc19287"/>
      <w:bookmarkStart w:id="47" w:name="_Toc3078"/>
      <w:bookmarkStart w:id="48" w:name="_Toc9139"/>
      <w:bookmarkStart w:id="49" w:name="_Toc16195"/>
      <w:r>
        <w:rPr>
          <w:rFonts w:hint="eastAsia" w:ascii="Times New Roman" w:hAnsi="Times New Roman" w:eastAsia="宋体"/>
          <w:color w:val="auto"/>
          <w:sz w:val="24"/>
          <w:szCs w:val="24"/>
          <w:highlight w:val="none"/>
        </w:rPr>
        <w:t>五、</w:t>
      </w:r>
      <w:r>
        <w:rPr>
          <w:rFonts w:hint="eastAsia" w:ascii="Times New Roman" w:hAnsi="Times New Roman" w:eastAsia="宋体"/>
          <w:color w:val="auto"/>
          <w:sz w:val="24"/>
          <w:szCs w:val="24"/>
          <w:highlight w:val="none"/>
          <w:lang w:eastAsia="zh-CN"/>
        </w:rPr>
        <w:t>磋商谈判</w:t>
      </w:r>
      <w:r>
        <w:rPr>
          <w:rFonts w:ascii="Times New Roman" w:hAnsi="Times New Roman" w:eastAsia="宋体"/>
          <w:color w:val="auto"/>
          <w:sz w:val="24"/>
          <w:szCs w:val="24"/>
          <w:highlight w:val="none"/>
        </w:rPr>
        <w:t>地点</w:t>
      </w:r>
      <w:bookmarkEnd w:id="28"/>
      <w:r>
        <w:rPr>
          <w:rFonts w:ascii="Times New Roman" w:hAnsi="Times New Roman" w:eastAsia="宋体"/>
          <w:color w:val="auto"/>
          <w:sz w:val="24"/>
          <w:szCs w:val="24"/>
          <w:highlight w:val="none"/>
        </w:rPr>
        <w:t>及时间</w:t>
      </w:r>
      <w:bookmarkEnd w:id="29"/>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0E1CE6E">
      <w:pPr>
        <w:pageBreakBefore w:val="0"/>
        <w:widowControl w:val="0"/>
        <w:kinsoku/>
        <w:wordWrap/>
        <w:overflowPunct/>
        <w:topLinePunct w:val="0"/>
        <w:bidi w:val="0"/>
        <w:adjustRightInd/>
        <w:snapToGrid/>
        <w:spacing w:line="360" w:lineRule="auto"/>
        <w:textAlignment w:val="auto"/>
        <w:rPr>
          <w:color w:val="auto"/>
          <w:sz w:val="24"/>
          <w:szCs w:val="24"/>
          <w:highlight w:val="none"/>
        </w:rPr>
      </w:pPr>
      <w:r>
        <w:rPr>
          <w:color w:val="auto"/>
          <w:sz w:val="24"/>
          <w:szCs w:val="24"/>
          <w:highlight w:val="none"/>
          <w:lang w:val="zh-CN"/>
        </w:rPr>
        <w:t>地</w:t>
      </w:r>
      <w:r>
        <w:rPr>
          <w:color w:val="auto"/>
          <w:sz w:val="24"/>
          <w:szCs w:val="24"/>
          <w:highlight w:val="none"/>
        </w:rPr>
        <w:t xml:space="preserve">    </w:t>
      </w:r>
      <w:r>
        <w:rPr>
          <w:color w:val="auto"/>
          <w:sz w:val="24"/>
          <w:szCs w:val="24"/>
          <w:highlight w:val="none"/>
          <w:lang w:val="zh-CN"/>
        </w:rPr>
        <w:t>点：湖北省成套招标股份有限公司</w:t>
      </w:r>
      <w:r>
        <w:rPr>
          <w:color w:val="auto"/>
          <w:sz w:val="24"/>
          <w:szCs w:val="24"/>
          <w:highlight w:val="none"/>
        </w:rPr>
        <w:t>10楼</w:t>
      </w:r>
      <w:r>
        <w:rPr>
          <w:rFonts w:hint="eastAsia"/>
          <w:color w:val="auto"/>
          <w:sz w:val="24"/>
          <w:szCs w:val="24"/>
          <w:highlight w:val="none"/>
          <w:lang w:val="en-US" w:eastAsia="zh-CN"/>
        </w:rPr>
        <w:t>1001</w:t>
      </w:r>
      <w:r>
        <w:rPr>
          <w:color w:val="auto"/>
          <w:sz w:val="24"/>
          <w:szCs w:val="24"/>
          <w:highlight w:val="none"/>
        </w:rPr>
        <w:t>号会议室</w:t>
      </w:r>
    </w:p>
    <w:p w14:paraId="798F4BAE">
      <w:pPr>
        <w:pageBreakBefore w:val="0"/>
        <w:widowControl w:val="0"/>
        <w:kinsoku/>
        <w:wordWrap/>
        <w:overflowPunct/>
        <w:topLinePunct w:val="0"/>
        <w:bidi w:val="0"/>
        <w:adjustRightInd/>
        <w:snapToGrid/>
        <w:spacing w:line="360" w:lineRule="auto"/>
        <w:textAlignment w:val="auto"/>
        <w:rPr>
          <w:color w:val="auto"/>
          <w:sz w:val="24"/>
          <w:szCs w:val="24"/>
          <w:highlight w:val="none"/>
          <w:lang w:val="zh-CN"/>
        </w:rPr>
      </w:pPr>
      <w:r>
        <w:rPr>
          <w:color w:val="auto"/>
          <w:sz w:val="24"/>
          <w:szCs w:val="24"/>
          <w:highlight w:val="none"/>
          <w:lang w:val="zh-CN"/>
        </w:rPr>
        <w:t>截止时间：</w:t>
      </w:r>
      <w:r>
        <w:rPr>
          <w:color w:val="auto"/>
          <w:sz w:val="24"/>
          <w:szCs w:val="24"/>
          <w:highlight w:val="none"/>
        </w:rPr>
        <w:t>20</w:t>
      </w:r>
      <w:r>
        <w:rPr>
          <w:rFonts w:hint="eastAsia"/>
          <w:color w:val="auto"/>
          <w:sz w:val="24"/>
          <w:szCs w:val="24"/>
          <w:highlight w:val="none"/>
        </w:rPr>
        <w:t>2</w:t>
      </w:r>
      <w:r>
        <w:rPr>
          <w:rFonts w:hint="eastAsia"/>
          <w:color w:val="auto"/>
          <w:sz w:val="24"/>
          <w:szCs w:val="24"/>
          <w:highlight w:val="none"/>
          <w:lang w:val="en-US" w:eastAsia="zh-CN"/>
        </w:rPr>
        <w:t>6</w:t>
      </w:r>
      <w:r>
        <w:rPr>
          <w:color w:val="auto"/>
          <w:sz w:val="24"/>
          <w:szCs w:val="24"/>
          <w:highlight w:val="none"/>
        </w:rPr>
        <w:t>年</w:t>
      </w:r>
      <w:r>
        <w:rPr>
          <w:rFonts w:hint="eastAsia"/>
          <w:color w:val="auto"/>
          <w:sz w:val="24"/>
          <w:szCs w:val="24"/>
          <w:highlight w:val="none"/>
          <w:lang w:val="en-US" w:eastAsia="zh-CN"/>
        </w:rPr>
        <w:t>02</w:t>
      </w:r>
      <w:r>
        <w:rPr>
          <w:color w:val="auto"/>
          <w:sz w:val="24"/>
          <w:szCs w:val="24"/>
          <w:highlight w:val="none"/>
        </w:rPr>
        <w:t>月</w:t>
      </w:r>
      <w:r>
        <w:rPr>
          <w:rFonts w:hint="eastAsia"/>
          <w:color w:val="auto"/>
          <w:sz w:val="24"/>
          <w:szCs w:val="24"/>
          <w:highlight w:val="none"/>
          <w:lang w:val="en-US" w:eastAsia="zh-CN"/>
        </w:rPr>
        <w:t>27</w:t>
      </w:r>
      <w:r>
        <w:rPr>
          <w:color w:val="auto"/>
          <w:sz w:val="24"/>
          <w:szCs w:val="24"/>
          <w:highlight w:val="none"/>
        </w:rPr>
        <w:t>日</w:t>
      </w:r>
      <w:r>
        <w:rPr>
          <w:rFonts w:hint="eastAsia"/>
          <w:color w:val="auto"/>
          <w:sz w:val="24"/>
          <w:szCs w:val="24"/>
          <w:highlight w:val="none"/>
          <w:lang w:val="en-US" w:eastAsia="zh-CN"/>
        </w:rPr>
        <w:t>09</w:t>
      </w:r>
      <w:r>
        <w:rPr>
          <w:rFonts w:hint="eastAsia"/>
          <w:color w:val="auto"/>
          <w:sz w:val="24"/>
          <w:szCs w:val="24"/>
          <w:highlight w:val="none"/>
        </w:rPr>
        <w:t>:30</w:t>
      </w:r>
      <w:r>
        <w:rPr>
          <w:color w:val="auto"/>
          <w:sz w:val="24"/>
          <w:szCs w:val="24"/>
          <w:highlight w:val="none"/>
        </w:rPr>
        <w:t>时</w:t>
      </w:r>
      <w:r>
        <w:rPr>
          <w:color w:val="auto"/>
          <w:sz w:val="24"/>
          <w:szCs w:val="24"/>
          <w:highlight w:val="none"/>
          <w:lang w:val="zh-CN"/>
        </w:rPr>
        <w:t>（北京时间）</w:t>
      </w:r>
    </w:p>
    <w:p w14:paraId="09ADF2E6">
      <w:pPr>
        <w:pageBreakBefore w:val="0"/>
        <w:widowControl w:val="0"/>
        <w:kinsoku/>
        <w:wordWrap/>
        <w:overflowPunct/>
        <w:topLinePunct w:val="0"/>
        <w:bidi w:val="0"/>
        <w:adjustRightInd/>
        <w:snapToGrid/>
        <w:spacing w:line="360" w:lineRule="auto"/>
        <w:textAlignment w:val="auto"/>
        <w:rPr>
          <w:color w:val="auto"/>
          <w:sz w:val="24"/>
          <w:szCs w:val="24"/>
          <w:highlight w:val="none"/>
          <w:lang w:val="zh-CN"/>
        </w:rPr>
      </w:pPr>
      <w:r>
        <w:rPr>
          <w:color w:val="auto"/>
          <w:sz w:val="24"/>
          <w:szCs w:val="24"/>
          <w:highlight w:val="none"/>
          <w:lang w:val="zh-CN"/>
        </w:rPr>
        <w:t>参加要求：届时请参加</w:t>
      </w:r>
      <w:r>
        <w:rPr>
          <w:rFonts w:hint="eastAsia"/>
          <w:color w:val="auto"/>
          <w:sz w:val="24"/>
          <w:szCs w:val="24"/>
          <w:highlight w:val="none"/>
          <w:lang w:val="zh-CN"/>
        </w:rPr>
        <w:t>磋商谈判</w:t>
      </w:r>
      <w:r>
        <w:rPr>
          <w:color w:val="auto"/>
          <w:sz w:val="24"/>
          <w:szCs w:val="24"/>
          <w:highlight w:val="none"/>
          <w:lang w:val="zh-CN"/>
        </w:rPr>
        <w:t>的授权代表携本人二代身份证原件及响应文件出席</w:t>
      </w:r>
      <w:r>
        <w:rPr>
          <w:rFonts w:hint="eastAsia"/>
          <w:color w:val="auto"/>
          <w:sz w:val="24"/>
          <w:szCs w:val="24"/>
          <w:highlight w:val="none"/>
          <w:lang w:val="zh-CN"/>
        </w:rPr>
        <w:t>磋商谈判</w:t>
      </w:r>
      <w:r>
        <w:rPr>
          <w:color w:val="auto"/>
          <w:sz w:val="24"/>
          <w:szCs w:val="24"/>
          <w:highlight w:val="none"/>
          <w:lang w:val="zh-CN"/>
        </w:rPr>
        <w:t>会议</w:t>
      </w:r>
    </w:p>
    <w:p w14:paraId="21D251E5">
      <w:pPr>
        <w:pStyle w:val="2"/>
        <w:pageBreakBefore w:val="0"/>
        <w:widowControl w:val="0"/>
        <w:kinsoku/>
        <w:wordWrap/>
        <w:overflowPunct/>
        <w:topLinePunct w:val="0"/>
        <w:bidi w:val="0"/>
        <w:adjustRightInd/>
        <w:snapToGrid/>
        <w:spacing w:line="360" w:lineRule="auto"/>
        <w:textAlignment w:val="auto"/>
        <w:rPr>
          <w:color w:val="auto"/>
          <w:sz w:val="24"/>
          <w:szCs w:val="24"/>
          <w:highlight w:val="none"/>
        </w:rPr>
      </w:pPr>
      <w:bookmarkStart w:id="50" w:name="_Toc14937"/>
      <w:r>
        <w:rPr>
          <w:rFonts w:hint="eastAsia"/>
          <w:color w:val="auto"/>
          <w:sz w:val="24"/>
          <w:szCs w:val="24"/>
          <w:highlight w:val="none"/>
          <w:lang w:val="en-US" w:eastAsia="zh-CN"/>
        </w:rPr>
        <w:t>六</w:t>
      </w:r>
      <w:r>
        <w:rPr>
          <w:rFonts w:hint="eastAsia"/>
          <w:color w:val="auto"/>
          <w:sz w:val="24"/>
          <w:szCs w:val="24"/>
          <w:highlight w:val="none"/>
        </w:rPr>
        <w:t>、采购</w:t>
      </w:r>
      <w:r>
        <w:rPr>
          <w:rFonts w:hint="eastAsia"/>
          <w:color w:val="auto"/>
          <w:sz w:val="24"/>
          <w:szCs w:val="24"/>
          <w:highlight w:val="none"/>
          <w:lang w:val="en-US" w:eastAsia="zh-CN"/>
        </w:rPr>
        <w:t>人</w:t>
      </w:r>
      <w:r>
        <w:rPr>
          <w:rFonts w:ascii="Times New Roman" w:hAnsi="Times New Roman" w:eastAsia="宋体" w:cs="Times New Roman"/>
          <w:b/>
          <w:bCs/>
          <w:color w:val="auto"/>
          <w:kern w:val="0"/>
          <w:sz w:val="24"/>
          <w:szCs w:val="24"/>
          <w:highlight w:val="none"/>
          <w:lang w:val="en-US" w:eastAsia="zh-CN" w:bidi="ar-SA"/>
        </w:rPr>
        <w:t>联系方式</w:t>
      </w:r>
      <w:bookmarkEnd w:id="50"/>
      <w:r>
        <w:rPr>
          <w:rFonts w:hint="eastAsia"/>
          <w:color w:val="auto"/>
          <w:sz w:val="24"/>
          <w:szCs w:val="24"/>
          <w:highlight w:val="none"/>
        </w:rPr>
        <w:t xml:space="preserve"> </w:t>
      </w:r>
    </w:p>
    <w:p w14:paraId="1BFE4DC2">
      <w:pPr>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名       称：</w:t>
      </w:r>
      <w:r>
        <w:rPr>
          <w:rFonts w:hint="eastAsia"/>
          <w:b w:val="0"/>
          <w:bCs/>
          <w:color w:val="auto"/>
          <w:sz w:val="24"/>
          <w:szCs w:val="24"/>
          <w:highlight w:val="none"/>
          <w:lang w:val="en-US" w:eastAsia="zh-CN" w:bidi="ar-EG"/>
        </w:rPr>
        <w:t>鄂州空港航空地面服务</w:t>
      </w:r>
      <w:r>
        <w:rPr>
          <w:rFonts w:hint="eastAsia"/>
          <w:b w:val="0"/>
          <w:bCs/>
          <w:color w:val="auto"/>
          <w:sz w:val="24"/>
          <w:szCs w:val="24"/>
          <w:highlight w:val="none"/>
          <w:lang w:eastAsia="zh-CN" w:bidi="ar-EG"/>
        </w:rPr>
        <w:t>有限公司</w:t>
      </w:r>
    </w:p>
    <w:p w14:paraId="1CAE32C4">
      <w:pPr>
        <w:pageBreakBefore w:val="0"/>
        <w:widowControl w:val="0"/>
        <w:kinsoku/>
        <w:wordWrap/>
        <w:overflowPunct/>
        <w:topLinePunct w:val="0"/>
        <w:autoSpaceDE w:val="0"/>
        <w:autoSpaceDN w:val="0"/>
        <w:bidi w:val="0"/>
        <w:adjustRightInd/>
        <w:snapToGrid/>
        <w:spacing w:line="360" w:lineRule="auto"/>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       址：</w:t>
      </w:r>
      <w:r>
        <w:rPr>
          <w:rFonts w:hint="eastAsia"/>
          <w:color w:val="auto"/>
          <w:sz w:val="24"/>
          <w:szCs w:val="24"/>
          <w:highlight w:val="none"/>
          <w:u w:val="none"/>
          <w:lang w:val="en-US" w:eastAsia="zh-CN"/>
        </w:rPr>
        <w:t>湖北省鄂州市临空经济区鄂州花湖国际机场数字化中心</w:t>
      </w:r>
    </w:p>
    <w:p w14:paraId="1A8911E5">
      <w:pPr>
        <w:pageBreakBefore w:val="0"/>
        <w:widowControl w:val="0"/>
        <w:kinsoku/>
        <w:wordWrap/>
        <w:overflowPunct/>
        <w:topLinePunct w:val="0"/>
        <w:autoSpaceDE w:val="0"/>
        <w:autoSpaceDN w:val="0"/>
        <w:bidi w:val="0"/>
        <w:adjustRightInd/>
        <w:snapToGrid/>
        <w:spacing w:line="360" w:lineRule="auto"/>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联   系  人：黄晶</w:t>
      </w:r>
      <w:r>
        <w:rPr>
          <w:rFonts w:hint="eastAsia" w:ascii="宋体" w:hAnsi="宋体" w:cs="宋体"/>
          <w:color w:val="auto"/>
          <w:kern w:val="0"/>
          <w:sz w:val="24"/>
          <w:szCs w:val="24"/>
          <w:highlight w:val="none"/>
          <w:lang w:val="en-US" w:eastAsia="zh-CN"/>
        </w:rPr>
        <w:t xml:space="preserve">  </w:t>
      </w:r>
    </w:p>
    <w:p w14:paraId="5D0CCB11">
      <w:pPr>
        <w:pageBreakBefore w:val="0"/>
        <w:widowControl w:val="0"/>
        <w:kinsoku/>
        <w:wordWrap/>
        <w:overflowPunct/>
        <w:topLinePunct w:val="0"/>
        <w:autoSpaceDE w:val="0"/>
        <w:autoSpaceDN w:val="0"/>
        <w:bidi w:val="0"/>
        <w:adjustRightInd/>
        <w:snapToGrid/>
        <w:spacing w:line="360" w:lineRule="auto"/>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电       话：18908685327</w:t>
      </w:r>
      <w:r>
        <w:rPr>
          <w:rFonts w:hint="eastAsia" w:ascii="宋体" w:hAnsi="宋体" w:cs="宋体"/>
          <w:color w:val="auto"/>
          <w:kern w:val="0"/>
          <w:sz w:val="24"/>
          <w:szCs w:val="24"/>
          <w:highlight w:val="none"/>
          <w:u w:val="none"/>
          <w:lang w:val="en-US" w:eastAsia="zh-CN"/>
        </w:rPr>
        <w:t xml:space="preserve"> </w:t>
      </w:r>
      <w:r>
        <w:rPr>
          <w:rFonts w:hint="eastAsia" w:ascii="宋体" w:hAnsi="宋体" w:cs="宋体"/>
          <w:color w:val="auto"/>
          <w:kern w:val="0"/>
          <w:sz w:val="24"/>
          <w:szCs w:val="24"/>
          <w:highlight w:val="none"/>
          <w:lang w:val="en-US" w:eastAsia="zh-CN"/>
        </w:rPr>
        <w:t xml:space="preserve"> </w:t>
      </w:r>
    </w:p>
    <w:p w14:paraId="5DCD85F0">
      <w:pPr>
        <w:pageBreakBefore w:val="0"/>
        <w:widowControl w:val="0"/>
        <w:kinsoku/>
        <w:wordWrap/>
        <w:overflowPunct/>
        <w:topLinePunct w:val="0"/>
        <w:bidi w:val="0"/>
        <w:adjustRightInd/>
        <w:snapToGrid/>
        <w:spacing w:line="360" w:lineRule="auto"/>
        <w:textAlignment w:val="auto"/>
        <w:rPr>
          <w:rFonts w:hint="eastAsia" w:ascii="Times New Roman" w:hAnsi="Times New Roman" w:eastAsia="宋体" w:cs="Times New Roman"/>
          <w:b/>
          <w:bCs/>
          <w:color w:val="auto"/>
          <w:kern w:val="0"/>
          <w:sz w:val="24"/>
          <w:szCs w:val="24"/>
          <w:highlight w:val="none"/>
          <w:lang w:val="en-US" w:eastAsia="zh-CN" w:bidi="ar-SA"/>
        </w:rPr>
      </w:pPr>
      <w:bookmarkStart w:id="51" w:name="_Toc317262253"/>
      <w:bookmarkStart w:id="52" w:name="_Toc259028279"/>
      <w:bookmarkStart w:id="53" w:name="_Toc318643462"/>
      <w:bookmarkStart w:id="54" w:name="_Toc334539189"/>
      <w:r>
        <w:rPr>
          <w:rFonts w:hint="eastAsia" w:ascii="Times New Roman" w:hAnsi="Times New Roman" w:eastAsia="宋体" w:cs="Times New Roman"/>
          <w:b/>
          <w:bCs/>
          <w:color w:val="auto"/>
          <w:kern w:val="0"/>
          <w:sz w:val="24"/>
          <w:szCs w:val="24"/>
          <w:highlight w:val="none"/>
          <w:lang w:val="en-US" w:eastAsia="zh-CN" w:bidi="ar-SA"/>
        </w:rPr>
        <w:t>七、</w:t>
      </w:r>
      <w:r>
        <w:rPr>
          <w:rFonts w:ascii="Times New Roman" w:hAnsi="Times New Roman" w:eastAsia="宋体" w:cs="Times New Roman"/>
          <w:b/>
          <w:bCs/>
          <w:color w:val="auto"/>
          <w:kern w:val="0"/>
          <w:sz w:val="24"/>
          <w:szCs w:val="24"/>
          <w:highlight w:val="none"/>
          <w:lang w:val="en-US" w:eastAsia="zh-CN" w:bidi="ar-SA"/>
        </w:rPr>
        <w:t>采购代理机构联系方式</w:t>
      </w:r>
    </w:p>
    <w:p w14:paraId="2E10C60E">
      <w:pPr>
        <w:pageBreakBefore w:val="0"/>
        <w:widowControl w:val="0"/>
        <w:kinsoku/>
        <w:wordWrap/>
        <w:overflowPunct/>
        <w:topLinePunct w:val="0"/>
        <w:bidi w:val="0"/>
        <w:adjustRightInd/>
        <w:snapToGrid/>
        <w:spacing w:line="360" w:lineRule="auto"/>
        <w:textAlignment w:val="auto"/>
        <w:rPr>
          <w:color w:val="auto"/>
          <w:sz w:val="24"/>
          <w:szCs w:val="24"/>
          <w:highlight w:val="none"/>
        </w:rPr>
      </w:pPr>
      <w:r>
        <w:rPr>
          <w:color w:val="auto"/>
          <w:sz w:val="24"/>
          <w:szCs w:val="24"/>
          <w:highlight w:val="none"/>
        </w:rPr>
        <w:t>代理机构：</w:t>
      </w:r>
      <w:bookmarkStart w:id="55" w:name="OLE_LINK43"/>
      <w:r>
        <w:rPr>
          <w:color w:val="auto"/>
          <w:sz w:val="24"/>
          <w:szCs w:val="24"/>
          <w:highlight w:val="none"/>
        </w:rPr>
        <w:t>湖北省成套招标股份有限公司</w:t>
      </w:r>
      <w:bookmarkEnd w:id="55"/>
    </w:p>
    <w:p w14:paraId="383A99DC">
      <w:pPr>
        <w:pageBreakBefore w:val="0"/>
        <w:widowControl w:val="0"/>
        <w:kinsoku/>
        <w:wordWrap/>
        <w:overflowPunct/>
        <w:topLinePunct w:val="0"/>
        <w:bidi w:val="0"/>
        <w:adjustRightInd/>
        <w:snapToGrid/>
        <w:spacing w:line="360" w:lineRule="auto"/>
        <w:textAlignment w:val="auto"/>
        <w:rPr>
          <w:color w:val="auto"/>
          <w:sz w:val="24"/>
          <w:szCs w:val="24"/>
          <w:highlight w:val="none"/>
        </w:rPr>
      </w:pPr>
      <w:r>
        <w:rPr>
          <w:color w:val="auto"/>
          <w:sz w:val="24"/>
          <w:szCs w:val="24"/>
          <w:highlight w:val="none"/>
        </w:rPr>
        <w:t>邮    编：430071</w:t>
      </w:r>
    </w:p>
    <w:p w14:paraId="74BB3635">
      <w:pPr>
        <w:pageBreakBefore w:val="0"/>
        <w:widowControl w:val="0"/>
        <w:kinsoku/>
        <w:wordWrap/>
        <w:overflowPunct/>
        <w:topLinePunct w:val="0"/>
        <w:bidi w:val="0"/>
        <w:adjustRightInd/>
        <w:snapToGrid/>
        <w:spacing w:line="360" w:lineRule="auto"/>
        <w:textAlignment w:val="auto"/>
        <w:rPr>
          <w:color w:val="auto"/>
          <w:sz w:val="24"/>
          <w:szCs w:val="24"/>
          <w:highlight w:val="none"/>
        </w:rPr>
      </w:pPr>
      <w:r>
        <w:rPr>
          <w:color w:val="auto"/>
          <w:sz w:val="24"/>
          <w:szCs w:val="24"/>
          <w:highlight w:val="none"/>
        </w:rPr>
        <w:t>地    址：武汉市武昌区东湖西路特2号平安财富中心B座</w:t>
      </w:r>
      <w:r>
        <w:rPr>
          <w:rFonts w:hint="eastAsia"/>
          <w:color w:val="auto"/>
          <w:sz w:val="24"/>
          <w:szCs w:val="24"/>
          <w:highlight w:val="none"/>
          <w:lang w:val="en-US" w:eastAsia="zh-CN"/>
        </w:rPr>
        <w:t>6-</w:t>
      </w:r>
      <w:r>
        <w:rPr>
          <w:color w:val="auto"/>
          <w:sz w:val="24"/>
          <w:szCs w:val="24"/>
          <w:highlight w:val="none"/>
        </w:rPr>
        <w:t>10楼（东湖大厦正对面）</w:t>
      </w:r>
    </w:p>
    <w:bookmarkEnd w:id="51"/>
    <w:bookmarkEnd w:id="52"/>
    <w:bookmarkEnd w:id="53"/>
    <w:bookmarkEnd w:id="54"/>
    <w:p w14:paraId="6835037A">
      <w:pPr>
        <w:pageBreakBefore w:val="0"/>
        <w:widowControl w:val="0"/>
        <w:kinsoku/>
        <w:wordWrap/>
        <w:overflowPunct/>
        <w:topLinePunct w:val="0"/>
        <w:bidi w:val="0"/>
        <w:adjustRightInd/>
        <w:snapToGrid/>
        <w:spacing w:line="360" w:lineRule="auto"/>
        <w:textAlignment w:val="auto"/>
        <w:rPr>
          <w:color w:val="auto"/>
          <w:sz w:val="24"/>
          <w:szCs w:val="24"/>
          <w:highlight w:val="none"/>
        </w:rPr>
      </w:pPr>
      <w:bookmarkStart w:id="56" w:name="_Toc371437767"/>
      <w:bookmarkStart w:id="57" w:name="_Toc13007"/>
      <w:r>
        <w:rPr>
          <w:color w:val="auto"/>
          <w:sz w:val="24"/>
          <w:szCs w:val="24"/>
          <w:highlight w:val="none"/>
        </w:rPr>
        <w:t>联 系 人：</w:t>
      </w:r>
      <w:r>
        <w:rPr>
          <w:rFonts w:hint="eastAsia"/>
          <w:color w:val="auto"/>
          <w:sz w:val="24"/>
          <w:szCs w:val="24"/>
          <w:highlight w:val="none"/>
        </w:rPr>
        <w:t>郭亚楠、胡小康</w:t>
      </w:r>
    </w:p>
    <w:p w14:paraId="4F8F65EF">
      <w:pPr>
        <w:pageBreakBefore w:val="0"/>
        <w:widowControl w:val="0"/>
        <w:kinsoku/>
        <w:wordWrap/>
        <w:overflowPunct/>
        <w:topLinePunct w:val="0"/>
        <w:bidi w:val="0"/>
        <w:adjustRightInd/>
        <w:snapToGrid/>
        <w:spacing w:line="360" w:lineRule="auto"/>
        <w:textAlignment w:val="auto"/>
        <w:rPr>
          <w:rFonts w:hint="default" w:eastAsia="宋体"/>
          <w:color w:val="auto"/>
          <w:sz w:val="24"/>
          <w:szCs w:val="24"/>
          <w:highlight w:val="none"/>
          <w:lang w:val="en-US" w:eastAsia="zh-CN"/>
        </w:rPr>
      </w:pPr>
      <w:r>
        <w:rPr>
          <w:color w:val="auto"/>
          <w:sz w:val="24"/>
          <w:szCs w:val="24"/>
          <w:highlight w:val="none"/>
        </w:rPr>
        <w:t>电    话：027-87816666-861</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lang w:val="en-US" w:eastAsia="zh-CN"/>
        </w:rPr>
        <w:t>13720371222</w:t>
      </w:r>
    </w:p>
    <w:p w14:paraId="190596D5">
      <w:pPr>
        <w:pageBreakBefore w:val="0"/>
        <w:widowControl w:val="0"/>
        <w:kinsoku/>
        <w:wordWrap/>
        <w:overflowPunct/>
        <w:topLinePunct w:val="0"/>
        <w:bidi w:val="0"/>
        <w:adjustRightInd/>
        <w:snapToGrid/>
        <w:spacing w:line="360" w:lineRule="auto"/>
        <w:textAlignment w:val="auto"/>
        <w:rPr>
          <w:color w:val="auto"/>
          <w:sz w:val="24"/>
          <w:szCs w:val="24"/>
          <w:highlight w:val="none"/>
        </w:rPr>
      </w:pPr>
      <w:r>
        <w:rPr>
          <w:color w:val="auto"/>
          <w:sz w:val="24"/>
          <w:szCs w:val="24"/>
          <w:highlight w:val="none"/>
        </w:rPr>
        <w:t>邮    箱：</w:t>
      </w:r>
      <w:r>
        <w:rPr>
          <w:color w:val="auto"/>
          <w:sz w:val="24"/>
          <w:szCs w:val="24"/>
          <w:highlight w:val="none"/>
        </w:rPr>
        <w:fldChar w:fldCharType="begin"/>
      </w:r>
      <w:r>
        <w:rPr>
          <w:color w:val="auto"/>
          <w:sz w:val="24"/>
          <w:szCs w:val="24"/>
          <w:highlight w:val="none"/>
        </w:rPr>
        <w:instrText xml:space="preserve"> HYPERLINK "mailto:1042197081@qq.com" </w:instrText>
      </w:r>
      <w:r>
        <w:rPr>
          <w:color w:val="auto"/>
          <w:sz w:val="24"/>
          <w:szCs w:val="24"/>
          <w:highlight w:val="none"/>
        </w:rPr>
        <w:fldChar w:fldCharType="separate"/>
      </w:r>
      <w:r>
        <w:rPr>
          <w:color w:val="auto"/>
          <w:sz w:val="24"/>
          <w:szCs w:val="24"/>
          <w:highlight w:val="none"/>
        </w:rPr>
        <w:t>1042197081@qq.com</w:t>
      </w:r>
      <w:r>
        <w:rPr>
          <w:color w:val="auto"/>
          <w:sz w:val="24"/>
          <w:szCs w:val="24"/>
          <w:highlight w:val="none"/>
        </w:rPr>
        <w:fldChar w:fldCharType="end"/>
      </w:r>
    </w:p>
    <w:bookmarkEnd w:id="56"/>
    <w:bookmarkEnd w:id="57"/>
    <w:p w14:paraId="6D9BA84F">
      <w:pPr>
        <w:pStyle w:val="2"/>
        <w:pageBreakBefore w:val="0"/>
        <w:widowControl w:val="0"/>
        <w:kinsoku/>
        <w:wordWrap/>
        <w:overflowPunct/>
        <w:topLinePunct w:val="0"/>
        <w:bidi w:val="0"/>
        <w:adjustRightInd/>
        <w:snapToGrid/>
        <w:spacing w:before="0" w:after="0" w:line="360" w:lineRule="auto"/>
        <w:textAlignment w:val="auto"/>
        <w:rPr>
          <w:rFonts w:hint="eastAsia" w:ascii="Times New Roman" w:hAnsi="Times New Roman" w:eastAsia="宋体"/>
          <w:color w:val="auto"/>
          <w:sz w:val="24"/>
          <w:szCs w:val="24"/>
          <w:highlight w:val="none"/>
          <w:lang w:val="en-US" w:eastAsia="zh-CN"/>
        </w:rPr>
      </w:pPr>
      <w:bookmarkStart w:id="58" w:name="_Toc14150"/>
      <w:bookmarkStart w:id="59" w:name="_Toc334539190"/>
      <w:bookmarkStart w:id="60" w:name="_Toc8970"/>
      <w:bookmarkStart w:id="61" w:name="_Toc31932"/>
      <w:bookmarkStart w:id="62" w:name="_Toc535856561"/>
      <w:bookmarkStart w:id="63" w:name="_Toc10127"/>
      <w:bookmarkStart w:id="64" w:name="_Toc20359"/>
      <w:bookmarkStart w:id="65" w:name="_Toc4968"/>
      <w:bookmarkStart w:id="66" w:name="_Toc22518"/>
      <w:bookmarkStart w:id="67" w:name="_Toc31133"/>
      <w:bookmarkStart w:id="68" w:name="_Toc16443"/>
      <w:bookmarkStart w:id="69" w:name="_Toc2540"/>
      <w:bookmarkStart w:id="70" w:name="_Toc25689"/>
      <w:bookmarkStart w:id="71" w:name="_Toc17482"/>
      <w:bookmarkStart w:id="72" w:name="_Toc6205"/>
      <w:bookmarkStart w:id="73" w:name="_Toc28014"/>
      <w:bookmarkStart w:id="74" w:name="_Toc12020"/>
      <w:bookmarkStart w:id="75" w:name="_Toc28201"/>
      <w:bookmarkStart w:id="76" w:name="_Toc26961"/>
      <w:r>
        <w:rPr>
          <w:rFonts w:hint="eastAsia" w:ascii="Times New Roman" w:hAnsi="Times New Roman" w:eastAsia="宋体"/>
          <w:color w:val="auto"/>
          <w:sz w:val="24"/>
          <w:szCs w:val="24"/>
          <w:highlight w:val="none"/>
        </w:rPr>
        <w:t>八、</w:t>
      </w:r>
      <w:r>
        <w:rPr>
          <w:rFonts w:ascii="Times New Roman" w:hAnsi="Times New Roman" w:eastAsia="宋体"/>
          <w:color w:val="auto"/>
          <w:sz w:val="24"/>
          <w:szCs w:val="24"/>
          <w:highlight w:val="none"/>
        </w:rPr>
        <w:t>信息发布媒体</w:t>
      </w:r>
      <w:bookmarkEnd w:id="58"/>
      <w:bookmarkEnd w:id="59"/>
      <w:r>
        <w:rPr>
          <w:rFonts w:ascii="Times New Roman" w:hAnsi="Times New Roman" w:eastAsia="宋体"/>
          <w:color w:val="auto"/>
          <w:sz w:val="24"/>
          <w:szCs w:val="24"/>
          <w:highlight w:val="none"/>
        </w:rPr>
        <w:t>及发布</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ascii="Times New Roman" w:hAnsi="Times New Roman" w:eastAsia="宋体"/>
          <w:color w:val="auto"/>
          <w:sz w:val="24"/>
          <w:szCs w:val="24"/>
          <w:highlight w:val="none"/>
          <w:lang w:val="en-US" w:eastAsia="zh-CN"/>
        </w:rPr>
        <w:t>日期</w:t>
      </w:r>
      <w:bookmarkEnd w:id="76"/>
    </w:p>
    <w:p w14:paraId="7B6D95EC">
      <w:pPr>
        <w:pageBreakBefore w:val="0"/>
        <w:widowControl w:val="0"/>
        <w:kinsoku/>
        <w:wordWrap/>
        <w:overflowPunct/>
        <w:topLinePunct w:val="0"/>
        <w:bidi w:val="0"/>
        <w:adjustRightInd/>
        <w:snapToGrid/>
        <w:spacing w:line="360" w:lineRule="auto"/>
        <w:textAlignment w:val="auto"/>
        <w:rPr>
          <w:rFonts w:hint="eastAsia"/>
          <w:color w:val="auto"/>
          <w:sz w:val="24"/>
          <w:szCs w:val="24"/>
          <w:highlight w:val="none"/>
        </w:rPr>
      </w:pPr>
      <w:r>
        <w:rPr>
          <w:color w:val="auto"/>
          <w:sz w:val="24"/>
          <w:szCs w:val="24"/>
          <w:highlight w:val="none"/>
        </w:rPr>
        <w:t>发布媒体：</w:t>
      </w:r>
      <w:r>
        <w:rPr>
          <w:rFonts w:hint="eastAsia"/>
          <w:color w:val="auto"/>
          <w:sz w:val="24"/>
          <w:szCs w:val="24"/>
          <w:highlight w:val="none"/>
        </w:rPr>
        <w:t>中国招标投标公共服务平台、</w:t>
      </w:r>
      <w:r>
        <w:rPr>
          <w:color w:val="auto"/>
          <w:sz w:val="24"/>
          <w:szCs w:val="24"/>
          <w:highlight w:val="none"/>
        </w:rPr>
        <w:t>湖北机场集团</w:t>
      </w:r>
      <w:r>
        <w:rPr>
          <w:rFonts w:hint="eastAsia"/>
          <w:color w:val="auto"/>
          <w:sz w:val="24"/>
          <w:szCs w:val="24"/>
          <w:highlight w:val="none"/>
        </w:rPr>
        <w:t>有限公司</w:t>
      </w:r>
      <w:r>
        <w:rPr>
          <w:color w:val="auto"/>
          <w:sz w:val="24"/>
          <w:szCs w:val="24"/>
          <w:highlight w:val="none"/>
        </w:rPr>
        <w:t>网、湖北省成套招标股份有限公司</w:t>
      </w:r>
      <w:r>
        <w:rPr>
          <w:rFonts w:hint="eastAsia"/>
          <w:color w:val="auto"/>
          <w:sz w:val="24"/>
          <w:szCs w:val="24"/>
          <w:highlight w:val="none"/>
        </w:rPr>
        <w:t>网</w:t>
      </w:r>
    </w:p>
    <w:p w14:paraId="00EC88A5">
      <w:pPr>
        <w:pageBreakBefore w:val="0"/>
        <w:widowControl w:val="0"/>
        <w:kinsoku/>
        <w:wordWrap/>
        <w:overflowPunct/>
        <w:topLinePunct w:val="0"/>
        <w:bidi w:val="0"/>
        <w:adjustRightInd/>
        <w:snapToGrid/>
        <w:spacing w:line="360" w:lineRule="auto"/>
        <w:textAlignment w:val="auto"/>
        <w:rPr>
          <w:color w:val="auto"/>
          <w:sz w:val="24"/>
          <w:szCs w:val="24"/>
          <w:highlight w:val="none"/>
        </w:rPr>
      </w:pPr>
      <w:r>
        <w:rPr>
          <w:color w:val="auto"/>
          <w:sz w:val="24"/>
          <w:szCs w:val="24"/>
          <w:highlight w:val="none"/>
        </w:rPr>
        <w:t>发布日期：20</w:t>
      </w:r>
      <w:r>
        <w:rPr>
          <w:rFonts w:hint="eastAsia"/>
          <w:color w:val="auto"/>
          <w:sz w:val="24"/>
          <w:szCs w:val="24"/>
          <w:highlight w:val="none"/>
        </w:rPr>
        <w:t>2</w:t>
      </w:r>
      <w:r>
        <w:rPr>
          <w:rFonts w:hint="eastAsia"/>
          <w:color w:val="auto"/>
          <w:sz w:val="24"/>
          <w:szCs w:val="24"/>
          <w:highlight w:val="none"/>
          <w:lang w:val="en-US" w:eastAsia="zh-CN"/>
        </w:rPr>
        <w:t>6</w:t>
      </w:r>
      <w:r>
        <w:rPr>
          <w:color w:val="auto"/>
          <w:sz w:val="24"/>
          <w:szCs w:val="24"/>
          <w:highlight w:val="none"/>
        </w:rPr>
        <w:t>年</w:t>
      </w:r>
      <w:r>
        <w:rPr>
          <w:rFonts w:hint="eastAsia"/>
          <w:color w:val="auto"/>
          <w:sz w:val="24"/>
          <w:szCs w:val="24"/>
          <w:highlight w:val="none"/>
          <w:lang w:val="en-US" w:eastAsia="zh-CN"/>
        </w:rPr>
        <w:t>02</w:t>
      </w:r>
      <w:r>
        <w:rPr>
          <w:color w:val="auto"/>
          <w:sz w:val="24"/>
          <w:szCs w:val="24"/>
          <w:highlight w:val="none"/>
        </w:rPr>
        <w:t>月</w:t>
      </w:r>
      <w:r>
        <w:rPr>
          <w:rFonts w:hint="eastAsia"/>
          <w:color w:val="auto"/>
          <w:sz w:val="24"/>
          <w:szCs w:val="24"/>
          <w:highlight w:val="none"/>
          <w:lang w:val="en-US" w:eastAsia="zh-CN"/>
        </w:rPr>
        <w:t>05</w:t>
      </w:r>
      <w:r>
        <w:rPr>
          <w:color w:val="auto"/>
          <w:sz w:val="24"/>
          <w:szCs w:val="24"/>
          <w:highlight w:val="none"/>
        </w:rPr>
        <w:t>日</w:t>
      </w:r>
      <w:bookmarkEnd w:id="1"/>
    </w:p>
    <w:p w14:paraId="02B82FEA">
      <w:pPr>
        <w:rPr>
          <w:rFonts w:hint="eastAsia"/>
          <w:bCs/>
          <w:color w:val="auto"/>
          <w:sz w:val="24"/>
          <w:highlight w:val="none"/>
          <w:lang w:eastAsia="zh-CN" w:bidi="ar-EG"/>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331C36"/>
    <w:multiLevelType w:val="multilevel"/>
    <w:tmpl w:val="4B331C36"/>
    <w:lvl w:ilvl="0" w:tentative="0">
      <w:start w:val="1"/>
      <w:numFmt w:val="japaneseCounting"/>
      <w:pStyle w:val="5"/>
      <w:lvlText w:val="第%1章"/>
      <w:lvlJc w:val="left"/>
      <w:pPr>
        <w:tabs>
          <w:tab w:val="left" w:pos="1275"/>
        </w:tabs>
        <w:ind w:left="1275" w:hanging="1275"/>
      </w:pPr>
      <w:rPr>
        <w:rFonts w:hint="default"/>
        <w:b/>
        <w:sz w:val="36"/>
        <w:szCs w:val="36"/>
      </w:rPr>
    </w:lvl>
    <w:lvl w:ilvl="1" w:tentative="0">
      <w:start w:val="1"/>
      <w:numFmt w:val="japaneseCounting"/>
      <w:lvlText w:val="%2、"/>
      <w:lvlJc w:val="left"/>
      <w:pPr>
        <w:tabs>
          <w:tab w:val="left" w:pos="420"/>
        </w:tabs>
        <w:ind w:left="420" w:hanging="420"/>
      </w:pPr>
      <w:rPr>
        <w:rFonts w:hint="default"/>
        <w:sz w:val="21"/>
        <w:szCs w:val="21"/>
      </w:rPr>
    </w:lvl>
    <w:lvl w:ilvl="2" w:tentative="0">
      <w:start w:val="1"/>
      <w:numFmt w:val="decimal"/>
      <w:lvlText w:val="%3、"/>
      <w:lvlJc w:val="left"/>
      <w:pPr>
        <w:tabs>
          <w:tab w:val="left" w:pos="420"/>
        </w:tabs>
        <w:ind w:left="0" w:firstLine="420"/>
      </w:pPr>
      <w:rPr>
        <w:rFonts w:hint="default"/>
        <w:b w:val="0"/>
        <w:sz w:val="21"/>
        <w:szCs w:val="21"/>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C011F"/>
    <w:rsid w:val="2092498E"/>
    <w:rsid w:val="54784625"/>
    <w:rsid w:val="727239E4"/>
    <w:rsid w:val="7CC52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jc w:val="left"/>
      <w:outlineLvl w:val="1"/>
    </w:pPr>
    <w:rPr>
      <w:b/>
      <w:bCs/>
      <w:kern w:val="0"/>
      <w:sz w:val="24"/>
      <w:szCs w:val="2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样式1"/>
    <w:basedOn w:val="1"/>
    <w:autoRedefine/>
    <w:qFormat/>
    <w:uiPriority w:val="0"/>
    <w:pPr>
      <w:numPr>
        <w:ilvl w:val="0"/>
        <w:numId w:val="1"/>
      </w:numPr>
      <w:adjustRightInd w:val="0"/>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1912</Words>
  <Characters>2227</Characters>
  <Lines>0</Lines>
  <Paragraphs>0</Paragraphs>
  <TotalTime>0</TotalTime>
  <ScaleCrop>false</ScaleCrop>
  <LinksUpToDate>false</LinksUpToDate>
  <CharactersWithSpaces>2289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2026-02-05T03:56:00Z</dcterms:created>
  <dc:creator>HP</dc:creator>
  <cp:lastModifiedBy>天回</cp:lastModifiedBy>
  <dcterms:modified xsi:type="dcterms:W3CDTF">2026-02-06T09:49:42Z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eyJoZGlkIjoiODI4ZmM4NzZlNTJiNmRkMDViZjBkZGViMjg0MzI4NjQiLCJ1c2VySWQiOiIxNDc5ODMyMjA3In0=</vt:lpwstr>
  </property>
  <property fmtid="{D5CDD505-2E9C-101B-9397-08002B2CF9AE}" pid="4" name="ICV">
    <vt:lpwstr>4517BD4215BF41069CF6D6812DFF49B6_13</vt:lpwstr>
  </property>
</Properties>
</file>