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9940" w:type="dxa"/>
        <w:jc w:val="center"/>
        <w:shd w:val="clear" w:color="auto" w:fill="auto"/>
        <w:tblLayout w:type="fixed"/>
        <w:tblCellMar>
          <w:top w:w="0" w:type="dxa"/>
          <w:left w:w="108" w:type="dxa"/>
          <w:bottom w:w="0" w:type="dxa"/>
          <w:right w:w="108" w:type="dxa"/>
        </w:tblCellMar>
      </w:tblPr>
      <w:tblGrid>
        <w:gridCol w:w="9940"/>
      </w:tblGrid>
      <w:tr w14:paraId="36E6D6C1">
        <w:tblPrEx>
          <w:shd w:val="clear" w:color="auto" w:fill="auto"/>
          <w:tblCellMar>
            <w:top w:w="0" w:type="dxa"/>
            <w:left w:w="108" w:type="dxa"/>
            <w:bottom w:w="0" w:type="dxa"/>
            <w:right w:w="108" w:type="dxa"/>
          </w:tblCellMar>
        </w:tblPrEx>
        <w:trPr>
          <w:trHeight w:val="552" w:hRule="atLeast"/>
          <w:jc w:val="center"/>
        </w:trPr>
        <w:tc>
          <w:tcPr>
            <w:tcW w:w="9940" w:type="dxa"/>
            <w:shd w:val="clear" w:color="auto" w:fill="auto"/>
          </w:tcPr>
          <w:p w14:paraId="0B413868">
            <w:pPr>
              <w:jc w:val="left"/>
              <w:rPr>
                <w:rFonts w:ascii="宋体" w:hAnsi="宋体" w:cs="宋体"/>
                <w:color w:val="auto"/>
                <w:spacing w:val="20"/>
                <w:sz w:val="72"/>
                <w:szCs w:val="72"/>
                <w:highlight w:val="none"/>
              </w:rPr>
            </w:pPr>
          </w:p>
          <w:p w14:paraId="3EF7BEAE">
            <w:pPr>
              <w:pStyle w:val="35"/>
              <w:ind w:firstLine="420"/>
              <w:rPr>
                <w:rFonts w:hAnsi="宋体" w:cs="宋体"/>
                <w:color w:val="auto"/>
                <w:highlight w:val="none"/>
              </w:rPr>
            </w:pPr>
          </w:p>
          <w:p w14:paraId="20D3FFFA">
            <w:pPr>
              <w:pStyle w:val="13"/>
              <w:jc w:val="center"/>
              <w:rPr>
                <w:rFonts w:hAnsi="宋体" w:cs="宋体"/>
                <w:color w:val="auto"/>
                <w:sz w:val="84"/>
                <w:szCs w:val="84"/>
                <w:highlight w:val="none"/>
                <w14:shadow w14:blurRad="50800" w14:dist="38100" w14:dir="2700000" w14:sx="100000" w14:sy="100000" w14:kx="0" w14:ky="0" w14:algn="tl">
                  <w14:srgbClr w14:val="000000">
                    <w14:alpha w14:val="60000"/>
                  </w14:srgbClr>
                </w14:shadow>
              </w:rPr>
            </w:pPr>
          </w:p>
          <w:p w14:paraId="19E6DF76">
            <w:pPr>
              <w:pStyle w:val="13"/>
              <w:jc w:val="center"/>
              <w:rPr>
                <w:rFonts w:hAnsi="宋体" w:cs="宋体"/>
                <w:b/>
                <w:color w:val="auto"/>
                <w:highlight w:val="none"/>
              </w:rPr>
            </w:pPr>
            <w:r>
              <w:rPr>
                <w:rFonts w:hint="eastAsia" w:hAnsi="宋体" w:cs="宋体"/>
                <w:color w:val="auto"/>
                <w:sz w:val="84"/>
                <w:szCs w:val="84"/>
                <w:highlight w:val="none"/>
                <w14:shadow w14:blurRad="50800" w14:dist="38100" w14:dir="2700000" w14:sx="100000" w14:sy="100000" w14:kx="0" w14:ky="0" w14:algn="tl">
                  <w14:srgbClr w14:val="000000">
                    <w14:alpha w14:val="60000"/>
                  </w14:srgbClr>
                </w14:shadow>
              </w:rPr>
              <w:t>询价采购文件</w:t>
            </w:r>
          </w:p>
          <w:p w14:paraId="7E8D194B">
            <w:pPr>
              <w:pStyle w:val="13"/>
              <w:ind w:firstLine="833" w:firstLineChars="395"/>
              <w:rPr>
                <w:rFonts w:hAnsi="宋体" w:cs="宋体"/>
                <w:b/>
                <w:color w:val="auto"/>
                <w:highlight w:val="none"/>
              </w:rPr>
            </w:pPr>
          </w:p>
          <w:p w14:paraId="18C9DA92">
            <w:pPr>
              <w:pStyle w:val="13"/>
              <w:ind w:firstLine="833" w:firstLineChars="395"/>
              <w:rPr>
                <w:rFonts w:hAnsi="宋体" w:cs="宋体"/>
                <w:b/>
                <w:color w:val="auto"/>
                <w:highlight w:val="none"/>
              </w:rPr>
            </w:pPr>
          </w:p>
          <w:p w14:paraId="645CB4D2">
            <w:pPr>
              <w:pStyle w:val="13"/>
              <w:rPr>
                <w:rFonts w:hAnsi="宋体" w:cs="宋体"/>
                <w:b/>
                <w:color w:val="auto"/>
                <w:highlight w:val="none"/>
              </w:rPr>
            </w:pPr>
          </w:p>
          <w:tbl>
            <w:tblPr>
              <w:tblStyle w:val="25"/>
              <w:tblW w:w="0" w:type="auto"/>
              <w:jc w:val="center"/>
              <w:tblLayout w:type="fixed"/>
              <w:tblCellMar>
                <w:top w:w="0" w:type="dxa"/>
                <w:left w:w="108" w:type="dxa"/>
                <w:bottom w:w="0" w:type="dxa"/>
                <w:right w:w="108" w:type="dxa"/>
              </w:tblCellMar>
            </w:tblPr>
            <w:tblGrid>
              <w:gridCol w:w="1865"/>
              <w:gridCol w:w="6735"/>
            </w:tblGrid>
            <w:tr w14:paraId="38C2B1AF">
              <w:tblPrEx>
                <w:tblCellMar>
                  <w:top w:w="0" w:type="dxa"/>
                  <w:left w:w="108" w:type="dxa"/>
                  <w:bottom w:w="0" w:type="dxa"/>
                  <w:right w:w="108" w:type="dxa"/>
                </w:tblCellMar>
              </w:tblPrEx>
              <w:trPr>
                <w:trHeight w:val="1229" w:hRule="atLeast"/>
                <w:jc w:val="center"/>
              </w:trPr>
              <w:tc>
                <w:tcPr>
                  <w:tcW w:w="1865" w:type="dxa"/>
                  <w:noWrap/>
                  <w:vAlign w:val="center"/>
                </w:tcPr>
                <w:p w14:paraId="71A7287D">
                  <w:pPr>
                    <w:spacing w:before="10" w:after="10"/>
                    <w:rPr>
                      <w:rFonts w:ascii="宋体" w:hAnsi="宋体" w:cs="宋体"/>
                      <w:b/>
                      <w:color w:val="auto"/>
                      <w:sz w:val="32"/>
                      <w:szCs w:val="32"/>
                      <w:highlight w:val="none"/>
                      <w:lang w:val="hr-HR" w:bidi="ar-EG"/>
                    </w:rPr>
                  </w:pPr>
                  <w:r>
                    <w:rPr>
                      <w:rFonts w:hint="eastAsia" w:ascii="宋体" w:hAnsi="宋体" w:cs="宋体"/>
                      <w:b/>
                      <w:color w:val="auto"/>
                      <w:sz w:val="32"/>
                      <w:szCs w:val="32"/>
                      <w:highlight w:val="none"/>
                      <w:lang w:val="hr-HR" w:bidi="ar-EG"/>
                    </w:rPr>
                    <w:t>项目名称：</w:t>
                  </w:r>
                </w:p>
              </w:tc>
              <w:tc>
                <w:tcPr>
                  <w:tcW w:w="6735" w:type="dxa"/>
                  <w:noWrap/>
                  <w:vAlign w:val="center"/>
                </w:tcPr>
                <w:p w14:paraId="1482693C">
                  <w:pPr>
                    <w:spacing w:before="10" w:after="10"/>
                    <w:rPr>
                      <w:rFonts w:hint="default" w:ascii="宋体" w:hAnsi="宋体" w:eastAsia="宋体" w:cs="宋体"/>
                      <w:b/>
                      <w:color w:val="auto"/>
                      <w:sz w:val="32"/>
                      <w:szCs w:val="32"/>
                      <w:highlight w:val="none"/>
                      <w:lang w:val="en-US" w:eastAsia="zh-CN" w:bidi="ar-EG"/>
                    </w:rPr>
                  </w:pPr>
                  <w:r>
                    <w:rPr>
                      <w:rFonts w:hint="eastAsia" w:ascii="宋体" w:hAnsi="宋体" w:cs="宋体"/>
                      <w:b/>
                      <w:color w:val="auto"/>
                      <w:sz w:val="32"/>
                      <w:szCs w:val="32"/>
                      <w:highlight w:val="none"/>
                      <w:lang w:val="en-US" w:eastAsia="zh-CN" w:bidi="ar-EG"/>
                    </w:rPr>
                    <w:t>恩施机场X射线安全检查设备定检服务采购项目（二次）</w:t>
                  </w:r>
                </w:p>
              </w:tc>
            </w:tr>
          </w:tbl>
          <w:p w14:paraId="6C98CBBF">
            <w:pPr>
              <w:pStyle w:val="13"/>
              <w:tabs>
                <w:tab w:val="left" w:pos="703"/>
              </w:tabs>
              <w:ind w:firstLine="480"/>
              <w:rPr>
                <w:rFonts w:hAnsi="宋体" w:cs="宋体"/>
                <w:color w:val="auto"/>
                <w:sz w:val="24"/>
                <w:szCs w:val="24"/>
                <w:highlight w:val="none"/>
              </w:rPr>
            </w:pPr>
          </w:p>
          <w:p w14:paraId="24A5BF3A">
            <w:pPr>
              <w:pStyle w:val="13"/>
              <w:tabs>
                <w:tab w:val="left" w:pos="703"/>
              </w:tabs>
              <w:ind w:firstLine="480"/>
              <w:rPr>
                <w:rFonts w:hAnsi="宋体" w:cs="宋体"/>
                <w:color w:val="auto"/>
                <w:sz w:val="24"/>
                <w:szCs w:val="24"/>
                <w:highlight w:val="none"/>
              </w:rPr>
            </w:pPr>
          </w:p>
          <w:p w14:paraId="65BE5A38">
            <w:pPr>
              <w:pStyle w:val="13"/>
              <w:tabs>
                <w:tab w:val="left" w:pos="703"/>
              </w:tabs>
              <w:rPr>
                <w:rFonts w:hAnsi="宋体" w:cs="宋体"/>
                <w:color w:val="auto"/>
                <w:sz w:val="24"/>
                <w:szCs w:val="24"/>
                <w:highlight w:val="none"/>
              </w:rPr>
            </w:pPr>
          </w:p>
          <w:p w14:paraId="417F8FFB">
            <w:pPr>
              <w:pStyle w:val="13"/>
              <w:rPr>
                <w:rFonts w:hAnsi="宋体" w:cs="宋体"/>
                <w:color w:val="auto"/>
                <w:sz w:val="30"/>
                <w:szCs w:val="30"/>
                <w:highlight w:val="none"/>
              </w:rPr>
            </w:pPr>
          </w:p>
          <w:p w14:paraId="79938730">
            <w:pPr>
              <w:ind w:firstLine="643"/>
              <w:jc w:val="center"/>
              <w:rPr>
                <w:rFonts w:ascii="宋体" w:hAnsi="宋体" w:cs="宋体"/>
                <w:b/>
                <w:bCs/>
                <w:color w:val="auto"/>
                <w:sz w:val="32"/>
                <w:szCs w:val="32"/>
                <w:highlight w:val="none"/>
              </w:rPr>
            </w:pPr>
          </w:p>
          <w:tbl>
            <w:tblPr>
              <w:tblStyle w:val="25"/>
              <w:tblW w:w="0" w:type="auto"/>
              <w:jc w:val="center"/>
              <w:tblLayout w:type="fixed"/>
              <w:tblCellMar>
                <w:top w:w="0" w:type="dxa"/>
                <w:left w:w="108" w:type="dxa"/>
                <w:bottom w:w="0" w:type="dxa"/>
                <w:right w:w="108" w:type="dxa"/>
              </w:tblCellMar>
            </w:tblPr>
            <w:tblGrid>
              <w:gridCol w:w="1906"/>
              <w:gridCol w:w="5078"/>
            </w:tblGrid>
            <w:tr w14:paraId="1E1CFE18">
              <w:trPr>
                <w:trHeight w:val="555" w:hRule="atLeast"/>
                <w:jc w:val="center"/>
              </w:trPr>
              <w:tc>
                <w:tcPr>
                  <w:tcW w:w="1906" w:type="dxa"/>
                  <w:noWrap/>
                </w:tcPr>
                <w:p w14:paraId="4E217460">
                  <w:pPr>
                    <w:pStyle w:val="13"/>
                    <w:jc w:val="distribute"/>
                    <w:rPr>
                      <w:rFonts w:hAnsi="宋体" w:cs="宋体"/>
                      <w:b/>
                      <w:color w:val="auto"/>
                      <w:sz w:val="28"/>
                      <w:szCs w:val="28"/>
                      <w:highlight w:val="none"/>
                    </w:rPr>
                  </w:pPr>
                  <w:r>
                    <w:rPr>
                      <w:rFonts w:hint="eastAsia" w:hAnsi="宋体" w:cs="宋体"/>
                      <w:b/>
                      <w:color w:val="auto"/>
                      <w:sz w:val="28"/>
                      <w:szCs w:val="28"/>
                      <w:highlight w:val="none"/>
                    </w:rPr>
                    <w:t xml:space="preserve">采 购 </w:t>
                  </w:r>
                  <w:r>
                    <w:rPr>
                      <w:rFonts w:hint="eastAsia" w:hAnsi="宋体" w:cs="宋体"/>
                      <w:b/>
                      <w:color w:val="auto"/>
                      <w:sz w:val="28"/>
                      <w:szCs w:val="28"/>
                      <w:highlight w:val="none"/>
                      <w:lang w:val="en-US" w:eastAsia="zh-CN"/>
                    </w:rPr>
                    <w:t>单位</w:t>
                  </w:r>
                  <w:r>
                    <w:rPr>
                      <w:rFonts w:hint="eastAsia" w:hAnsi="宋体" w:cs="宋体"/>
                      <w:b/>
                      <w:color w:val="auto"/>
                      <w:sz w:val="28"/>
                      <w:szCs w:val="28"/>
                      <w:highlight w:val="none"/>
                    </w:rPr>
                    <w:t>：</w:t>
                  </w:r>
                </w:p>
              </w:tc>
              <w:tc>
                <w:tcPr>
                  <w:tcW w:w="5078" w:type="dxa"/>
                  <w:noWrap/>
                </w:tcPr>
                <w:p w14:paraId="136A1AFF">
                  <w:pPr>
                    <w:pStyle w:val="13"/>
                    <w:jc w:val="distribute"/>
                    <w:rPr>
                      <w:rFonts w:hint="default"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eastAsia="zh-CN"/>
                    </w:rPr>
                    <w:t>湖北机场集团</w:t>
                  </w:r>
                  <w:r>
                    <w:rPr>
                      <w:rFonts w:hint="eastAsia" w:hAnsi="宋体" w:cs="宋体"/>
                      <w:b/>
                      <w:color w:val="auto"/>
                      <w:sz w:val="28"/>
                      <w:szCs w:val="28"/>
                      <w:highlight w:val="none"/>
                      <w:lang w:val="en-US" w:eastAsia="zh-CN"/>
                    </w:rPr>
                    <w:t>恩施机场有限责任公司</w:t>
                  </w:r>
                </w:p>
              </w:tc>
            </w:tr>
            <w:tr w14:paraId="1B5476B4">
              <w:tblPrEx>
                <w:tblCellMar>
                  <w:top w:w="0" w:type="dxa"/>
                  <w:left w:w="108" w:type="dxa"/>
                  <w:bottom w:w="0" w:type="dxa"/>
                  <w:right w:w="108" w:type="dxa"/>
                </w:tblCellMar>
              </w:tblPrEx>
              <w:trPr>
                <w:trHeight w:val="569" w:hRule="atLeast"/>
                <w:jc w:val="center"/>
              </w:trPr>
              <w:tc>
                <w:tcPr>
                  <w:tcW w:w="1906" w:type="dxa"/>
                  <w:noWrap/>
                </w:tcPr>
                <w:p w14:paraId="77E52672">
                  <w:pPr>
                    <w:pStyle w:val="13"/>
                    <w:jc w:val="distribute"/>
                    <w:rPr>
                      <w:rFonts w:hAnsi="宋体" w:cs="宋体"/>
                      <w:b/>
                      <w:color w:val="auto"/>
                      <w:sz w:val="28"/>
                      <w:szCs w:val="28"/>
                      <w:highlight w:val="none"/>
                    </w:rPr>
                  </w:pPr>
                  <w:r>
                    <w:rPr>
                      <w:rFonts w:hint="eastAsia" w:hAnsi="宋体" w:cs="宋体"/>
                      <w:b/>
                      <w:color w:val="auto"/>
                      <w:sz w:val="28"/>
                      <w:szCs w:val="28"/>
                      <w:highlight w:val="none"/>
                    </w:rPr>
                    <w:t>编制时间：</w:t>
                  </w:r>
                </w:p>
              </w:tc>
              <w:tc>
                <w:tcPr>
                  <w:tcW w:w="5078" w:type="dxa"/>
                  <w:noWrap/>
                </w:tcPr>
                <w:p w14:paraId="5E03B949">
                  <w:pPr>
                    <w:pStyle w:val="13"/>
                    <w:jc w:val="left"/>
                    <w:rPr>
                      <w:rFonts w:hint="default"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2026</w:t>
                  </w:r>
                  <w:r>
                    <w:rPr>
                      <w:rFonts w:hint="eastAsia" w:hAnsi="宋体" w:cs="宋体"/>
                      <w:b/>
                      <w:color w:val="auto"/>
                      <w:sz w:val="28"/>
                      <w:szCs w:val="28"/>
                      <w:highlight w:val="none"/>
                    </w:rPr>
                    <w:t>年</w:t>
                  </w:r>
                  <w:r>
                    <w:rPr>
                      <w:rFonts w:hint="eastAsia" w:hAnsi="宋体" w:cs="宋体"/>
                      <w:b/>
                      <w:color w:val="auto"/>
                      <w:sz w:val="28"/>
                      <w:szCs w:val="28"/>
                      <w:highlight w:val="none"/>
                      <w:lang w:val="en-US" w:eastAsia="zh-CN"/>
                    </w:rPr>
                    <w:t>2</w:t>
                  </w:r>
                  <w:r>
                    <w:rPr>
                      <w:rFonts w:hint="eastAsia" w:hAnsi="宋体" w:cs="宋体"/>
                      <w:b/>
                      <w:color w:val="auto"/>
                      <w:sz w:val="28"/>
                      <w:szCs w:val="28"/>
                      <w:highlight w:val="none"/>
                    </w:rPr>
                    <w:t>月</w:t>
                  </w:r>
                  <w:r>
                    <w:rPr>
                      <w:rFonts w:hint="eastAsia" w:hAnsi="宋体" w:cs="宋体"/>
                      <w:b/>
                      <w:color w:val="auto"/>
                      <w:sz w:val="28"/>
                      <w:szCs w:val="28"/>
                      <w:highlight w:val="none"/>
                      <w:lang w:val="en-US" w:eastAsia="zh-CN"/>
                    </w:rPr>
                    <w:t>5日</w:t>
                  </w:r>
                </w:p>
              </w:tc>
            </w:tr>
          </w:tbl>
          <w:p w14:paraId="7B2516F5">
            <w:pPr>
              <w:rPr>
                <w:rFonts w:ascii="宋体" w:hAnsi="宋体" w:cs="宋体"/>
                <w:color w:val="auto"/>
                <w:sz w:val="84"/>
                <w:szCs w:val="84"/>
                <w:highlight w:val="none"/>
                <w14:shadow w14:blurRad="50800" w14:dist="38100" w14:dir="2700000" w14:sx="100000" w14:sy="100000" w14:kx="0" w14:ky="0" w14:algn="tl">
                  <w14:srgbClr w14:val="000000">
                    <w14:alpha w14:val="60000"/>
                  </w14:srgbClr>
                </w14:shadow>
              </w:rPr>
            </w:pPr>
          </w:p>
        </w:tc>
      </w:tr>
    </w:tbl>
    <w:p w14:paraId="70FC00C5">
      <w:pPr>
        <w:pStyle w:val="63"/>
        <w:jc w:val="both"/>
        <w:rPr>
          <w:rFonts w:ascii="宋体" w:hAnsi="宋体" w:cs="宋体"/>
          <w:color w:val="auto"/>
          <w:lang w:val="zh-CN"/>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45D899B7">
      <w:pPr>
        <w:jc w:val="center"/>
        <w:outlineLvl w:val="0"/>
        <w:rPr>
          <w:rFonts w:hint="eastAsia" w:ascii="黑体" w:hAnsi="黑体" w:eastAsia="黑体" w:cs="黑体"/>
          <w:sz w:val="48"/>
          <w:szCs w:val="52"/>
        </w:rPr>
      </w:pPr>
      <w:bookmarkStart w:id="0" w:name="_Toc21766"/>
      <w:bookmarkStart w:id="1" w:name="_Toc19556"/>
      <w:bookmarkStart w:id="2" w:name="_Toc2691"/>
      <w:bookmarkStart w:id="3" w:name="_Toc15581"/>
      <w:bookmarkStart w:id="4" w:name="_Toc15634"/>
      <w:r>
        <w:rPr>
          <w:rFonts w:hint="eastAsia" w:ascii="黑体" w:hAnsi="黑体" w:eastAsia="黑体" w:cs="黑体"/>
          <w:sz w:val="48"/>
          <w:szCs w:val="52"/>
          <w:lang w:val="zh-CN"/>
        </w:rPr>
        <w:t>目</w:t>
      </w:r>
      <w:r>
        <w:rPr>
          <w:rFonts w:hint="eastAsia" w:ascii="黑体" w:hAnsi="黑体" w:eastAsia="黑体" w:cs="黑体"/>
          <w:sz w:val="48"/>
          <w:szCs w:val="52"/>
        </w:rPr>
        <w:t xml:space="preserve">  </w:t>
      </w:r>
      <w:bookmarkStart w:id="116" w:name="_GoBack"/>
      <w:bookmarkEnd w:id="116"/>
      <w:r>
        <w:rPr>
          <w:rFonts w:hint="eastAsia" w:ascii="黑体" w:hAnsi="黑体" w:eastAsia="黑体" w:cs="黑体"/>
          <w:sz w:val="48"/>
          <w:szCs w:val="52"/>
          <w:lang w:val="zh-CN"/>
        </w:rPr>
        <w:t>录</w:t>
      </w:r>
      <w:bookmarkEnd w:id="0"/>
      <w:bookmarkEnd w:id="1"/>
      <w:bookmarkEnd w:id="2"/>
      <w:bookmarkEnd w:id="3"/>
      <w:bookmarkEnd w:id="4"/>
    </w:p>
    <w:p w14:paraId="7EC52D9D">
      <w:pPr>
        <w:pStyle w:val="18"/>
        <w:tabs>
          <w:tab w:val="right" w:leader="dot" w:pos="9072"/>
          <w:tab w:val="clear" w:pos="9420"/>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TOC \o "1-3" \h \u </w:instrText>
      </w:r>
      <w:r>
        <w:rPr>
          <w:rFonts w:hint="eastAsia" w:ascii="等线" w:hAnsi="等线" w:eastAsia="等线" w:cs="等线"/>
          <w:sz w:val="28"/>
          <w:szCs w:val="28"/>
        </w:rPr>
        <w:fldChar w:fldCharType="separate"/>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_Toc31206 </w:instrText>
      </w:r>
      <w:r>
        <w:rPr>
          <w:rFonts w:hint="eastAsia" w:ascii="等线" w:hAnsi="等线" w:eastAsia="等线" w:cs="等线"/>
          <w:sz w:val="28"/>
          <w:szCs w:val="28"/>
        </w:rPr>
        <w:fldChar w:fldCharType="separate"/>
      </w:r>
      <w:r>
        <w:rPr>
          <w:rFonts w:hint="eastAsia" w:ascii="宋体" w:hAnsi="宋体" w:cs="宋体"/>
          <w:sz w:val="28"/>
          <w:szCs w:val="28"/>
        </w:rPr>
        <w:t>第一章  询价函</w:t>
      </w:r>
      <w:r>
        <w:rPr>
          <w:sz w:val="28"/>
          <w:szCs w:val="28"/>
        </w:rPr>
        <w:tab/>
      </w:r>
      <w:r>
        <w:rPr>
          <w:sz w:val="28"/>
          <w:szCs w:val="28"/>
        </w:rPr>
        <w:fldChar w:fldCharType="begin"/>
      </w:r>
      <w:r>
        <w:rPr>
          <w:sz w:val="28"/>
          <w:szCs w:val="28"/>
        </w:rPr>
        <w:instrText xml:space="preserve"> PAGEREF _Toc31206 \h </w:instrText>
      </w:r>
      <w:r>
        <w:rPr>
          <w:sz w:val="28"/>
          <w:szCs w:val="28"/>
        </w:rPr>
        <w:fldChar w:fldCharType="separate"/>
      </w:r>
      <w:r>
        <w:rPr>
          <w:sz w:val="28"/>
          <w:szCs w:val="28"/>
        </w:rPr>
        <w:t>1</w:t>
      </w:r>
      <w:r>
        <w:rPr>
          <w:sz w:val="28"/>
          <w:szCs w:val="28"/>
        </w:rPr>
        <w:fldChar w:fldCharType="end"/>
      </w:r>
      <w:r>
        <w:rPr>
          <w:rFonts w:hint="eastAsia" w:ascii="等线" w:hAnsi="等线" w:eastAsia="等线" w:cs="等线"/>
          <w:sz w:val="28"/>
          <w:szCs w:val="28"/>
        </w:rPr>
        <w:fldChar w:fldCharType="end"/>
      </w:r>
    </w:p>
    <w:p w14:paraId="5503497B">
      <w:pPr>
        <w:pStyle w:val="18"/>
        <w:tabs>
          <w:tab w:val="right" w:leader="dot" w:pos="9072"/>
          <w:tab w:val="clear" w:pos="9420"/>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_Toc8190 </w:instrText>
      </w:r>
      <w:r>
        <w:rPr>
          <w:rFonts w:hint="eastAsia" w:ascii="等线" w:hAnsi="等线" w:eastAsia="等线" w:cs="等线"/>
          <w:sz w:val="28"/>
          <w:szCs w:val="28"/>
        </w:rPr>
        <w:fldChar w:fldCharType="separate"/>
      </w:r>
      <w:r>
        <w:rPr>
          <w:rFonts w:hint="eastAsia" w:ascii="宋体" w:hAnsi="宋体" w:cs="宋体"/>
          <w:sz w:val="28"/>
          <w:szCs w:val="28"/>
        </w:rPr>
        <w:t>第</w:t>
      </w:r>
      <w:r>
        <w:rPr>
          <w:rFonts w:hint="eastAsia" w:ascii="宋体" w:hAnsi="宋体" w:cs="宋体"/>
          <w:sz w:val="28"/>
          <w:szCs w:val="28"/>
          <w:lang w:val="en-US" w:eastAsia="zh-CN"/>
        </w:rPr>
        <w:t>二</w:t>
      </w:r>
      <w:r>
        <w:rPr>
          <w:rFonts w:hint="eastAsia" w:ascii="宋体" w:hAnsi="宋体" w:cs="宋体"/>
          <w:sz w:val="28"/>
          <w:szCs w:val="28"/>
        </w:rPr>
        <w:t>章  询价评议</w:t>
      </w:r>
      <w:r>
        <w:rPr>
          <w:sz w:val="28"/>
          <w:szCs w:val="28"/>
        </w:rPr>
        <w:tab/>
      </w:r>
      <w:r>
        <w:rPr>
          <w:sz w:val="28"/>
          <w:szCs w:val="28"/>
        </w:rPr>
        <w:fldChar w:fldCharType="begin"/>
      </w:r>
      <w:r>
        <w:rPr>
          <w:sz w:val="28"/>
          <w:szCs w:val="28"/>
        </w:rPr>
        <w:instrText xml:space="preserve"> PAGEREF _Toc8190 \h </w:instrText>
      </w:r>
      <w:r>
        <w:rPr>
          <w:sz w:val="28"/>
          <w:szCs w:val="28"/>
        </w:rPr>
        <w:fldChar w:fldCharType="separate"/>
      </w:r>
      <w:r>
        <w:rPr>
          <w:sz w:val="28"/>
          <w:szCs w:val="28"/>
        </w:rPr>
        <w:t>3</w:t>
      </w:r>
      <w:r>
        <w:rPr>
          <w:sz w:val="28"/>
          <w:szCs w:val="28"/>
        </w:rPr>
        <w:fldChar w:fldCharType="end"/>
      </w:r>
      <w:r>
        <w:rPr>
          <w:rFonts w:hint="eastAsia" w:ascii="等线" w:hAnsi="等线" w:eastAsia="等线" w:cs="等线"/>
          <w:sz w:val="28"/>
          <w:szCs w:val="28"/>
        </w:rPr>
        <w:fldChar w:fldCharType="end"/>
      </w:r>
    </w:p>
    <w:p w14:paraId="6EAA6AFC">
      <w:pPr>
        <w:pStyle w:val="20"/>
        <w:tabs>
          <w:tab w:val="right" w:leader="dot" w:pos="9072"/>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_Toc31277 </w:instrText>
      </w:r>
      <w:r>
        <w:rPr>
          <w:rFonts w:hint="eastAsia" w:ascii="等线" w:hAnsi="等线" w:eastAsia="等线" w:cs="等线"/>
          <w:sz w:val="28"/>
          <w:szCs w:val="28"/>
        </w:rPr>
        <w:fldChar w:fldCharType="separate"/>
      </w:r>
      <w:r>
        <w:rPr>
          <w:rFonts w:hint="eastAsia" w:ascii="宋体" w:hAnsi="宋体" w:cs="宋体"/>
          <w:sz w:val="28"/>
          <w:szCs w:val="28"/>
        </w:rPr>
        <w:t>一、询价方法</w:t>
      </w:r>
      <w:r>
        <w:rPr>
          <w:sz w:val="28"/>
          <w:szCs w:val="28"/>
        </w:rPr>
        <w:tab/>
      </w:r>
      <w:r>
        <w:rPr>
          <w:sz w:val="28"/>
          <w:szCs w:val="28"/>
        </w:rPr>
        <w:fldChar w:fldCharType="begin"/>
      </w:r>
      <w:r>
        <w:rPr>
          <w:sz w:val="28"/>
          <w:szCs w:val="28"/>
        </w:rPr>
        <w:instrText xml:space="preserve"> PAGEREF _Toc31277 \h </w:instrText>
      </w:r>
      <w:r>
        <w:rPr>
          <w:sz w:val="28"/>
          <w:szCs w:val="28"/>
        </w:rPr>
        <w:fldChar w:fldCharType="separate"/>
      </w:r>
      <w:r>
        <w:rPr>
          <w:sz w:val="28"/>
          <w:szCs w:val="28"/>
        </w:rPr>
        <w:t>3</w:t>
      </w:r>
      <w:r>
        <w:rPr>
          <w:sz w:val="28"/>
          <w:szCs w:val="28"/>
        </w:rPr>
        <w:fldChar w:fldCharType="end"/>
      </w:r>
      <w:r>
        <w:rPr>
          <w:rFonts w:hint="eastAsia" w:ascii="等线" w:hAnsi="等线" w:eastAsia="等线" w:cs="等线"/>
          <w:sz w:val="28"/>
          <w:szCs w:val="28"/>
        </w:rPr>
        <w:fldChar w:fldCharType="end"/>
      </w:r>
    </w:p>
    <w:p w14:paraId="70B2B974">
      <w:pPr>
        <w:pStyle w:val="20"/>
        <w:tabs>
          <w:tab w:val="right" w:leader="dot" w:pos="9072"/>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_Toc8105 </w:instrText>
      </w:r>
      <w:r>
        <w:rPr>
          <w:rFonts w:hint="eastAsia" w:ascii="等线" w:hAnsi="等线" w:eastAsia="等线" w:cs="等线"/>
          <w:sz w:val="28"/>
          <w:szCs w:val="28"/>
        </w:rPr>
        <w:fldChar w:fldCharType="separate"/>
      </w:r>
      <w:r>
        <w:rPr>
          <w:rFonts w:hint="eastAsia" w:ascii="宋体" w:hAnsi="宋体" w:cs="宋体"/>
          <w:sz w:val="28"/>
          <w:szCs w:val="28"/>
        </w:rPr>
        <w:t>二、询价步骤</w:t>
      </w:r>
      <w:r>
        <w:rPr>
          <w:sz w:val="28"/>
          <w:szCs w:val="28"/>
        </w:rPr>
        <w:tab/>
      </w:r>
      <w:r>
        <w:rPr>
          <w:sz w:val="28"/>
          <w:szCs w:val="28"/>
        </w:rPr>
        <w:fldChar w:fldCharType="begin"/>
      </w:r>
      <w:r>
        <w:rPr>
          <w:sz w:val="28"/>
          <w:szCs w:val="28"/>
        </w:rPr>
        <w:instrText xml:space="preserve"> PAGEREF _Toc8105 \h </w:instrText>
      </w:r>
      <w:r>
        <w:rPr>
          <w:sz w:val="28"/>
          <w:szCs w:val="28"/>
        </w:rPr>
        <w:fldChar w:fldCharType="separate"/>
      </w:r>
      <w:r>
        <w:rPr>
          <w:sz w:val="28"/>
          <w:szCs w:val="28"/>
        </w:rPr>
        <w:t>3</w:t>
      </w:r>
      <w:r>
        <w:rPr>
          <w:sz w:val="28"/>
          <w:szCs w:val="28"/>
        </w:rPr>
        <w:fldChar w:fldCharType="end"/>
      </w:r>
      <w:r>
        <w:rPr>
          <w:rFonts w:hint="eastAsia" w:ascii="等线" w:hAnsi="等线" w:eastAsia="等线" w:cs="等线"/>
          <w:sz w:val="28"/>
          <w:szCs w:val="28"/>
        </w:rPr>
        <w:fldChar w:fldCharType="end"/>
      </w:r>
    </w:p>
    <w:p w14:paraId="002532C0">
      <w:pPr>
        <w:pStyle w:val="20"/>
        <w:tabs>
          <w:tab w:val="right" w:leader="dot" w:pos="9072"/>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_Toc1739 </w:instrText>
      </w:r>
      <w:r>
        <w:rPr>
          <w:rFonts w:hint="eastAsia" w:ascii="等线" w:hAnsi="等线" w:eastAsia="等线" w:cs="等线"/>
          <w:sz w:val="28"/>
          <w:szCs w:val="28"/>
        </w:rPr>
        <w:fldChar w:fldCharType="separate"/>
      </w:r>
      <w:r>
        <w:rPr>
          <w:rFonts w:hint="eastAsia" w:ascii="宋体" w:hAnsi="宋体" w:cs="宋体"/>
          <w:spacing w:val="2"/>
          <w:sz w:val="28"/>
          <w:szCs w:val="28"/>
        </w:rPr>
        <w:t>三、</w:t>
      </w:r>
      <w:r>
        <w:rPr>
          <w:rFonts w:hint="eastAsia" w:ascii="宋体" w:hAnsi="宋体" w:cs="宋体"/>
          <w:sz w:val="28"/>
          <w:szCs w:val="28"/>
        </w:rPr>
        <w:t>确定成交供应商办法（最低价法）</w:t>
      </w:r>
      <w:r>
        <w:rPr>
          <w:sz w:val="28"/>
          <w:szCs w:val="28"/>
        </w:rPr>
        <w:tab/>
      </w:r>
      <w:r>
        <w:rPr>
          <w:sz w:val="28"/>
          <w:szCs w:val="28"/>
        </w:rPr>
        <w:fldChar w:fldCharType="begin"/>
      </w:r>
      <w:r>
        <w:rPr>
          <w:sz w:val="28"/>
          <w:szCs w:val="28"/>
        </w:rPr>
        <w:instrText xml:space="preserve"> PAGEREF _Toc1739 \h </w:instrText>
      </w:r>
      <w:r>
        <w:rPr>
          <w:sz w:val="28"/>
          <w:szCs w:val="28"/>
        </w:rPr>
        <w:fldChar w:fldCharType="separate"/>
      </w:r>
      <w:r>
        <w:rPr>
          <w:sz w:val="28"/>
          <w:szCs w:val="28"/>
        </w:rPr>
        <w:t>4</w:t>
      </w:r>
      <w:r>
        <w:rPr>
          <w:sz w:val="28"/>
          <w:szCs w:val="28"/>
        </w:rPr>
        <w:fldChar w:fldCharType="end"/>
      </w:r>
      <w:r>
        <w:rPr>
          <w:rFonts w:hint="eastAsia" w:ascii="等线" w:hAnsi="等线" w:eastAsia="等线" w:cs="等线"/>
          <w:sz w:val="28"/>
          <w:szCs w:val="28"/>
        </w:rPr>
        <w:fldChar w:fldCharType="end"/>
      </w:r>
    </w:p>
    <w:p w14:paraId="5B2E5FC2">
      <w:pPr>
        <w:pStyle w:val="20"/>
        <w:tabs>
          <w:tab w:val="right" w:leader="dot" w:pos="9072"/>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_Toc12183 </w:instrText>
      </w:r>
      <w:r>
        <w:rPr>
          <w:rFonts w:hint="eastAsia" w:ascii="等线" w:hAnsi="等线" w:eastAsia="等线" w:cs="等线"/>
          <w:sz w:val="28"/>
          <w:szCs w:val="28"/>
        </w:rPr>
        <w:fldChar w:fldCharType="separate"/>
      </w:r>
      <w:r>
        <w:rPr>
          <w:rFonts w:hint="eastAsia" w:ascii="宋体" w:hAnsi="宋体" w:eastAsia="宋体" w:cs="宋体"/>
          <w:sz w:val="28"/>
          <w:szCs w:val="28"/>
          <w:lang w:val="en-US" w:eastAsia="zh-CN"/>
        </w:rPr>
        <w:t>四．询价响应文件的数量和签署</w:t>
      </w:r>
      <w:r>
        <w:rPr>
          <w:sz w:val="28"/>
          <w:szCs w:val="28"/>
        </w:rPr>
        <w:tab/>
      </w:r>
      <w:r>
        <w:rPr>
          <w:sz w:val="28"/>
          <w:szCs w:val="28"/>
        </w:rPr>
        <w:fldChar w:fldCharType="begin"/>
      </w:r>
      <w:r>
        <w:rPr>
          <w:sz w:val="28"/>
          <w:szCs w:val="28"/>
        </w:rPr>
        <w:instrText xml:space="preserve"> PAGEREF _Toc12183 \h </w:instrText>
      </w:r>
      <w:r>
        <w:rPr>
          <w:sz w:val="28"/>
          <w:szCs w:val="28"/>
        </w:rPr>
        <w:fldChar w:fldCharType="separate"/>
      </w:r>
      <w:r>
        <w:rPr>
          <w:sz w:val="28"/>
          <w:szCs w:val="28"/>
        </w:rPr>
        <w:t>4</w:t>
      </w:r>
      <w:r>
        <w:rPr>
          <w:sz w:val="28"/>
          <w:szCs w:val="28"/>
        </w:rPr>
        <w:fldChar w:fldCharType="end"/>
      </w:r>
      <w:r>
        <w:rPr>
          <w:rFonts w:hint="eastAsia" w:ascii="等线" w:hAnsi="等线" w:eastAsia="等线" w:cs="等线"/>
          <w:sz w:val="28"/>
          <w:szCs w:val="28"/>
        </w:rPr>
        <w:fldChar w:fldCharType="end"/>
      </w:r>
    </w:p>
    <w:p w14:paraId="0B57FD7B">
      <w:pPr>
        <w:pStyle w:val="20"/>
        <w:tabs>
          <w:tab w:val="right" w:leader="dot" w:pos="9072"/>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_Toc11210 </w:instrText>
      </w:r>
      <w:r>
        <w:rPr>
          <w:rFonts w:hint="eastAsia" w:ascii="等线" w:hAnsi="等线" w:eastAsia="等线" w:cs="等线"/>
          <w:sz w:val="28"/>
          <w:szCs w:val="28"/>
        </w:rPr>
        <w:fldChar w:fldCharType="separate"/>
      </w:r>
      <w:r>
        <w:rPr>
          <w:rFonts w:hint="eastAsia" w:ascii="宋体" w:hAnsi="宋体" w:eastAsia="宋体" w:cs="宋体"/>
          <w:sz w:val="28"/>
          <w:szCs w:val="28"/>
          <w:lang w:val="en-US" w:eastAsia="zh-CN"/>
        </w:rPr>
        <w:t>五、响应文件的递交</w:t>
      </w:r>
      <w:r>
        <w:rPr>
          <w:sz w:val="28"/>
          <w:szCs w:val="28"/>
        </w:rPr>
        <w:tab/>
      </w:r>
      <w:r>
        <w:rPr>
          <w:sz w:val="28"/>
          <w:szCs w:val="28"/>
        </w:rPr>
        <w:fldChar w:fldCharType="begin"/>
      </w:r>
      <w:r>
        <w:rPr>
          <w:sz w:val="28"/>
          <w:szCs w:val="28"/>
        </w:rPr>
        <w:instrText xml:space="preserve"> PAGEREF _Toc11210 \h </w:instrText>
      </w:r>
      <w:r>
        <w:rPr>
          <w:sz w:val="28"/>
          <w:szCs w:val="28"/>
        </w:rPr>
        <w:fldChar w:fldCharType="separate"/>
      </w:r>
      <w:r>
        <w:rPr>
          <w:sz w:val="28"/>
          <w:szCs w:val="28"/>
        </w:rPr>
        <w:t>4</w:t>
      </w:r>
      <w:r>
        <w:rPr>
          <w:sz w:val="28"/>
          <w:szCs w:val="28"/>
        </w:rPr>
        <w:fldChar w:fldCharType="end"/>
      </w:r>
      <w:r>
        <w:rPr>
          <w:rFonts w:hint="eastAsia" w:ascii="等线" w:hAnsi="等线" w:eastAsia="等线" w:cs="等线"/>
          <w:sz w:val="28"/>
          <w:szCs w:val="28"/>
        </w:rPr>
        <w:fldChar w:fldCharType="end"/>
      </w:r>
    </w:p>
    <w:p w14:paraId="3A653E44">
      <w:pPr>
        <w:pStyle w:val="20"/>
        <w:tabs>
          <w:tab w:val="right" w:leader="dot" w:pos="9072"/>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_Toc24538 </w:instrText>
      </w:r>
      <w:r>
        <w:rPr>
          <w:rFonts w:hint="eastAsia" w:ascii="等线" w:hAnsi="等线" w:eastAsia="等线" w:cs="等线"/>
          <w:sz w:val="28"/>
          <w:szCs w:val="28"/>
        </w:rPr>
        <w:fldChar w:fldCharType="separate"/>
      </w:r>
      <w:r>
        <w:rPr>
          <w:rFonts w:hint="eastAsia" w:ascii="宋体" w:hAnsi="宋体" w:cs="宋体"/>
          <w:sz w:val="28"/>
          <w:szCs w:val="28"/>
          <w:lang w:val="en-US" w:eastAsia="zh-CN"/>
        </w:rPr>
        <w:t>六</w:t>
      </w:r>
      <w:r>
        <w:rPr>
          <w:rFonts w:hint="eastAsia" w:ascii="宋体" w:hAnsi="宋体" w:cs="宋体"/>
          <w:sz w:val="28"/>
          <w:szCs w:val="28"/>
        </w:rPr>
        <w:t>、签订合同</w:t>
      </w:r>
      <w:r>
        <w:rPr>
          <w:sz w:val="28"/>
          <w:szCs w:val="28"/>
        </w:rPr>
        <w:tab/>
      </w:r>
      <w:r>
        <w:rPr>
          <w:sz w:val="28"/>
          <w:szCs w:val="28"/>
        </w:rPr>
        <w:fldChar w:fldCharType="begin"/>
      </w:r>
      <w:r>
        <w:rPr>
          <w:sz w:val="28"/>
          <w:szCs w:val="28"/>
        </w:rPr>
        <w:instrText xml:space="preserve"> PAGEREF _Toc24538 \h </w:instrText>
      </w:r>
      <w:r>
        <w:rPr>
          <w:sz w:val="28"/>
          <w:szCs w:val="28"/>
        </w:rPr>
        <w:fldChar w:fldCharType="separate"/>
      </w:r>
      <w:r>
        <w:rPr>
          <w:sz w:val="28"/>
          <w:szCs w:val="28"/>
        </w:rPr>
        <w:t>5</w:t>
      </w:r>
      <w:r>
        <w:rPr>
          <w:sz w:val="28"/>
          <w:szCs w:val="28"/>
        </w:rPr>
        <w:fldChar w:fldCharType="end"/>
      </w:r>
      <w:r>
        <w:rPr>
          <w:rFonts w:hint="eastAsia" w:ascii="等线" w:hAnsi="等线" w:eastAsia="等线" w:cs="等线"/>
          <w:sz w:val="28"/>
          <w:szCs w:val="28"/>
        </w:rPr>
        <w:fldChar w:fldCharType="end"/>
      </w:r>
    </w:p>
    <w:p w14:paraId="1D7B06C9">
      <w:pPr>
        <w:pStyle w:val="20"/>
        <w:tabs>
          <w:tab w:val="right" w:leader="dot" w:pos="9072"/>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_Toc25701 </w:instrText>
      </w:r>
      <w:r>
        <w:rPr>
          <w:rFonts w:hint="eastAsia" w:ascii="等线" w:hAnsi="等线" w:eastAsia="等线" w:cs="等线"/>
          <w:sz w:val="28"/>
          <w:szCs w:val="28"/>
        </w:rPr>
        <w:fldChar w:fldCharType="separate"/>
      </w:r>
      <w:r>
        <w:rPr>
          <w:rFonts w:hint="eastAsia" w:ascii="宋体" w:hAnsi="宋体" w:cs="宋体"/>
          <w:sz w:val="28"/>
          <w:szCs w:val="28"/>
          <w:lang w:val="en-US" w:eastAsia="zh-CN"/>
        </w:rPr>
        <w:t>七</w:t>
      </w:r>
      <w:r>
        <w:rPr>
          <w:rFonts w:hint="eastAsia" w:ascii="宋体" w:hAnsi="宋体" w:cs="宋体"/>
          <w:sz w:val="28"/>
          <w:szCs w:val="28"/>
        </w:rPr>
        <w:t>、询价采购失败条件</w:t>
      </w:r>
      <w:r>
        <w:rPr>
          <w:sz w:val="28"/>
          <w:szCs w:val="28"/>
        </w:rPr>
        <w:tab/>
      </w:r>
      <w:r>
        <w:rPr>
          <w:sz w:val="28"/>
          <w:szCs w:val="28"/>
        </w:rPr>
        <w:fldChar w:fldCharType="begin"/>
      </w:r>
      <w:r>
        <w:rPr>
          <w:sz w:val="28"/>
          <w:szCs w:val="28"/>
        </w:rPr>
        <w:instrText xml:space="preserve"> PAGEREF _Toc25701 \h </w:instrText>
      </w:r>
      <w:r>
        <w:rPr>
          <w:sz w:val="28"/>
          <w:szCs w:val="28"/>
        </w:rPr>
        <w:fldChar w:fldCharType="separate"/>
      </w:r>
      <w:r>
        <w:rPr>
          <w:sz w:val="28"/>
          <w:szCs w:val="28"/>
        </w:rPr>
        <w:t>5</w:t>
      </w:r>
      <w:r>
        <w:rPr>
          <w:sz w:val="28"/>
          <w:szCs w:val="28"/>
        </w:rPr>
        <w:fldChar w:fldCharType="end"/>
      </w:r>
      <w:r>
        <w:rPr>
          <w:rFonts w:hint="eastAsia" w:ascii="等线" w:hAnsi="等线" w:eastAsia="等线" w:cs="等线"/>
          <w:sz w:val="28"/>
          <w:szCs w:val="28"/>
        </w:rPr>
        <w:fldChar w:fldCharType="end"/>
      </w:r>
    </w:p>
    <w:p w14:paraId="34D4523C">
      <w:pPr>
        <w:pStyle w:val="20"/>
        <w:tabs>
          <w:tab w:val="right" w:leader="dot" w:pos="9072"/>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_Toc25730 </w:instrText>
      </w:r>
      <w:r>
        <w:rPr>
          <w:rFonts w:hint="eastAsia" w:ascii="等线" w:hAnsi="等线" w:eastAsia="等线" w:cs="等线"/>
          <w:sz w:val="28"/>
          <w:szCs w:val="28"/>
        </w:rPr>
        <w:fldChar w:fldCharType="separate"/>
      </w:r>
      <w:r>
        <w:rPr>
          <w:rFonts w:hint="eastAsia" w:ascii="宋体" w:hAnsi="宋体" w:eastAsia="宋体" w:cs="宋体"/>
          <w:bCs/>
          <w:kern w:val="28"/>
          <w:sz w:val="28"/>
          <w:szCs w:val="28"/>
          <w:lang w:val="en-US" w:eastAsia="zh-CN" w:bidi="ar-SA"/>
        </w:rPr>
        <w:t>八、</w:t>
      </w:r>
      <w:r>
        <w:rPr>
          <w:rFonts w:hint="eastAsia" w:ascii="宋体" w:hAnsi="宋体" w:cs="宋体"/>
          <w:sz w:val="28"/>
          <w:szCs w:val="28"/>
          <w:highlight w:val="none"/>
          <w:lang w:val="en-US" w:eastAsia="zh-CN"/>
        </w:rPr>
        <w:t>其他</w:t>
      </w:r>
      <w:r>
        <w:rPr>
          <w:sz w:val="28"/>
          <w:szCs w:val="28"/>
        </w:rPr>
        <w:tab/>
      </w:r>
      <w:r>
        <w:rPr>
          <w:sz w:val="28"/>
          <w:szCs w:val="28"/>
        </w:rPr>
        <w:fldChar w:fldCharType="begin"/>
      </w:r>
      <w:r>
        <w:rPr>
          <w:sz w:val="28"/>
          <w:szCs w:val="28"/>
        </w:rPr>
        <w:instrText xml:space="preserve"> PAGEREF _Toc25730 \h </w:instrText>
      </w:r>
      <w:r>
        <w:rPr>
          <w:sz w:val="28"/>
          <w:szCs w:val="28"/>
        </w:rPr>
        <w:fldChar w:fldCharType="separate"/>
      </w:r>
      <w:r>
        <w:rPr>
          <w:sz w:val="28"/>
          <w:szCs w:val="28"/>
        </w:rPr>
        <w:t>5</w:t>
      </w:r>
      <w:r>
        <w:rPr>
          <w:sz w:val="28"/>
          <w:szCs w:val="28"/>
        </w:rPr>
        <w:fldChar w:fldCharType="end"/>
      </w:r>
      <w:r>
        <w:rPr>
          <w:rFonts w:hint="eastAsia" w:ascii="等线" w:hAnsi="等线" w:eastAsia="等线" w:cs="等线"/>
          <w:sz w:val="28"/>
          <w:szCs w:val="28"/>
        </w:rPr>
        <w:fldChar w:fldCharType="end"/>
      </w:r>
    </w:p>
    <w:p w14:paraId="684B9341">
      <w:pPr>
        <w:pStyle w:val="18"/>
        <w:tabs>
          <w:tab w:val="right" w:leader="dot" w:pos="9072"/>
          <w:tab w:val="clear" w:pos="9420"/>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_Toc11039 </w:instrText>
      </w:r>
      <w:r>
        <w:rPr>
          <w:rFonts w:hint="eastAsia" w:ascii="等线" w:hAnsi="等线" w:eastAsia="等线" w:cs="等线"/>
          <w:sz w:val="28"/>
          <w:szCs w:val="28"/>
        </w:rPr>
        <w:fldChar w:fldCharType="separate"/>
      </w:r>
      <w:r>
        <w:rPr>
          <w:rFonts w:hint="eastAsia" w:ascii="宋体" w:hAnsi="宋体" w:cs="宋体"/>
          <w:kern w:val="2"/>
          <w:sz w:val="28"/>
          <w:szCs w:val="28"/>
        </w:rPr>
        <w:t>第</w:t>
      </w:r>
      <w:r>
        <w:rPr>
          <w:rFonts w:hint="eastAsia" w:ascii="宋体" w:hAnsi="宋体" w:cs="宋体"/>
          <w:kern w:val="2"/>
          <w:sz w:val="28"/>
          <w:szCs w:val="28"/>
          <w:lang w:val="en-US" w:eastAsia="zh-CN"/>
        </w:rPr>
        <w:t>三</w:t>
      </w:r>
      <w:r>
        <w:rPr>
          <w:rFonts w:hint="eastAsia" w:ascii="宋体" w:hAnsi="宋体" w:cs="宋体"/>
          <w:kern w:val="2"/>
          <w:sz w:val="28"/>
          <w:szCs w:val="28"/>
        </w:rPr>
        <w:t>章  采购</w:t>
      </w:r>
      <w:r>
        <w:rPr>
          <w:rFonts w:hint="eastAsia" w:ascii="宋体" w:hAnsi="宋体" w:cs="宋体"/>
          <w:kern w:val="2"/>
          <w:sz w:val="28"/>
          <w:szCs w:val="28"/>
          <w:lang w:val="en-US" w:eastAsia="zh-CN"/>
        </w:rPr>
        <w:t>清单</w:t>
      </w:r>
      <w:r>
        <w:rPr>
          <w:rFonts w:hint="eastAsia" w:ascii="宋体" w:hAnsi="宋体" w:cs="宋体"/>
          <w:kern w:val="2"/>
          <w:sz w:val="28"/>
          <w:szCs w:val="28"/>
        </w:rPr>
        <w:t>及</w:t>
      </w:r>
      <w:r>
        <w:rPr>
          <w:rFonts w:hint="eastAsia" w:ascii="宋体" w:hAnsi="宋体" w:cs="宋体"/>
          <w:kern w:val="2"/>
          <w:sz w:val="28"/>
          <w:szCs w:val="28"/>
          <w:lang w:val="en-US" w:eastAsia="zh-CN"/>
        </w:rPr>
        <w:t>定检服务内容</w:t>
      </w:r>
      <w:r>
        <w:rPr>
          <w:sz w:val="28"/>
          <w:szCs w:val="28"/>
        </w:rPr>
        <w:tab/>
      </w:r>
      <w:r>
        <w:rPr>
          <w:sz w:val="28"/>
          <w:szCs w:val="28"/>
        </w:rPr>
        <w:fldChar w:fldCharType="begin"/>
      </w:r>
      <w:r>
        <w:rPr>
          <w:sz w:val="28"/>
          <w:szCs w:val="28"/>
        </w:rPr>
        <w:instrText xml:space="preserve"> PAGEREF _Toc11039 \h </w:instrText>
      </w:r>
      <w:r>
        <w:rPr>
          <w:sz w:val="28"/>
          <w:szCs w:val="28"/>
        </w:rPr>
        <w:fldChar w:fldCharType="separate"/>
      </w:r>
      <w:r>
        <w:rPr>
          <w:sz w:val="28"/>
          <w:szCs w:val="28"/>
        </w:rPr>
        <w:t>6</w:t>
      </w:r>
      <w:r>
        <w:rPr>
          <w:sz w:val="28"/>
          <w:szCs w:val="28"/>
        </w:rPr>
        <w:fldChar w:fldCharType="end"/>
      </w:r>
      <w:r>
        <w:rPr>
          <w:rFonts w:hint="eastAsia" w:ascii="等线" w:hAnsi="等线" w:eastAsia="等线" w:cs="等线"/>
          <w:sz w:val="28"/>
          <w:szCs w:val="28"/>
        </w:rPr>
        <w:fldChar w:fldCharType="end"/>
      </w:r>
    </w:p>
    <w:p w14:paraId="626BA1F2">
      <w:pPr>
        <w:pStyle w:val="20"/>
        <w:tabs>
          <w:tab w:val="right" w:leader="dot" w:pos="9072"/>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_Toc29147 </w:instrText>
      </w:r>
      <w:r>
        <w:rPr>
          <w:rFonts w:hint="eastAsia" w:ascii="等线" w:hAnsi="等线" w:eastAsia="等线" w:cs="等线"/>
          <w:sz w:val="28"/>
          <w:szCs w:val="28"/>
        </w:rPr>
        <w:fldChar w:fldCharType="separate"/>
      </w:r>
      <w:r>
        <w:rPr>
          <w:rFonts w:hint="eastAsia" w:ascii="宋体" w:hAnsi="宋体" w:eastAsia="宋体" w:cs="宋体"/>
          <w:sz w:val="28"/>
          <w:szCs w:val="28"/>
          <w:lang w:val="en-US" w:eastAsia="zh-CN"/>
        </w:rPr>
        <w:t>一、采购清单</w:t>
      </w:r>
      <w:r>
        <w:rPr>
          <w:sz w:val="28"/>
          <w:szCs w:val="28"/>
        </w:rPr>
        <w:tab/>
      </w:r>
      <w:r>
        <w:rPr>
          <w:sz w:val="28"/>
          <w:szCs w:val="28"/>
        </w:rPr>
        <w:fldChar w:fldCharType="begin"/>
      </w:r>
      <w:r>
        <w:rPr>
          <w:sz w:val="28"/>
          <w:szCs w:val="28"/>
        </w:rPr>
        <w:instrText xml:space="preserve"> PAGEREF _Toc29147 \h </w:instrText>
      </w:r>
      <w:r>
        <w:rPr>
          <w:sz w:val="28"/>
          <w:szCs w:val="28"/>
        </w:rPr>
        <w:fldChar w:fldCharType="separate"/>
      </w:r>
      <w:r>
        <w:rPr>
          <w:sz w:val="28"/>
          <w:szCs w:val="28"/>
        </w:rPr>
        <w:t>6</w:t>
      </w:r>
      <w:r>
        <w:rPr>
          <w:sz w:val="28"/>
          <w:szCs w:val="28"/>
        </w:rPr>
        <w:fldChar w:fldCharType="end"/>
      </w:r>
      <w:r>
        <w:rPr>
          <w:rFonts w:hint="eastAsia" w:ascii="等线" w:hAnsi="等线" w:eastAsia="等线" w:cs="等线"/>
          <w:sz w:val="28"/>
          <w:szCs w:val="28"/>
        </w:rPr>
        <w:fldChar w:fldCharType="end"/>
      </w:r>
    </w:p>
    <w:p w14:paraId="0B9BE0BB">
      <w:pPr>
        <w:pStyle w:val="20"/>
        <w:tabs>
          <w:tab w:val="right" w:leader="dot" w:pos="9072"/>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_Toc16292 </w:instrText>
      </w:r>
      <w:r>
        <w:rPr>
          <w:rFonts w:hint="eastAsia" w:ascii="等线" w:hAnsi="等线" w:eastAsia="等线" w:cs="等线"/>
          <w:sz w:val="28"/>
          <w:szCs w:val="28"/>
        </w:rPr>
        <w:fldChar w:fldCharType="separate"/>
      </w:r>
      <w:r>
        <w:rPr>
          <w:rFonts w:hint="eastAsia" w:ascii="宋体" w:hAnsi="宋体" w:eastAsia="宋体" w:cs="宋体"/>
          <w:sz w:val="28"/>
          <w:szCs w:val="28"/>
          <w:lang w:val="en-US" w:eastAsia="zh-CN"/>
        </w:rPr>
        <w:t>二、服务期限：</w:t>
      </w:r>
      <w:r>
        <w:rPr>
          <w:sz w:val="28"/>
          <w:szCs w:val="28"/>
        </w:rPr>
        <w:tab/>
      </w:r>
      <w:r>
        <w:rPr>
          <w:sz w:val="28"/>
          <w:szCs w:val="28"/>
        </w:rPr>
        <w:fldChar w:fldCharType="begin"/>
      </w:r>
      <w:r>
        <w:rPr>
          <w:sz w:val="28"/>
          <w:szCs w:val="28"/>
        </w:rPr>
        <w:instrText xml:space="preserve"> PAGEREF _Toc16292 \h </w:instrText>
      </w:r>
      <w:r>
        <w:rPr>
          <w:sz w:val="28"/>
          <w:szCs w:val="28"/>
        </w:rPr>
        <w:fldChar w:fldCharType="separate"/>
      </w:r>
      <w:r>
        <w:rPr>
          <w:sz w:val="28"/>
          <w:szCs w:val="28"/>
        </w:rPr>
        <w:t>6</w:t>
      </w:r>
      <w:r>
        <w:rPr>
          <w:sz w:val="28"/>
          <w:szCs w:val="28"/>
        </w:rPr>
        <w:fldChar w:fldCharType="end"/>
      </w:r>
      <w:r>
        <w:rPr>
          <w:rFonts w:hint="eastAsia" w:ascii="等线" w:hAnsi="等线" w:eastAsia="等线" w:cs="等线"/>
          <w:sz w:val="28"/>
          <w:szCs w:val="28"/>
        </w:rPr>
        <w:fldChar w:fldCharType="end"/>
      </w:r>
    </w:p>
    <w:p w14:paraId="139855BC">
      <w:pPr>
        <w:pStyle w:val="20"/>
        <w:tabs>
          <w:tab w:val="right" w:leader="dot" w:pos="9072"/>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_Toc23357 </w:instrText>
      </w:r>
      <w:r>
        <w:rPr>
          <w:rFonts w:hint="eastAsia" w:ascii="等线" w:hAnsi="等线" w:eastAsia="等线" w:cs="等线"/>
          <w:sz w:val="28"/>
          <w:szCs w:val="28"/>
        </w:rPr>
        <w:fldChar w:fldCharType="separate"/>
      </w:r>
      <w:r>
        <w:rPr>
          <w:rFonts w:hint="eastAsia" w:ascii="宋体" w:hAnsi="宋体" w:eastAsia="宋体" w:cs="宋体"/>
          <w:sz w:val="28"/>
          <w:szCs w:val="28"/>
          <w:lang w:val="en-US" w:eastAsia="zh-CN"/>
        </w:rPr>
        <w:t>三、定检服务内容</w:t>
      </w:r>
      <w:r>
        <w:rPr>
          <w:sz w:val="28"/>
          <w:szCs w:val="28"/>
        </w:rPr>
        <w:tab/>
      </w:r>
      <w:r>
        <w:rPr>
          <w:sz w:val="28"/>
          <w:szCs w:val="28"/>
        </w:rPr>
        <w:fldChar w:fldCharType="begin"/>
      </w:r>
      <w:r>
        <w:rPr>
          <w:sz w:val="28"/>
          <w:szCs w:val="28"/>
        </w:rPr>
        <w:instrText xml:space="preserve"> PAGEREF _Toc23357 \h </w:instrText>
      </w:r>
      <w:r>
        <w:rPr>
          <w:sz w:val="28"/>
          <w:szCs w:val="28"/>
        </w:rPr>
        <w:fldChar w:fldCharType="separate"/>
      </w:r>
      <w:r>
        <w:rPr>
          <w:sz w:val="28"/>
          <w:szCs w:val="28"/>
        </w:rPr>
        <w:t>6</w:t>
      </w:r>
      <w:r>
        <w:rPr>
          <w:sz w:val="28"/>
          <w:szCs w:val="28"/>
        </w:rPr>
        <w:fldChar w:fldCharType="end"/>
      </w:r>
      <w:r>
        <w:rPr>
          <w:rFonts w:hint="eastAsia" w:ascii="等线" w:hAnsi="等线" w:eastAsia="等线" w:cs="等线"/>
          <w:sz w:val="28"/>
          <w:szCs w:val="28"/>
        </w:rPr>
        <w:fldChar w:fldCharType="end"/>
      </w:r>
    </w:p>
    <w:p w14:paraId="4DADCB70">
      <w:pPr>
        <w:pStyle w:val="20"/>
        <w:tabs>
          <w:tab w:val="right" w:leader="dot" w:pos="9072"/>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_Toc30913 </w:instrText>
      </w:r>
      <w:r>
        <w:rPr>
          <w:rFonts w:hint="eastAsia" w:ascii="等线" w:hAnsi="等线" w:eastAsia="等线" w:cs="等线"/>
          <w:sz w:val="28"/>
          <w:szCs w:val="28"/>
        </w:rPr>
        <w:fldChar w:fldCharType="separate"/>
      </w:r>
      <w:r>
        <w:rPr>
          <w:rFonts w:hint="eastAsia" w:ascii="宋体" w:hAnsi="宋体" w:eastAsia="宋体" w:cs="宋体"/>
          <w:sz w:val="28"/>
          <w:szCs w:val="28"/>
          <w:lang w:val="en-US" w:eastAsia="zh-CN"/>
        </w:rPr>
        <w:t>四、商务要求</w:t>
      </w:r>
      <w:r>
        <w:rPr>
          <w:sz w:val="28"/>
          <w:szCs w:val="28"/>
        </w:rPr>
        <w:tab/>
      </w:r>
      <w:r>
        <w:rPr>
          <w:sz w:val="28"/>
          <w:szCs w:val="28"/>
        </w:rPr>
        <w:fldChar w:fldCharType="begin"/>
      </w:r>
      <w:r>
        <w:rPr>
          <w:sz w:val="28"/>
          <w:szCs w:val="28"/>
        </w:rPr>
        <w:instrText xml:space="preserve"> PAGEREF _Toc30913 \h </w:instrText>
      </w:r>
      <w:r>
        <w:rPr>
          <w:sz w:val="28"/>
          <w:szCs w:val="28"/>
        </w:rPr>
        <w:fldChar w:fldCharType="separate"/>
      </w:r>
      <w:r>
        <w:rPr>
          <w:sz w:val="28"/>
          <w:szCs w:val="28"/>
        </w:rPr>
        <w:t>7</w:t>
      </w:r>
      <w:r>
        <w:rPr>
          <w:sz w:val="28"/>
          <w:szCs w:val="28"/>
        </w:rPr>
        <w:fldChar w:fldCharType="end"/>
      </w:r>
      <w:r>
        <w:rPr>
          <w:rFonts w:hint="eastAsia" w:ascii="等线" w:hAnsi="等线" w:eastAsia="等线" w:cs="等线"/>
          <w:sz w:val="28"/>
          <w:szCs w:val="28"/>
        </w:rPr>
        <w:fldChar w:fldCharType="end"/>
      </w:r>
    </w:p>
    <w:p w14:paraId="456D0309">
      <w:pPr>
        <w:pStyle w:val="18"/>
        <w:tabs>
          <w:tab w:val="right" w:leader="dot" w:pos="9072"/>
          <w:tab w:val="clear" w:pos="9420"/>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_Toc4540 </w:instrText>
      </w:r>
      <w:r>
        <w:rPr>
          <w:rFonts w:hint="eastAsia" w:ascii="等线" w:hAnsi="等线" w:eastAsia="等线" w:cs="等线"/>
          <w:sz w:val="28"/>
          <w:szCs w:val="28"/>
        </w:rPr>
        <w:fldChar w:fldCharType="separate"/>
      </w:r>
      <w:r>
        <w:rPr>
          <w:rFonts w:hint="eastAsia" w:ascii="宋体" w:hAnsi="宋体" w:cs="宋体"/>
          <w:bCs/>
          <w:sz w:val="28"/>
          <w:szCs w:val="28"/>
        </w:rPr>
        <w:t>第</w:t>
      </w:r>
      <w:r>
        <w:rPr>
          <w:rFonts w:hint="eastAsia" w:ascii="宋体" w:hAnsi="宋体" w:cs="宋体"/>
          <w:bCs/>
          <w:sz w:val="28"/>
          <w:szCs w:val="28"/>
          <w:lang w:val="en-US" w:eastAsia="zh-CN"/>
        </w:rPr>
        <w:t>四</w:t>
      </w:r>
      <w:r>
        <w:rPr>
          <w:rFonts w:hint="eastAsia" w:ascii="宋体" w:hAnsi="宋体" w:cs="宋体"/>
          <w:bCs/>
          <w:sz w:val="28"/>
          <w:szCs w:val="28"/>
        </w:rPr>
        <w:t>章 询价响应文件格式</w:t>
      </w:r>
      <w:r>
        <w:rPr>
          <w:sz w:val="28"/>
          <w:szCs w:val="28"/>
        </w:rPr>
        <w:tab/>
      </w:r>
      <w:r>
        <w:rPr>
          <w:sz w:val="28"/>
          <w:szCs w:val="28"/>
        </w:rPr>
        <w:fldChar w:fldCharType="begin"/>
      </w:r>
      <w:r>
        <w:rPr>
          <w:sz w:val="28"/>
          <w:szCs w:val="28"/>
        </w:rPr>
        <w:instrText xml:space="preserve"> PAGEREF _Toc4540 \h </w:instrText>
      </w:r>
      <w:r>
        <w:rPr>
          <w:sz w:val="28"/>
          <w:szCs w:val="28"/>
        </w:rPr>
        <w:fldChar w:fldCharType="separate"/>
      </w:r>
      <w:r>
        <w:rPr>
          <w:sz w:val="28"/>
          <w:szCs w:val="28"/>
        </w:rPr>
        <w:t>10</w:t>
      </w:r>
      <w:r>
        <w:rPr>
          <w:sz w:val="28"/>
          <w:szCs w:val="28"/>
        </w:rPr>
        <w:fldChar w:fldCharType="end"/>
      </w:r>
      <w:r>
        <w:rPr>
          <w:rFonts w:hint="eastAsia" w:ascii="等线" w:hAnsi="等线" w:eastAsia="等线" w:cs="等线"/>
          <w:sz w:val="28"/>
          <w:szCs w:val="28"/>
        </w:rPr>
        <w:fldChar w:fldCharType="end"/>
      </w:r>
    </w:p>
    <w:p w14:paraId="00700051">
      <w:pPr>
        <w:pStyle w:val="18"/>
        <w:tabs>
          <w:tab w:val="right" w:leader="dot" w:pos="9072"/>
          <w:tab w:val="clear" w:pos="9420"/>
        </w:tabs>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_Toc6217 </w:instrText>
      </w:r>
      <w:r>
        <w:rPr>
          <w:rFonts w:hint="eastAsia" w:ascii="等线" w:hAnsi="等线" w:eastAsia="等线" w:cs="等线"/>
          <w:sz w:val="28"/>
          <w:szCs w:val="28"/>
        </w:rPr>
        <w:fldChar w:fldCharType="separate"/>
      </w:r>
      <w:r>
        <w:rPr>
          <w:rFonts w:hint="eastAsia" w:ascii="宋体" w:hAnsi="宋体" w:eastAsia="宋体" w:cs="宋体"/>
          <w:sz w:val="28"/>
          <w:szCs w:val="28"/>
          <w:highlight w:val="none"/>
          <w:lang w:val="en-US" w:eastAsia="zh-CN"/>
        </w:rPr>
        <w:t>第五章 采购合同</w:t>
      </w:r>
      <w:r>
        <w:rPr>
          <w:sz w:val="28"/>
          <w:szCs w:val="28"/>
        </w:rPr>
        <w:tab/>
      </w:r>
      <w:r>
        <w:rPr>
          <w:sz w:val="28"/>
          <w:szCs w:val="28"/>
        </w:rPr>
        <w:fldChar w:fldCharType="begin"/>
      </w:r>
      <w:r>
        <w:rPr>
          <w:sz w:val="28"/>
          <w:szCs w:val="28"/>
        </w:rPr>
        <w:instrText xml:space="preserve"> PAGEREF _Toc6217 \h </w:instrText>
      </w:r>
      <w:r>
        <w:rPr>
          <w:sz w:val="28"/>
          <w:szCs w:val="28"/>
        </w:rPr>
        <w:fldChar w:fldCharType="separate"/>
      </w:r>
      <w:r>
        <w:rPr>
          <w:sz w:val="28"/>
          <w:szCs w:val="28"/>
        </w:rPr>
        <w:t>17</w:t>
      </w:r>
      <w:r>
        <w:rPr>
          <w:sz w:val="28"/>
          <w:szCs w:val="28"/>
        </w:rPr>
        <w:fldChar w:fldCharType="end"/>
      </w:r>
      <w:r>
        <w:rPr>
          <w:rFonts w:hint="eastAsia" w:ascii="等线" w:hAnsi="等线" w:eastAsia="等线" w:cs="等线"/>
          <w:sz w:val="28"/>
          <w:szCs w:val="28"/>
        </w:rPr>
        <w:fldChar w:fldCharType="end"/>
      </w:r>
    </w:p>
    <w:p w14:paraId="22023F5E">
      <w:pPr>
        <w:spacing w:line="360" w:lineRule="auto"/>
        <w:rPr>
          <w:rFonts w:ascii="宋体" w:hAnsi="宋体" w:cs="宋体"/>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等线" w:hAnsi="等线" w:eastAsia="等线" w:cs="等线"/>
          <w:sz w:val="28"/>
          <w:szCs w:val="28"/>
        </w:rPr>
        <w:fldChar w:fldCharType="end"/>
      </w:r>
    </w:p>
    <w:p w14:paraId="4D6178F0">
      <w:pPr>
        <w:pStyle w:val="2"/>
        <w:rPr>
          <w:rFonts w:ascii="宋体" w:hAnsi="宋体" w:cs="宋体"/>
          <w:sz w:val="28"/>
          <w:szCs w:val="28"/>
        </w:rPr>
      </w:pPr>
      <w:bookmarkStart w:id="5" w:name="_Toc12290"/>
      <w:bookmarkStart w:id="6" w:name="_Toc31206"/>
      <w:r>
        <w:rPr>
          <w:rFonts w:hint="eastAsia" w:ascii="宋体" w:hAnsi="宋体" w:cs="宋体"/>
          <w:szCs w:val="32"/>
        </w:rPr>
        <w:t>第一章  询价函</w:t>
      </w:r>
      <w:bookmarkEnd w:id="5"/>
      <w:bookmarkEnd w:id="6"/>
    </w:p>
    <w:p w14:paraId="55A9159D">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lang w:eastAsia="zh-CN"/>
        </w:rPr>
        <w:t>湖北机场集团</w:t>
      </w:r>
      <w:r>
        <w:rPr>
          <w:rFonts w:hint="eastAsia" w:ascii="宋体" w:hAnsi="宋体" w:cs="宋体"/>
          <w:kern w:val="0"/>
          <w:sz w:val="24"/>
          <w:szCs w:val="24"/>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对“</w:t>
      </w:r>
      <w:r>
        <w:rPr>
          <w:rFonts w:hint="eastAsia" w:ascii="宋体" w:hAnsi="宋体" w:cs="宋体"/>
          <w:kern w:val="0"/>
          <w:sz w:val="24"/>
          <w:szCs w:val="24"/>
          <w:highlight w:val="none"/>
          <w:lang w:val="en-US" w:eastAsia="zh-CN"/>
        </w:rPr>
        <w:t>恩施机场X射线安全检查设备定检服务采购项目（二次）</w:t>
      </w:r>
      <w:r>
        <w:rPr>
          <w:rFonts w:hint="eastAsia" w:ascii="宋体" w:hAnsi="宋体" w:cs="宋体"/>
          <w:kern w:val="0"/>
          <w:sz w:val="24"/>
          <w:szCs w:val="24"/>
          <w:highlight w:val="none"/>
        </w:rPr>
        <w:t>”进行询价采购，欢迎符合资格条件的供应商参与询价。</w:t>
      </w:r>
    </w:p>
    <w:p w14:paraId="1777B10D">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rPr>
        <w:t>一、项目概况</w:t>
      </w:r>
    </w:p>
    <w:p w14:paraId="527A47FF">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项目名称：</w:t>
      </w:r>
      <w:r>
        <w:rPr>
          <w:rFonts w:hint="eastAsia" w:ascii="宋体" w:hAnsi="宋体" w:cs="宋体"/>
          <w:kern w:val="0"/>
          <w:sz w:val="24"/>
          <w:szCs w:val="24"/>
          <w:highlight w:val="none"/>
          <w:lang w:val="en-US" w:eastAsia="zh-CN"/>
        </w:rPr>
        <w:t>恩施机场X射线安全检查设备定检服务采购项目（二次）</w:t>
      </w:r>
    </w:p>
    <w:p w14:paraId="73DFE8E4">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最高限价</w:t>
      </w:r>
      <w:r>
        <w:rPr>
          <w:rFonts w:hint="eastAsia" w:ascii="宋体" w:hAnsi="宋体" w:cs="宋体"/>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cs="宋体"/>
          <w:sz w:val="24"/>
          <w:szCs w:val="24"/>
          <w:highlight w:val="none"/>
        </w:rPr>
        <w:t>万元</w:t>
      </w:r>
      <w:r>
        <w:rPr>
          <w:rFonts w:hint="eastAsia" w:ascii="宋体" w:hAnsi="宋体" w:cs="宋体"/>
          <w:color w:val="auto"/>
          <w:kern w:val="0"/>
          <w:sz w:val="24"/>
          <w:szCs w:val="24"/>
          <w:highlight w:val="none"/>
          <w:lang w:val="en-US" w:eastAsia="zh-CN"/>
        </w:rPr>
        <w:t>/</w:t>
      </w:r>
      <w:r>
        <w:rPr>
          <w:rFonts w:hint="eastAsia" w:ascii="宋体" w:hAnsi="宋体" w:cs="宋体"/>
          <w:sz w:val="24"/>
          <w:szCs w:val="24"/>
          <w:highlight w:val="none"/>
          <w:lang w:val="en-US" w:eastAsia="zh-CN"/>
        </w:rPr>
        <w:t>年（服务期两年）</w:t>
      </w:r>
      <w:r>
        <w:rPr>
          <w:rFonts w:hint="eastAsia" w:ascii="宋体" w:hAnsi="宋体" w:cs="宋体"/>
          <w:sz w:val="24"/>
          <w:szCs w:val="24"/>
          <w:highlight w:val="none"/>
        </w:rPr>
        <w:t>，</w:t>
      </w:r>
      <w:r>
        <w:rPr>
          <w:rFonts w:hint="eastAsia" w:ascii="宋体" w:hAnsi="宋体" w:cs="宋体"/>
          <w:sz w:val="24"/>
          <w:szCs w:val="24"/>
          <w:highlight w:val="none"/>
          <w:lang w:val="en-US" w:eastAsia="zh-CN"/>
        </w:rPr>
        <w:t>供应商报价</w:t>
      </w:r>
      <w:r>
        <w:rPr>
          <w:rFonts w:hint="eastAsia" w:ascii="宋体" w:hAnsi="宋体" w:cs="宋体"/>
          <w:sz w:val="24"/>
          <w:szCs w:val="24"/>
          <w:highlight w:val="none"/>
        </w:rPr>
        <w:t>不得超过</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，否则其报价无效</w:t>
      </w:r>
      <w:r>
        <w:rPr>
          <w:rFonts w:hint="eastAsia" w:ascii="宋体" w:hAnsi="宋体" w:cs="宋体"/>
          <w:kern w:val="0"/>
          <w:sz w:val="24"/>
          <w:szCs w:val="24"/>
          <w:highlight w:val="none"/>
        </w:rPr>
        <w:t>。</w:t>
      </w:r>
    </w:p>
    <w:p w14:paraId="088E857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采购</w:t>
      </w:r>
      <w:r>
        <w:rPr>
          <w:rFonts w:hint="eastAsia" w:ascii="宋体" w:hAnsi="宋体" w:cs="宋体"/>
          <w:kern w:val="0"/>
          <w:sz w:val="24"/>
          <w:szCs w:val="24"/>
          <w:highlight w:val="none"/>
          <w:lang w:val="en-US" w:eastAsia="zh-CN"/>
        </w:rPr>
        <w:t>需求</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完成恩施机场现有15台X射线安全检查设备的2026年度、2027年度共两年的定期检测服务。</w:t>
      </w:r>
    </w:p>
    <w:p w14:paraId="5F961693">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4、询价有效期：自询价之日起60个日历天。</w:t>
      </w:r>
    </w:p>
    <w:p w14:paraId="005B0D79">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kern w:val="0"/>
          <w:sz w:val="24"/>
          <w:szCs w:val="24"/>
        </w:rPr>
      </w:pPr>
      <w:r>
        <w:rPr>
          <w:rFonts w:hint="eastAsia" w:ascii="宋体" w:hAnsi="宋体" w:cs="宋体"/>
          <w:b/>
          <w:bCs/>
          <w:kern w:val="0"/>
          <w:sz w:val="24"/>
          <w:szCs w:val="24"/>
        </w:rPr>
        <w:t>二、供应商资格要求</w:t>
      </w:r>
    </w:p>
    <w:p w14:paraId="7B5A097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1、供应商须在中华人民共和国市场监督管理部门注册，具有独立法人资格和有效的营业执照</w:t>
      </w:r>
      <w:r>
        <w:rPr>
          <w:rFonts w:hint="eastAsia" w:ascii="宋体" w:hAnsi="宋体" w:cs="宋体"/>
          <w:color w:val="000000" w:themeColor="text1"/>
          <w:kern w:val="0"/>
          <w:sz w:val="24"/>
          <w:szCs w:val="24"/>
          <w:highlight w:val="none"/>
          <w:lang w:val="en-US" w:eastAsia="zh-CN"/>
          <w14:textFill>
            <w14:solidFill>
              <w14:schemeClr w14:val="tx1"/>
            </w14:solidFill>
          </w14:textFill>
        </w:rPr>
        <w:t>；</w:t>
      </w:r>
    </w:p>
    <w:p w14:paraId="3217BA88">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、供应商近三年（2022年1月1日至本次响应时间截止之日止，以合同签订时间为准）至少完成过一项</w:t>
      </w:r>
      <w:r>
        <w:rPr>
          <w:rFonts w:hint="eastAsia" w:ascii="宋体" w:hAnsi="宋体" w:cs="宋体"/>
          <w:kern w:val="0"/>
          <w:sz w:val="24"/>
          <w:szCs w:val="24"/>
          <w:highlight w:val="none"/>
          <w:lang w:val="en-US" w:eastAsia="zh-CN"/>
        </w:rPr>
        <w:t>X射线定检服务</w:t>
      </w:r>
      <w:r>
        <w:rPr>
          <w:rFonts w:hint="eastAsia" w:ascii="宋体" w:hAnsi="宋体" w:cs="宋体"/>
          <w:color w:val="auto"/>
          <w:kern w:val="0"/>
          <w:sz w:val="24"/>
          <w:szCs w:val="24"/>
          <w:highlight w:val="none"/>
          <w:lang w:val="en-US" w:eastAsia="zh-CN"/>
        </w:rPr>
        <w:t>项目业绩</w:t>
      </w:r>
      <w:r>
        <w:rPr>
          <w:rFonts w:hint="eastAsia" w:ascii="宋体" w:hAnsi="宋体" w:cs="宋体"/>
          <w:color w:val="auto"/>
          <w:kern w:val="0"/>
          <w:sz w:val="24"/>
          <w:szCs w:val="24"/>
          <w:highlight w:val="none"/>
        </w:rPr>
        <w:t>，须同时提供①合同（含封面页、合同内容页、签章页等关键页）、②项目发票（发票二维码清晰可查并提供税务局发票查询截图，发票开具时间须在本项目询价公告发布之日前）；</w:t>
      </w:r>
    </w:p>
    <w:p w14:paraId="4D492E35">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cs="宋体"/>
          <w:kern w:val="0"/>
          <w:sz w:val="24"/>
          <w:szCs w:val="24"/>
          <w:highlight w:val="none"/>
          <w:lang w:val="en-US" w:eastAsia="zh-CN"/>
        </w:rPr>
        <w:t>供应商未被列</w:t>
      </w:r>
      <w:r>
        <w:rPr>
          <w:rFonts w:hint="default" w:ascii="Times New Roman" w:hAnsi="Times New Roman" w:cs="Times New Roman"/>
          <w:kern w:val="0"/>
          <w:sz w:val="24"/>
          <w:szCs w:val="24"/>
          <w:highlight w:val="none"/>
          <w:lang w:val="en-US" w:eastAsia="zh-CN"/>
        </w:rPr>
        <w:t>入</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信用中国</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网站(www.creditchina.gov.cn)或者</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中国执行信息公开网</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（zxgk.court.gov.cn）失信被执行人名单（提供网站查询截图）；</w:t>
      </w:r>
    </w:p>
    <w:p w14:paraId="3FED090F">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highlight w:val="none"/>
          <w:lang w:val="en-US" w:eastAsia="zh-CN"/>
        </w:rPr>
        <w:t>供应商需对关《湖北机场集团有限公司“供应商不良行为”管理办法》在“询价响应文件格式”中做出承诺，承诺格式详见询价响应文件格式；</w:t>
      </w:r>
    </w:p>
    <w:p w14:paraId="2A365CBA">
      <w:pPr>
        <w:pStyle w:val="35"/>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eastAsia" w:hAnsi="宋体" w:cs="宋体"/>
          <w:kern w:val="0"/>
          <w:sz w:val="24"/>
          <w:szCs w:val="24"/>
          <w:lang w:val="en-US" w:eastAsia="zh-CN"/>
        </w:rPr>
        <w:t>5</w:t>
      </w:r>
      <w:r>
        <w:rPr>
          <w:rFonts w:hint="eastAsia" w:ascii="宋体" w:hAnsi="宋体" w:eastAsia="宋体" w:cs="宋体"/>
          <w:kern w:val="0"/>
          <w:sz w:val="24"/>
          <w:szCs w:val="24"/>
          <w:lang w:val="en-US" w:eastAsia="zh-CN"/>
        </w:rPr>
        <w:t>、本项目不接受联合体响应。</w:t>
      </w:r>
    </w:p>
    <w:p w14:paraId="2BFDAE7A">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lang w:val="en-US" w:eastAsia="zh-CN"/>
        </w:rPr>
      </w:pPr>
      <w:r>
        <w:rPr>
          <w:rFonts w:hint="eastAsia"/>
          <w:b/>
          <w:bCs/>
          <w:lang w:val="en-US" w:eastAsia="zh-CN"/>
        </w:rPr>
        <w:t>以上资格要求为本次项目供应商应具备的基本条件，参加报名、报价的供应商必须满足资格要求中的所有条款，并按照询价文件规定在响应文件中递交资格证明文件。</w:t>
      </w:r>
    </w:p>
    <w:p w14:paraId="524B45D8">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hint="default" w:ascii="宋体" w:hAnsi="宋体" w:eastAsia="宋体" w:cs="宋体"/>
          <w:b/>
          <w:kern w:val="0"/>
          <w:sz w:val="24"/>
          <w:szCs w:val="24"/>
          <w:lang w:val="en-US" w:eastAsia="zh-CN"/>
        </w:rPr>
      </w:pPr>
      <w:r>
        <w:rPr>
          <w:rFonts w:hint="eastAsia" w:ascii="宋体" w:hAnsi="宋体" w:cs="宋体"/>
          <w:b/>
          <w:kern w:val="0"/>
          <w:sz w:val="24"/>
          <w:szCs w:val="24"/>
        </w:rPr>
        <w:t>三、询价文件</w:t>
      </w:r>
      <w:r>
        <w:rPr>
          <w:rFonts w:hint="eastAsia" w:ascii="宋体" w:hAnsi="宋体" w:cs="宋体"/>
          <w:b/>
          <w:kern w:val="0"/>
          <w:sz w:val="24"/>
          <w:szCs w:val="24"/>
          <w:lang w:val="en-US" w:eastAsia="zh-CN"/>
        </w:rPr>
        <w:t>获取地点、</w:t>
      </w:r>
      <w:r>
        <w:rPr>
          <w:rFonts w:hint="eastAsia" w:ascii="宋体" w:hAnsi="宋体" w:cs="宋体"/>
          <w:b/>
          <w:kern w:val="0"/>
          <w:sz w:val="24"/>
          <w:szCs w:val="24"/>
        </w:rPr>
        <w:t>响应递交截止时间</w:t>
      </w:r>
      <w:r>
        <w:rPr>
          <w:rFonts w:hint="eastAsia" w:ascii="宋体" w:hAnsi="宋体" w:cs="宋体"/>
          <w:b/>
          <w:kern w:val="0"/>
          <w:sz w:val="24"/>
          <w:szCs w:val="24"/>
          <w:lang w:val="en-US" w:eastAsia="zh-CN"/>
        </w:rPr>
        <w:t>及地点</w:t>
      </w:r>
    </w:p>
    <w:p w14:paraId="7CD8AAB5">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1、询价文件获取地点：</w:t>
      </w:r>
      <w:r>
        <w:rPr>
          <w:rFonts w:hint="eastAsia" w:ascii="宋体" w:hAnsi="宋体" w:cs="宋体"/>
          <w:bCs/>
          <w:kern w:val="0"/>
          <w:sz w:val="24"/>
          <w:szCs w:val="24"/>
          <w:highlight w:val="none"/>
          <w:lang w:val="en-US" w:eastAsia="zh-CN"/>
        </w:rPr>
        <w:t>恩施机场公司官网</w:t>
      </w:r>
      <w:r>
        <w:rPr>
          <w:rFonts w:hint="eastAsia" w:ascii="宋体" w:hAnsi="宋体" w:cs="宋体"/>
          <w:kern w:val="0"/>
          <w:sz w:val="24"/>
          <w:szCs w:val="24"/>
          <w:highlight w:val="none"/>
          <w:lang w:val="en-US" w:eastAsia="zh-CN"/>
        </w:rPr>
        <w:t>本项目公告附件中直接下载。</w:t>
      </w:r>
    </w:p>
    <w:p w14:paraId="0872664D">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响</w:t>
      </w:r>
      <w:r>
        <w:rPr>
          <w:rFonts w:hint="eastAsia" w:ascii="宋体" w:hAnsi="宋体" w:cs="宋体"/>
          <w:kern w:val="0"/>
          <w:sz w:val="24"/>
          <w:szCs w:val="24"/>
        </w:rPr>
        <w:t>应文件递交</w:t>
      </w:r>
      <w:r>
        <w:rPr>
          <w:rFonts w:hint="eastAsia" w:ascii="宋体" w:hAnsi="宋体" w:cs="宋体"/>
          <w:kern w:val="0"/>
          <w:sz w:val="24"/>
          <w:szCs w:val="24"/>
          <w:lang w:val="en-US" w:eastAsia="zh-CN"/>
        </w:rPr>
        <w:t>截止</w:t>
      </w:r>
      <w:r>
        <w:rPr>
          <w:rFonts w:hint="eastAsia" w:ascii="宋体" w:hAnsi="宋体" w:cs="宋体"/>
          <w:kern w:val="0"/>
          <w:sz w:val="24"/>
          <w:szCs w:val="24"/>
          <w:lang w:eastAsia="zh-CN"/>
        </w:rPr>
        <w:t>时</w:t>
      </w:r>
      <w:r>
        <w:rPr>
          <w:rFonts w:hint="eastAsia" w:ascii="宋体" w:hAnsi="宋体" w:cs="宋体"/>
          <w:kern w:val="0"/>
          <w:sz w:val="24"/>
          <w:szCs w:val="24"/>
          <w:highlight w:val="none"/>
          <w:lang w:eastAsia="zh-CN"/>
        </w:rPr>
        <w:t>间</w:t>
      </w:r>
      <w:r>
        <w:rPr>
          <w:rFonts w:hint="eastAsia" w:ascii="宋体" w:hAnsi="宋体" w:cs="宋体"/>
          <w:sz w:val="24"/>
          <w:szCs w:val="24"/>
          <w:highlight w:val="none"/>
        </w:rPr>
        <w:t>：</w:t>
      </w:r>
      <w:r>
        <w:rPr>
          <w:rFonts w:hint="eastAsia" w:ascii="宋体" w:hAnsi="宋体" w:cs="宋体"/>
          <w:sz w:val="24"/>
          <w:szCs w:val="24"/>
          <w:highlight w:val="none"/>
          <w:u w:val="single"/>
          <w:lang w:val="en-US" w:eastAsia="zh-CN"/>
        </w:rPr>
        <w:t>2026</w:t>
      </w:r>
      <w:r>
        <w:rPr>
          <w:rFonts w:hint="eastAsia" w:ascii="宋体" w:hAnsi="宋体" w:cs="宋体"/>
          <w:bCs/>
          <w:sz w:val="24"/>
          <w:szCs w:val="24"/>
          <w:highlight w:val="none"/>
        </w:rPr>
        <w:t>年</w:t>
      </w:r>
      <w:r>
        <w:rPr>
          <w:rFonts w:hint="eastAsia" w:ascii="宋体" w:hAnsi="宋体" w:cs="宋体"/>
          <w:sz w:val="24"/>
          <w:szCs w:val="24"/>
          <w:highlight w:val="none"/>
          <w:u w:val="single"/>
          <w:lang w:val="en-US" w:eastAsia="zh-CN"/>
        </w:rPr>
        <w:t>2</w:t>
      </w:r>
      <w:r>
        <w:rPr>
          <w:rFonts w:hint="eastAsia" w:ascii="宋体" w:hAnsi="宋体" w:cs="宋体"/>
          <w:bCs/>
          <w:sz w:val="24"/>
          <w:szCs w:val="24"/>
          <w:highlight w:val="none"/>
        </w:rPr>
        <w:t>月</w:t>
      </w:r>
      <w:r>
        <w:rPr>
          <w:rFonts w:hint="eastAsia" w:ascii="宋体" w:hAnsi="宋体" w:cs="宋体"/>
          <w:bCs/>
          <w:sz w:val="24"/>
          <w:szCs w:val="24"/>
          <w:highlight w:val="none"/>
          <w:u w:val="single"/>
          <w:lang w:val="en-US" w:eastAsia="zh-CN"/>
        </w:rPr>
        <w:t>11</w:t>
      </w:r>
      <w:r>
        <w:rPr>
          <w:rFonts w:hint="eastAsia" w:ascii="宋体" w:hAnsi="宋体" w:cs="宋体"/>
          <w:bCs/>
          <w:sz w:val="24"/>
          <w:szCs w:val="24"/>
          <w:highlight w:val="none"/>
        </w:rPr>
        <w:t>日</w:t>
      </w:r>
      <w:r>
        <w:rPr>
          <w:rFonts w:hint="eastAsia" w:ascii="宋体" w:hAnsi="宋体" w:cs="宋体"/>
          <w:sz w:val="24"/>
          <w:szCs w:val="24"/>
          <w:highlight w:val="none"/>
          <w:u w:val="single"/>
          <w:lang w:val="en-US" w:eastAsia="zh-CN"/>
        </w:rPr>
        <w:t>14</w:t>
      </w:r>
      <w:r>
        <w:rPr>
          <w:rFonts w:hint="eastAsia" w:ascii="宋体" w:hAnsi="宋体" w:cs="宋体"/>
          <w:bCs/>
          <w:sz w:val="24"/>
          <w:szCs w:val="24"/>
          <w:highlight w:val="none"/>
        </w:rPr>
        <w:t>时</w:t>
      </w:r>
      <w:r>
        <w:rPr>
          <w:rFonts w:hint="eastAsia" w:ascii="宋体" w:hAnsi="宋体" w:cs="宋体"/>
          <w:sz w:val="24"/>
          <w:szCs w:val="24"/>
          <w:highlight w:val="none"/>
          <w:u w:val="single"/>
          <w:lang w:val="en-US" w:eastAsia="zh-CN"/>
        </w:rPr>
        <w:t>30</w:t>
      </w:r>
      <w:r>
        <w:rPr>
          <w:rFonts w:hint="eastAsia" w:ascii="宋体" w:hAnsi="宋体" w:cs="宋体"/>
          <w:bCs/>
          <w:sz w:val="24"/>
          <w:szCs w:val="24"/>
          <w:highlight w:val="none"/>
          <w:lang w:val="en-US" w:eastAsia="zh-CN"/>
        </w:rPr>
        <w:t>分</w:t>
      </w:r>
      <w:r>
        <w:rPr>
          <w:rFonts w:hint="eastAsia" w:ascii="宋体" w:hAnsi="宋体" w:cs="宋体"/>
          <w:sz w:val="24"/>
          <w:szCs w:val="24"/>
          <w:highlight w:val="none"/>
        </w:rPr>
        <w:t>（北京</w:t>
      </w:r>
      <w:r>
        <w:rPr>
          <w:rFonts w:hint="eastAsia" w:ascii="宋体" w:hAnsi="宋体" w:cs="宋体"/>
          <w:sz w:val="24"/>
          <w:szCs w:val="24"/>
        </w:rPr>
        <w:t>时间，法定节假日除外）。</w:t>
      </w:r>
    </w:p>
    <w:p w14:paraId="0B8767FD">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响应文件递交地点：</w:t>
      </w:r>
      <w:r>
        <w:rPr>
          <w:rFonts w:hint="eastAsia" w:ascii="宋体" w:hAnsi="宋体" w:cs="宋体"/>
          <w:kern w:val="0"/>
          <w:sz w:val="24"/>
          <w:szCs w:val="24"/>
          <w:highlight w:val="none"/>
          <w:lang w:val="en-US" w:eastAsia="zh-CN"/>
        </w:rPr>
        <w:t>恩施许家坪国际机场</w:t>
      </w:r>
      <w:r>
        <w:rPr>
          <w:rFonts w:hint="eastAsia" w:ascii="宋体" w:hAnsi="宋体" w:cs="宋体"/>
          <w:sz w:val="24"/>
          <w:szCs w:val="24"/>
          <w:highlight w:val="none"/>
          <w:u w:val="none"/>
          <w:lang w:val="en-US" w:eastAsia="zh-CN"/>
        </w:rPr>
        <w:t>航站楼安检站办公室</w:t>
      </w:r>
      <w:r>
        <w:rPr>
          <w:rFonts w:hint="eastAsia" w:ascii="宋体" w:hAnsi="宋体" w:cs="宋体"/>
          <w:kern w:val="0"/>
          <w:sz w:val="24"/>
          <w:szCs w:val="24"/>
          <w:highlight w:val="none"/>
          <w:lang w:val="en-US" w:eastAsia="zh-CN"/>
        </w:rPr>
        <w:t>。</w:t>
      </w:r>
    </w:p>
    <w:p w14:paraId="61FC0D75">
      <w:pPr>
        <w:keepNext w:val="0"/>
        <w:keepLines w:val="0"/>
        <w:pageBreakBefore w:val="0"/>
        <w:kinsoku/>
        <w:wordWrap/>
        <w:overflowPunct/>
        <w:topLinePunct w:val="0"/>
        <w:autoSpaceDE w:val="0"/>
        <w:autoSpaceDN w:val="0"/>
        <w:bidi w:val="0"/>
        <w:adjustRightInd/>
        <w:snapToGrid/>
        <w:spacing w:line="360" w:lineRule="auto"/>
        <w:ind w:left="479" w:leftChars="228"/>
        <w:textAlignment w:val="auto"/>
        <w:rPr>
          <w:rFonts w:ascii="宋体" w:hAnsi="宋体" w:cs="宋体"/>
          <w:kern w:val="0"/>
          <w:sz w:val="24"/>
          <w:szCs w:val="24"/>
          <w:highlight w:val="none"/>
        </w:rPr>
      </w:pPr>
      <w:r>
        <w:rPr>
          <w:rFonts w:hint="eastAsia" w:ascii="宋体" w:hAnsi="宋体" w:cs="宋体"/>
          <w:b/>
          <w:kern w:val="0"/>
          <w:sz w:val="24"/>
          <w:szCs w:val="24"/>
          <w:highlight w:val="none"/>
          <w:lang w:val="en-US" w:eastAsia="zh-CN"/>
        </w:rPr>
        <w:t>四</w:t>
      </w:r>
      <w:r>
        <w:rPr>
          <w:rFonts w:hint="eastAsia" w:ascii="宋体" w:hAnsi="宋体" w:cs="宋体"/>
          <w:b/>
          <w:kern w:val="0"/>
          <w:sz w:val="24"/>
          <w:szCs w:val="24"/>
          <w:highlight w:val="none"/>
        </w:rPr>
        <w:t>、</w:t>
      </w:r>
      <w:r>
        <w:rPr>
          <w:rFonts w:hint="eastAsia" w:ascii="宋体" w:hAnsi="宋体" w:cs="宋体"/>
          <w:b/>
          <w:bCs/>
          <w:kern w:val="0"/>
          <w:sz w:val="24"/>
          <w:szCs w:val="24"/>
          <w:highlight w:val="none"/>
          <w:lang w:val="en-US" w:eastAsia="zh-CN"/>
        </w:rPr>
        <w:t>联系方式</w:t>
      </w:r>
      <w:r>
        <w:rPr>
          <w:rFonts w:hint="eastAsia" w:ascii="宋体" w:hAnsi="宋体" w:cs="宋体"/>
          <w:b/>
          <w:bCs/>
          <w:kern w:val="0"/>
          <w:sz w:val="24"/>
          <w:szCs w:val="24"/>
          <w:highlight w:val="none"/>
        </w:rPr>
        <w:t xml:space="preserve"> </w:t>
      </w:r>
    </w:p>
    <w:p w14:paraId="740EDAC9">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名    称：</w:t>
      </w: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 xml:space="preserve"> </w:t>
      </w:r>
    </w:p>
    <w:p w14:paraId="1625C25A">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    址：</w:t>
      </w:r>
      <w:r>
        <w:rPr>
          <w:rFonts w:hint="eastAsia" w:ascii="宋体" w:hAnsi="宋体" w:cs="宋体"/>
          <w:kern w:val="0"/>
          <w:sz w:val="24"/>
          <w:szCs w:val="24"/>
          <w:highlight w:val="none"/>
          <w:lang w:val="en-US" w:eastAsia="zh-CN"/>
        </w:rPr>
        <w:t>恩施许家坪国际机场</w:t>
      </w:r>
    </w:p>
    <w:p w14:paraId="3AE8F21F">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rPr>
        <w:t>联   系  人：</w:t>
      </w:r>
      <w:r>
        <w:rPr>
          <w:rFonts w:hint="eastAsia" w:ascii="宋体" w:hAnsi="宋体" w:cs="宋体"/>
          <w:kern w:val="0"/>
          <w:sz w:val="24"/>
          <w:szCs w:val="24"/>
          <w:highlight w:val="none"/>
          <w:lang w:val="en-US" w:eastAsia="zh-CN"/>
        </w:rPr>
        <w:t>刘佳</w:t>
      </w:r>
    </w:p>
    <w:p w14:paraId="26A767DA">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联 系 电 话：</w:t>
      </w:r>
      <w:r>
        <w:rPr>
          <w:rFonts w:hint="eastAsia" w:ascii="宋体" w:hAnsi="宋体" w:cs="宋体"/>
          <w:sz w:val="24"/>
          <w:szCs w:val="24"/>
          <w:highlight w:val="none"/>
          <w:u w:val="none"/>
          <w:lang w:val="en-US" w:eastAsia="zh-CN"/>
        </w:rPr>
        <w:t>17688998363</w:t>
      </w:r>
    </w:p>
    <w:p w14:paraId="6AB1DA53">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yellow"/>
        </w:rPr>
      </w:pPr>
      <w:r>
        <w:rPr>
          <w:rFonts w:hint="eastAsia" w:ascii="宋体" w:hAnsi="宋体" w:cs="宋体"/>
          <w:b/>
          <w:kern w:val="0"/>
          <w:sz w:val="24"/>
          <w:szCs w:val="24"/>
          <w:lang w:val="en-US" w:eastAsia="zh-CN"/>
        </w:rPr>
        <w:t>五</w:t>
      </w:r>
      <w:r>
        <w:rPr>
          <w:rFonts w:hint="eastAsia" w:ascii="宋体" w:hAnsi="宋体" w:cs="宋体"/>
          <w:b/>
          <w:kern w:val="0"/>
          <w:sz w:val="24"/>
          <w:szCs w:val="24"/>
        </w:rPr>
        <w:t xml:space="preserve">、信息发布媒体 </w:t>
      </w:r>
    </w:p>
    <w:p w14:paraId="70BFF339">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恩施机场公司官网、</w:t>
      </w:r>
      <w:r>
        <w:rPr>
          <w:rFonts w:hint="eastAsia" w:ascii="宋体" w:hAnsi="宋体" w:cs="宋体"/>
          <w:bCs/>
          <w:kern w:val="0"/>
          <w:sz w:val="24"/>
          <w:szCs w:val="24"/>
          <w:highlight w:val="none"/>
        </w:rPr>
        <w:t>湖北机场集团</w:t>
      </w:r>
      <w:r>
        <w:rPr>
          <w:rFonts w:hint="eastAsia" w:ascii="宋体" w:hAnsi="宋体" w:cs="宋体"/>
          <w:bCs/>
          <w:kern w:val="0"/>
          <w:sz w:val="24"/>
          <w:szCs w:val="24"/>
          <w:highlight w:val="none"/>
          <w:lang w:val="en-US" w:eastAsia="zh-CN"/>
        </w:rPr>
        <w:t>内外</w:t>
      </w:r>
      <w:r>
        <w:rPr>
          <w:rFonts w:hint="eastAsia" w:ascii="宋体" w:hAnsi="宋体" w:cs="宋体"/>
          <w:bCs/>
          <w:kern w:val="0"/>
          <w:sz w:val="24"/>
          <w:szCs w:val="24"/>
          <w:highlight w:val="none"/>
        </w:rPr>
        <w:t>网。</w:t>
      </w:r>
    </w:p>
    <w:p w14:paraId="409A41AA">
      <w:pPr>
        <w:pStyle w:val="35"/>
        <w:keepNext w:val="0"/>
        <w:keepLines w:val="0"/>
        <w:pageBreakBefore w:val="0"/>
        <w:kinsoku/>
        <w:wordWrap/>
        <w:overflowPunct/>
        <w:topLinePunct w:val="0"/>
        <w:bidi w:val="0"/>
        <w:adjustRightInd/>
        <w:snapToGrid/>
        <w:spacing w:line="360" w:lineRule="auto"/>
        <w:ind w:left="0" w:leftChars="0" w:firstLine="0" w:firstLineChars="0"/>
        <w:textAlignment w:val="auto"/>
        <w:rPr>
          <w:rFonts w:hAnsi="宋体" w:cs="宋体"/>
          <w:bCs/>
          <w:sz w:val="24"/>
          <w:szCs w:val="24"/>
        </w:rPr>
      </w:pPr>
    </w:p>
    <w:p w14:paraId="724D00B1">
      <w:pPr>
        <w:keepNext w:val="0"/>
        <w:keepLines w:val="0"/>
        <w:pageBreakBefore w:val="0"/>
        <w:kinsoku/>
        <w:wordWrap/>
        <w:overflowPunct/>
        <w:topLinePunct w:val="0"/>
        <w:bidi w:val="0"/>
        <w:adjustRightInd/>
        <w:snapToGrid/>
        <w:spacing w:line="360" w:lineRule="auto"/>
        <w:textAlignment w:val="auto"/>
        <w:rPr>
          <w:rFonts w:ascii="宋体" w:hAnsi="宋体" w:cs="宋体"/>
        </w:rPr>
      </w:pPr>
    </w:p>
    <w:p w14:paraId="098F2A58">
      <w:pPr>
        <w:keepNext w:val="0"/>
        <w:keepLines w:val="0"/>
        <w:pageBreakBefore w:val="0"/>
        <w:kinsoku/>
        <w:wordWrap/>
        <w:overflowPunct/>
        <w:topLinePunct w:val="0"/>
        <w:autoSpaceDE w:val="0"/>
        <w:autoSpaceDN w:val="0"/>
        <w:bidi w:val="0"/>
        <w:adjustRightInd/>
        <w:snapToGrid/>
        <w:spacing w:line="360" w:lineRule="auto"/>
        <w:ind w:left="479" w:leftChars="228"/>
        <w:jc w:val="right"/>
        <w:textAlignment w:val="auto"/>
        <w:rPr>
          <w:rFonts w:ascii="宋体" w:hAnsi="宋体" w:cs="宋体"/>
          <w:bCs/>
          <w:kern w:val="0"/>
          <w:sz w:val="24"/>
          <w:szCs w:val="24"/>
        </w:rPr>
      </w:pPr>
      <w:r>
        <w:rPr>
          <w:rFonts w:hint="eastAsia" w:ascii="宋体" w:hAnsi="宋体" w:cs="宋体"/>
          <w:kern w:val="0"/>
          <w:sz w:val="24"/>
          <w:szCs w:val="24"/>
          <w:lang w:eastAsia="zh-CN"/>
        </w:rPr>
        <w:t>湖北机场集团</w:t>
      </w:r>
      <w:r>
        <w:rPr>
          <w:rFonts w:hint="eastAsia" w:ascii="宋体" w:hAnsi="宋体" w:cs="宋体"/>
          <w:kern w:val="0"/>
          <w:sz w:val="24"/>
          <w:szCs w:val="24"/>
          <w:lang w:val="en-US" w:eastAsia="zh-CN"/>
        </w:rPr>
        <w:t>恩施机场</w:t>
      </w:r>
      <w:r>
        <w:rPr>
          <w:rFonts w:hint="eastAsia" w:ascii="宋体" w:hAnsi="宋体" w:cs="宋体"/>
          <w:kern w:val="0"/>
          <w:sz w:val="24"/>
          <w:szCs w:val="24"/>
          <w:lang w:eastAsia="zh-CN"/>
        </w:rPr>
        <w:t>有限</w:t>
      </w:r>
      <w:r>
        <w:rPr>
          <w:rFonts w:hint="eastAsia" w:ascii="宋体" w:hAnsi="宋体" w:cs="宋体"/>
          <w:kern w:val="0"/>
          <w:sz w:val="24"/>
          <w:szCs w:val="24"/>
          <w:lang w:val="en-US" w:eastAsia="zh-CN"/>
        </w:rPr>
        <w:t>责任</w:t>
      </w:r>
      <w:r>
        <w:rPr>
          <w:rFonts w:hint="eastAsia" w:ascii="宋体" w:hAnsi="宋体" w:cs="宋体"/>
          <w:kern w:val="0"/>
          <w:sz w:val="24"/>
          <w:szCs w:val="24"/>
          <w:lang w:eastAsia="zh-CN"/>
        </w:rPr>
        <w:t>公司</w:t>
      </w:r>
    </w:p>
    <w:p w14:paraId="2BBA656A">
      <w:pPr>
        <w:pStyle w:val="9"/>
        <w:keepNext w:val="0"/>
        <w:keepLines w:val="0"/>
        <w:pageBreakBefore w:val="0"/>
        <w:kinsoku/>
        <w:wordWrap/>
        <w:overflowPunct/>
        <w:topLinePunct w:val="0"/>
        <w:bidi w:val="0"/>
        <w:adjustRightInd/>
        <w:snapToGrid/>
        <w:spacing w:line="360" w:lineRule="auto"/>
        <w:jc w:val="right"/>
        <w:textAlignment w:val="auto"/>
        <w:rPr>
          <w:rFonts w:ascii="宋体" w:hAnsi="宋体" w:cs="宋体"/>
          <w:bCs/>
          <w:kern w:val="0"/>
          <w:szCs w:val="24"/>
        </w:rPr>
      </w:pPr>
      <w:r>
        <w:rPr>
          <w:rFonts w:hint="eastAsia" w:ascii="宋体" w:hAnsi="宋体" w:cs="宋体"/>
          <w:sz w:val="24"/>
          <w:szCs w:val="24"/>
          <w:highlight w:val="none"/>
          <w:u w:val="none"/>
          <w:lang w:val="en-US" w:eastAsia="zh-CN"/>
        </w:rPr>
        <w:t>2026</w:t>
      </w:r>
      <w:r>
        <w:rPr>
          <w:rFonts w:hint="eastAsia" w:ascii="宋体" w:hAnsi="宋体" w:cs="宋体"/>
          <w:bCs/>
          <w:kern w:val="0"/>
          <w:szCs w:val="24"/>
          <w:highlight w:val="none"/>
        </w:rPr>
        <w:t>年</w:t>
      </w:r>
      <w:r>
        <w:rPr>
          <w:rFonts w:hint="eastAsia" w:ascii="宋体" w:hAnsi="宋体" w:cs="宋体"/>
          <w:sz w:val="24"/>
          <w:szCs w:val="24"/>
          <w:highlight w:val="none"/>
          <w:u w:val="none"/>
          <w:lang w:val="en-US" w:eastAsia="zh-CN"/>
        </w:rPr>
        <w:t>2</w:t>
      </w:r>
      <w:r>
        <w:rPr>
          <w:rFonts w:hint="eastAsia" w:ascii="宋体" w:hAnsi="宋体" w:cs="宋体"/>
          <w:bCs/>
          <w:kern w:val="0"/>
          <w:szCs w:val="24"/>
        </w:rPr>
        <w:t>月</w:t>
      </w:r>
      <w:r>
        <w:rPr>
          <w:rFonts w:hint="eastAsia" w:ascii="宋体" w:hAnsi="宋体" w:cs="宋体"/>
          <w:sz w:val="24"/>
          <w:szCs w:val="24"/>
          <w:highlight w:val="none"/>
          <w:u w:val="none"/>
          <w:lang w:val="en-US" w:eastAsia="zh-CN"/>
        </w:rPr>
        <w:t>5</w:t>
      </w:r>
      <w:r>
        <w:rPr>
          <w:rFonts w:hint="eastAsia" w:ascii="宋体" w:hAnsi="宋体" w:cs="宋体"/>
          <w:bCs/>
          <w:kern w:val="0"/>
          <w:szCs w:val="24"/>
        </w:rPr>
        <w:t>日</w:t>
      </w:r>
    </w:p>
    <w:p w14:paraId="75273820">
      <w:pPr>
        <w:rPr>
          <w:rFonts w:ascii="宋体" w:hAnsi="宋体" w:cs="宋体"/>
        </w:rPr>
      </w:pPr>
    </w:p>
    <w:p w14:paraId="487B0BA7">
      <w:pPr>
        <w:pStyle w:val="9"/>
        <w:jc w:val="right"/>
        <w:rPr>
          <w:rFonts w:ascii="宋体" w:hAnsi="宋体" w:cs="宋体"/>
          <w:bCs/>
          <w:kern w:val="0"/>
          <w:szCs w:val="24"/>
        </w:rPr>
      </w:pPr>
    </w:p>
    <w:p w14:paraId="676A0F0C">
      <w:pPr>
        <w:spacing w:line="360" w:lineRule="auto"/>
        <w:ind w:firstLine="420" w:firstLineChars="200"/>
        <w:rPr>
          <w:rFonts w:ascii="宋体" w:hAnsi="宋体" w:cs="宋体"/>
          <w:sz w:val="24"/>
          <w:szCs w:val="24"/>
        </w:rPr>
      </w:pPr>
      <w:r>
        <w:rPr>
          <w:rFonts w:hint="eastAsia" w:ascii="宋体" w:hAnsi="宋体" w:cs="宋体"/>
          <w:szCs w:val="32"/>
        </w:rPr>
        <w:br w:type="page"/>
      </w:r>
    </w:p>
    <w:p w14:paraId="7D688C37">
      <w:pPr>
        <w:pStyle w:val="2"/>
        <w:rPr>
          <w:rFonts w:ascii="宋体" w:hAnsi="宋体" w:cs="宋体"/>
          <w:sz w:val="24"/>
          <w:szCs w:val="24"/>
        </w:rPr>
      </w:pPr>
      <w:bookmarkStart w:id="7" w:name="_Toc20496"/>
      <w:bookmarkStart w:id="8" w:name="_Toc8190"/>
      <w:r>
        <w:rPr>
          <w:rFonts w:hint="eastAsia" w:ascii="宋体" w:hAnsi="宋体" w:cs="宋体"/>
          <w:sz w:val="24"/>
          <w:szCs w:val="24"/>
        </w:rPr>
        <w:t>第</w:t>
      </w:r>
      <w:r>
        <w:rPr>
          <w:rFonts w:hint="eastAsia" w:ascii="宋体" w:hAnsi="宋体" w:cs="宋体"/>
          <w:sz w:val="24"/>
          <w:szCs w:val="24"/>
          <w:lang w:val="en-US" w:eastAsia="zh-CN"/>
        </w:rPr>
        <w:t>二</w:t>
      </w:r>
      <w:r>
        <w:rPr>
          <w:rFonts w:hint="eastAsia" w:ascii="宋体" w:hAnsi="宋体" w:cs="宋体"/>
          <w:sz w:val="24"/>
          <w:szCs w:val="24"/>
        </w:rPr>
        <w:t>章  询价评议</w:t>
      </w:r>
      <w:bookmarkEnd w:id="7"/>
      <w:bookmarkEnd w:id="8"/>
    </w:p>
    <w:p w14:paraId="70FF1A0B">
      <w:pPr>
        <w:pStyle w:val="19"/>
        <w:spacing w:before="0" w:after="0" w:line="360" w:lineRule="auto"/>
        <w:rPr>
          <w:rFonts w:ascii="宋体" w:hAnsi="宋体" w:cs="宋体"/>
          <w:sz w:val="24"/>
          <w:szCs w:val="24"/>
        </w:rPr>
      </w:pPr>
      <w:bookmarkStart w:id="9" w:name="_Toc4102"/>
      <w:bookmarkStart w:id="10" w:name="_Toc3367"/>
      <w:bookmarkStart w:id="11" w:name="_Toc31277"/>
      <w:r>
        <w:rPr>
          <w:rFonts w:hint="eastAsia" w:ascii="宋体" w:hAnsi="宋体" w:cs="宋体"/>
          <w:sz w:val="24"/>
          <w:szCs w:val="24"/>
        </w:rPr>
        <w:t>一、询价方法</w:t>
      </w:r>
      <w:bookmarkEnd w:id="9"/>
      <w:bookmarkEnd w:id="10"/>
      <w:bookmarkEnd w:id="11"/>
    </w:p>
    <w:p w14:paraId="0BECA062">
      <w:pPr>
        <w:spacing w:line="360" w:lineRule="auto"/>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1询价小组：</w:t>
      </w:r>
      <w:r>
        <w:rPr>
          <w:rFonts w:hint="eastAsia" w:ascii="宋体" w:hAnsi="宋体" w:cs="宋体"/>
          <w:kern w:val="0"/>
          <w:sz w:val="24"/>
          <w:szCs w:val="24"/>
        </w:rPr>
        <w:t>询价小组成员由三人组成。</w:t>
      </w:r>
    </w:p>
    <w:p w14:paraId="341DFA65">
      <w:pPr>
        <w:spacing w:line="360" w:lineRule="auto"/>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2</w:t>
      </w:r>
      <w:r>
        <w:rPr>
          <w:rFonts w:hint="eastAsia" w:ascii="宋体" w:hAnsi="宋体" w:cs="宋体"/>
          <w:spacing w:val="2"/>
          <w:sz w:val="24"/>
          <w:szCs w:val="24"/>
          <w:lang w:val="en-US" w:eastAsia="zh-CN"/>
        </w:rPr>
        <w:t>监督</w:t>
      </w:r>
      <w:r>
        <w:rPr>
          <w:rFonts w:hint="eastAsia" w:ascii="宋体" w:hAnsi="宋体" w:cs="宋体"/>
          <w:spacing w:val="2"/>
          <w:sz w:val="24"/>
          <w:szCs w:val="24"/>
        </w:rPr>
        <w:t>：由监管部门相关人员现场监督。</w:t>
      </w:r>
    </w:p>
    <w:p w14:paraId="557D75E4">
      <w:pPr>
        <w:spacing w:line="360" w:lineRule="auto"/>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3</w:t>
      </w:r>
      <w:r>
        <w:rPr>
          <w:rFonts w:hint="eastAsia" w:ascii="宋体" w:hAnsi="宋体" w:cs="宋体"/>
          <w:kern w:val="0"/>
          <w:sz w:val="24"/>
          <w:szCs w:val="24"/>
          <w:lang w:val="en-US" w:eastAsia="zh-CN"/>
        </w:rPr>
        <w:t>询价评议：</w:t>
      </w:r>
      <w:r>
        <w:rPr>
          <w:rFonts w:hint="eastAsia" w:ascii="宋体" w:hAnsi="宋体" w:cs="宋体"/>
          <w:kern w:val="0"/>
          <w:sz w:val="24"/>
          <w:szCs w:val="24"/>
        </w:rPr>
        <w:t>询价小组负责对供应商递交询价响应文件的有效性、完整性和对询价响应文件的响应程度进行符合性审查、商务评议和技术评议。</w:t>
      </w:r>
    </w:p>
    <w:p w14:paraId="56188CE2">
      <w:pPr>
        <w:pStyle w:val="19"/>
        <w:spacing w:before="0" w:after="0" w:line="360" w:lineRule="auto"/>
        <w:rPr>
          <w:rFonts w:ascii="宋体" w:hAnsi="宋体" w:cs="宋体"/>
          <w:sz w:val="24"/>
          <w:szCs w:val="24"/>
        </w:rPr>
      </w:pPr>
      <w:bookmarkStart w:id="12" w:name="_Toc19261"/>
      <w:bookmarkStart w:id="13" w:name="_Toc5176"/>
      <w:bookmarkStart w:id="14" w:name="_Toc8105"/>
      <w:r>
        <w:rPr>
          <w:rFonts w:hint="eastAsia" w:ascii="宋体" w:hAnsi="宋体" w:cs="宋体"/>
          <w:sz w:val="24"/>
          <w:szCs w:val="24"/>
        </w:rPr>
        <w:t>二、询价步骤</w:t>
      </w:r>
      <w:bookmarkEnd w:id="12"/>
      <w:bookmarkEnd w:id="13"/>
      <w:bookmarkEnd w:id="14"/>
    </w:p>
    <w:p w14:paraId="39737671">
      <w:pPr>
        <w:spacing w:line="360" w:lineRule="auto"/>
        <w:ind w:firstLine="480" w:firstLineChars="200"/>
        <w:rPr>
          <w:rFonts w:ascii="宋体" w:hAnsi="宋体" w:cs="宋体"/>
          <w:spacing w:val="2"/>
          <w:sz w:val="24"/>
          <w:szCs w:val="24"/>
        </w:rPr>
      </w:pPr>
      <w:bookmarkStart w:id="15" w:name="_Toc10824"/>
      <w:r>
        <w:rPr>
          <w:rFonts w:hint="eastAsia" w:ascii="宋体" w:hAnsi="宋体" w:cs="宋体"/>
          <w:kern w:val="0"/>
          <w:sz w:val="24"/>
          <w:szCs w:val="24"/>
        </w:rPr>
        <w:t>2.1</w:t>
      </w:r>
      <w:r>
        <w:rPr>
          <w:rFonts w:hint="eastAsia" w:ascii="宋体" w:hAnsi="宋体" w:cs="宋体"/>
          <w:spacing w:val="2"/>
          <w:sz w:val="24"/>
          <w:szCs w:val="24"/>
        </w:rPr>
        <w:t>响应文件开启</w:t>
      </w:r>
    </w:p>
    <w:p w14:paraId="34AEEFF7">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2.1.1采购</w:t>
      </w:r>
      <w:r>
        <w:rPr>
          <w:rFonts w:hint="eastAsia" w:ascii="宋体" w:hAnsi="宋体" w:cs="宋体"/>
          <w:spacing w:val="2"/>
          <w:sz w:val="24"/>
          <w:szCs w:val="24"/>
          <w:lang w:val="en-US" w:eastAsia="zh-CN"/>
        </w:rPr>
        <w:t>人</w:t>
      </w:r>
      <w:r>
        <w:rPr>
          <w:rFonts w:hint="eastAsia" w:ascii="宋体" w:hAnsi="宋体" w:cs="宋体"/>
          <w:spacing w:val="2"/>
          <w:sz w:val="24"/>
          <w:szCs w:val="24"/>
        </w:rPr>
        <w:t>在第一章“询价公告”中约定的日期、时间和地点组织询价响应文件公开开启，</w:t>
      </w:r>
      <w:r>
        <w:rPr>
          <w:rFonts w:hint="eastAsia" w:ascii="宋体" w:hAnsi="宋体" w:cs="宋体"/>
          <w:b/>
          <w:bCs/>
          <w:spacing w:val="2"/>
          <w:sz w:val="24"/>
          <w:szCs w:val="24"/>
        </w:rPr>
        <w:t>供应商</w:t>
      </w:r>
      <w:r>
        <w:rPr>
          <w:rFonts w:hint="eastAsia" w:ascii="宋体" w:hAnsi="宋体" w:cs="宋体"/>
          <w:b/>
          <w:bCs/>
          <w:spacing w:val="2"/>
          <w:sz w:val="24"/>
          <w:szCs w:val="24"/>
          <w:lang w:val="en-US" w:eastAsia="zh-CN"/>
        </w:rPr>
        <w:t>只需在响应文件递交截止时间前递交响应文件，递交签到后即可离开</w:t>
      </w:r>
      <w:r>
        <w:rPr>
          <w:rFonts w:hint="eastAsia" w:ascii="宋体" w:hAnsi="宋体" w:cs="宋体"/>
          <w:spacing w:val="2"/>
          <w:sz w:val="24"/>
          <w:szCs w:val="24"/>
        </w:rPr>
        <w:t>。</w:t>
      </w:r>
    </w:p>
    <w:p w14:paraId="69BC6DB0">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2.1.2截止响应文件递交时间，递交响应文件不足3家的，不进行开标。</w:t>
      </w:r>
    </w:p>
    <w:p w14:paraId="1EE7A7FC">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2.1.3开启程序</w:t>
      </w:r>
    </w:p>
    <w:p w14:paraId="6F9B8E86">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w:t>
      </w:r>
      <w:r>
        <w:rPr>
          <w:rFonts w:hint="eastAsia" w:ascii="宋体" w:hAnsi="宋体" w:cs="宋体"/>
          <w:spacing w:val="2"/>
          <w:sz w:val="24"/>
          <w:szCs w:val="24"/>
          <w:lang w:val="en-US" w:eastAsia="zh-CN"/>
        </w:rPr>
        <w:t>1</w:t>
      </w:r>
      <w:r>
        <w:rPr>
          <w:rFonts w:hint="eastAsia" w:ascii="宋体" w:hAnsi="宋体" w:cs="宋体"/>
          <w:spacing w:val="2"/>
          <w:sz w:val="24"/>
          <w:szCs w:val="24"/>
        </w:rPr>
        <w:t>）公布在递交响应文件截止时间前响应文件的递交情况，并由</w:t>
      </w:r>
      <w:r>
        <w:rPr>
          <w:rFonts w:hint="eastAsia" w:ascii="宋体" w:hAnsi="宋体" w:cs="宋体"/>
          <w:spacing w:val="2"/>
          <w:sz w:val="24"/>
          <w:szCs w:val="24"/>
          <w:lang w:val="en-US" w:eastAsia="zh-CN"/>
        </w:rPr>
        <w:t>监督人员</w:t>
      </w:r>
      <w:r>
        <w:rPr>
          <w:rFonts w:hint="eastAsia" w:ascii="宋体" w:hAnsi="宋体" w:cs="宋体"/>
          <w:spacing w:val="2"/>
          <w:sz w:val="24"/>
          <w:szCs w:val="24"/>
        </w:rPr>
        <w:t>检验</w:t>
      </w:r>
      <w:r>
        <w:rPr>
          <w:rFonts w:hint="eastAsia" w:ascii="宋体" w:hAnsi="宋体" w:cs="宋体"/>
          <w:spacing w:val="2"/>
          <w:sz w:val="24"/>
          <w:szCs w:val="24"/>
          <w:lang w:val="en-US" w:eastAsia="zh-CN"/>
        </w:rPr>
        <w:t>供应商</w:t>
      </w:r>
      <w:r>
        <w:rPr>
          <w:rFonts w:hint="eastAsia" w:ascii="宋体" w:hAnsi="宋体" w:cs="宋体"/>
          <w:spacing w:val="2"/>
          <w:sz w:val="24"/>
          <w:szCs w:val="24"/>
        </w:rPr>
        <w:t>响应文件的密封性；</w:t>
      </w:r>
    </w:p>
    <w:p w14:paraId="38DB0621">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w:t>
      </w:r>
      <w:r>
        <w:rPr>
          <w:rFonts w:hint="eastAsia" w:ascii="宋体" w:hAnsi="宋体" w:cs="宋体"/>
          <w:spacing w:val="2"/>
          <w:sz w:val="24"/>
          <w:szCs w:val="24"/>
          <w:lang w:val="en-US" w:eastAsia="zh-CN"/>
        </w:rPr>
        <w:t>2</w:t>
      </w:r>
      <w:r>
        <w:rPr>
          <w:rFonts w:hint="eastAsia" w:ascii="宋体" w:hAnsi="宋体" w:cs="宋体"/>
          <w:spacing w:val="2"/>
          <w:sz w:val="24"/>
          <w:szCs w:val="24"/>
        </w:rPr>
        <w:t>）开启结束。</w:t>
      </w:r>
    </w:p>
    <w:p w14:paraId="783266B8">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2.2审查及评议</w:t>
      </w:r>
    </w:p>
    <w:p w14:paraId="122B5B2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2.2.1询价小组审查各供应商的询价响应文件是否实质上响应了询价通知书的要求。实质上响应的询价响应文件应该是与询价通知书要求的全部条款、条件和规格相符，响应文件不允许偏离采购内容的技术参数。</w:t>
      </w:r>
    </w:p>
    <w:p w14:paraId="4D73E13F">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2.2.2在递交询价响应文件截止时间后，供应商不得通过修正或</w:t>
      </w:r>
      <w:r>
        <w:rPr>
          <w:rFonts w:hint="eastAsia" w:ascii="宋体" w:hAnsi="宋体" w:cs="宋体"/>
          <w:kern w:val="0"/>
          <w:sz w:val="24"/>
          <w:szCs w:val="24"/>
          <w:lang w:eastAsia="zh-CN"/>
        </w:rPr>
        <w:t>撤销</w:t>
      </w:r>
      <w:r>
        <w:rPr>
          <w:rFonts w:hint="eastAsia" w:ascii="宋体" w:hAnsi="宋体" w:cs="宋体"/>
          <w:kern w:val="0"/>
          <w:sz w:val="24"/>
          <w:szCs w:val="24"/>
        </w:rPr>
        <w:t>不合要求的偏离或保留从而使其报价成为实质上响应的报价。</w:t>
      </w:r>
    </w:p>
    <w:p w14:paraId="3BAC9A3C">
      <w:pPr>
        <w:spacing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rPr>
        <w:t>2.2.3资格审查</w:t>
      </w:r>
      <w:r>
        <w:rPr>
          <w:rFonts w:hint="eastAsia" w:ascii="宋体" w:hAnsi="宋体" w:cs="宋体"/>
          <w:kern w:val="0"/>
          <w:sz w:val="24"/>
          <w:szCs w:val="24"/>
          <w:highlight w:val="none"/>
          <w:lang w:val="en-US" w:eastAsia="zh-CN"/>
        </w:rPr>
        <w:t>要求见第一章 询价函供应商资格要求</w:t>
      </w:r>
      <w:r>
        <w:rPr>
          <w:rFonts w:hint="eastAsia" w:ascii="宋体" w:hAnsi="宋体" w:cs="宋体"/>
          <w:kern w:val="0"/>
          <w:sz w:val="24"/>
          <w:szCs w:val="24"/>
          <w:highlight w:val="none"/>
          <w:lang w:eastAsia="zh-CN"/>
        </w:rPr>
        <w:t>。</w:t>
      </w:r>
    </w:p>
    <w:p w14:paraId="1F3F79B6">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2.2.4</w:t>
      </w:r>
      <w:r>
        <w:rPr>
          <w:rFonts w:hint="eastAsia" w:ascii="宋体" w:hAnsi="宋体" w:eastAsia="宋体" w:cs="宋体"/>
          <w:kern w:val="0"/>
          <w:sz w:val="24"/>
          <w:szCs w:val="24"/>
          <w:highlight w:val="none"/>
        </w:rPr>
        <w:t>符合性审查中发现下列情况之一的，其询价响应文件将被视为未实质性响应询价</w:t>
      </w:r>
      <w:r>
        <w:rPr>
          <w:rFonts w:hint="eastAsia" w:ascii="宋体" w:hAnsi="宋体" w:eastAsia="宋体" w:cs="宋体"/>
          <w:kern w:val="0"/>
          <w:sz w:val="24"/>
          <w:szCs w:val="24"/>
          <w:highlight w:val="none"/>
          <w:lang w:val="en-US" w:eastAsia="zh-CN"/>
        </w:rPr>
        <w:t>文件</w:t>
      </w:r>
      <w:r>
        <w:rPr>
          <w:rFonts w:hint="eastAsia" w:ascii="宋体" w:hAnsi="宋体" w:eastAsia="宋体" w:cs="宋体"/>
          <w:kern w:val="0"/>
          <w:sz w:val="24"/>
          <w:szCs w:val="24"/>
          <w:highlight w:val="none"/>
        </w:rPr>
        <w:t>，而</w:t>
      </w:r>
      <w:r>
        <w:rPr>
          <w:rFonts w:hint="eastAsia" w:ascii="宋体" w:hAnsi="宋体" w:eastAsia="宋体" w:cs="宋体"/>
          <w:kern w:val="0"/>
          <w:sz w:val="24"/>
          <w:szCs w:val="24"/>
          <w:highlight w:val="none"/>
          <w:lang w:eastAsia="zh-CN"/>
        </w:rPr>
        <w:t>作</w:t>
      </w:r>
      <w:r>
        <w:rPr>
          <w:rFonts w:hint="eastAsia" w:ascii="宋体" w:hAnsi="宋体" w:eastAsia="宋体" w:cs="宋体"/>
          <w:kern w:val="0"/>
          <w:sz w:val="24"/>
          <w:szCs w:val="24"/>
          <w:highlight w:val="none"/>
        </w:rPr>
        <w:t>无效报价处理：</w:t>
      </w:r>
    </w:p>
    <w:p w14:paraId="4BA86FC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未</w:t>
      </w:r>
      <w:r>
        <w:rPr>
          <w:rFonts w:hint="eastAsia" w:ascii="宋体" w:hAnsi="宋体" w:cs="宋体"/>
          <w:kern w:val="0"/>
          <w:sz w:val="24"/>
          <w:szCs w:val="24"/>
        </w:rPr>
        <w:t>按</w:t>
      </w:r>
      <w:r>
        <w:rPr>
          <w:rFonts w:hint="eastAsia" w:ascii="宋体" w:hAnsi="宋体" w:cs="宋体"/>
          <w:kern w:val="0"/>
          <w:sz w:val="24"/>
          <w:szCs w:val="24"/>
          <w:lang w:val="en-US" w:eastAsia="zh-CN"/>
        </w:rPr>
        <w:t>询价</w:t>
      </w:r>
      <w:r>
        <w:rPr>
          <w:rFonts w:hint="eastAsia" w:ascii="宋体" w:hAnsi="宋体" w:cs="宋体"/>
          <w:kern w:val="0"/>
          <w:sz w:val="24"/>
          <w:szCs w:val="24"/>
        </w:rPr>
        <w:t>文件要求签署、盖章；</w:t>
      </w:r>
    </w:p>
    <w:p w14:paraId="781A32DF">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报价超限价，存在缺项、漏项；出现两个及以上不同报价或响应方案；</w:t>
      </w:r>
    </w:p>
    <w:p w14:paraId="4EBAE4CD">
      <w:pPr>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3）响应有效期不符合采购文件要求；</w:t>
      </w:r>
    </w:p>
    <w:p w14:paraId="19B221D2">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交货期（工期/服务期）、质保期</w:t>
      </w:r>
      <w:r>
        <w:rPr>
          <w:rFonts w:hint="eastAsia" w:ascii="宋体" w:hAnsi="宋体" w:cs="宋体"/>
          <w:kern w:val="0"/>
          <w:sz w:val="24"/>
          <w:szCs w:val="24"/>
          <w:lang w:val="en-US" w:eastAsia="zh-CN"/>
        </w:rPr>
        <w:t>不</w:t>
      </w:r>
      <w:r>
        <w:rPr>
          <w:rFonts w:hint="eastAsia" w:ascii="宋体" w:hAnsi="宋体" w:cs="宋体"/>
          <w:kern w:val="0"/>
          <w:sz w:val="24"/>
          <w:szCs w:val="24"/>
        </w:rPr>
        <w:t>符合</w:t>
      </w:r>
      <w:r>
        <w:rPr>
          <w:rFonts w:hint="eastAsia" w:ascii="宋体" w:hAnsi="宋体" w:cs="宋体"/>
          <w:kern w:val="0"/>
          <w:sz w:val="24"/>
          <w:szCs w:val="24"/>
          <w:lang w:val="en-US" w:eastAsia="zh-CN"/>
        </w:rPr>
        <w:t>询价</w:t>
      </w:r>
      <w:r>
        <w:rPr>
          <w:rFonts w:hint="eastAsia" w:ascii="宋体" w:hAnsi="宋体" w:cs="宋体"/>
          <w:kern w:val="0"/>
          <w:sz w:val="24"/>
          <w:szCs w:val="24"/>
        </w:rPr>
        <w:t>文件要求；</w:t>
      </w:r>
    </w:p>
    <w:p w14:paraId="4843816D">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5）不</w:t>
      </w:r>
      <w:r>
        <w:rPr>
          <w:rFonts w:hint="eastAsia" w:ascii="宋体" w:hAnsi="宋体" w:cs="宋体"/>
          <w:sz w:val="24"/>
          <w:szCs w:val="24"/>
        </w:rPr>
        <w:t>满足</w:t>
      </w:r>
      <w:r>
        <w:rPr>
          <w:rFonts w:hint="eastAsia" w:ascii="宋体" w:hAnsi="宋体" w:cs="宋体"/>
          <w:sz w:val="24"/>
          <w:szCs w:val="24"/>
          <w:lang w:val="en-US" w:eastAsia="zh-CN"/>
        </w:rPr>
        <w:t>询价</w:t>
      </w:r>
      <w:r>
        <w:rPr>
          <w:rFonts w:hint="eastAsia" w:ascii="宋体" w:hAnsi="宋体" w:cs="宋体"/>
          <w:sz w:val="24"/>
          <w:szCs w:val="24"/>
        </w:rPr>
        <w:t>文件技术、服务及商务等实质性要求；</w:t>
      </w:r>
    </w:p>
    <w:p w14:paraId="0C5267F3">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6）有围标串标情况</w:t>
      </w:r>
      <w:r>
        <w:rPr>
          <w:rFonts w:hint="eastAsia" w:ascii="宋体" w:hAnsi="宋体" w:cs="宋体"/>
          <w:sz w:val="24"/>
          <w:szCs w:val="24"/>
        </w:rPr>
        <w:t>。</w:t>
      </w:r>
    </w:p>
    <w:p w14:paraId="2D21CD6A">
      <w:pPr>
        <w:spacing w:line="360" w:lineRule="auto"/>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2.3询价响应文件的澄清</w:t>
      </w:r>
      <w:r>
        <w:rPr>
          <w:rFonts w:hint="eastAsia" w:ascii="宋体" w:hAnsi="宋体" w:cs="宋体"/>
          <w:kern w:val="0"/>
          <w:sz w:val="24"/>
          <w:szCs w:val="24"/>
          <w:lang w:eastAsia="zh-CN"/>
        </w:rPr>
        <w:t>。</w:t>
      </w:r>
    </w:p>
    <w:p w14:paraId="4029E1B9">
      <w:pPr>
        <w:spacing w:line="360" w:lineRule="auto"/>
        <w:ind w:firstLine="480" w:firstLineChars="200"/>
        <w:rPr>
          <w:rFonts w:ascii="宋体" w:hAnsi="宋体" w:cs="宋体"/>
          <w:sz w:val="24"/>
          <w:szCs w:val="24"/>
        </w:rPr>
      </w:pPr>
      <w:r>
        <w:rPr>
          <w:rFonts w:hint="eastAsia" w:ascii="宋体" w:hAnsi="宋体" w:cs="宋体"/>
          <w:kern w:val="0"/>
          <w:sz w:val="24"/>
          <w:szCs w:val="24"/>
        </w:rPr>
        <w:t>在评审期间，询价小组可要求供应商对其询价响应文件中含义不明确、对同类问题表述不一致或有明显文字和计算错误的内容做必要的澄清，说明或者补正。供应商有责任按照</w:t>
      </w:r>
      <w:r>
        <w:rPr>
          <w:rFonts w:hint="eastAsia" w:ascii="宋体" w:hAnsi="宋体" w:cs="宋体"/>
          <w:kern w:val="0"/>
          <w:sz w:val="24"/>
          <w:szCs w:val="24"/>
          <w:lang w:val="en-US" w:eastAsia="zh-CN"/>
        </w:rPr>
        <w:t>采购人</w:t>
      </w:r>
      <w:r>
        <w:rPr>
          <w:rFonts w:hint="eastAsia" w:ascii="宋体" w:hAnsi="宋体" w:cs="宋体"/>
          <w:kern w:val="0"/>
          <w:sz w:val="24"/>
          <w:szCs w:val="24"/>
        </w:rPr>
        <w:t>的通知指派专人进行答疑和澄清，但澄清、说明或者补正不得超出询价响应文件的范围或者改变询价响应文件的实质性内容。澄清回复均应由供应商的法定代表人或授权代表签字的书面形式作出。</w:t>
      </w:r>
    </w:p>
    <w:p w14:paraId="5E444E03">
      <w:pPr>
        <w:pStyle w:val="19"/>
        <w:spacing w:before="0" w:after="0" w:line="360" w:lineRule="auto"/>
        <w:rPr>
          <w:rFonts w:ascii="宋体" w:hAnsi="宋体" w:cs="宋体"/>
          <w:spacing w:val="2"/>
          <w:sz w:val="24"/>
          <w:szCs w:val="24"/>
        </w:rPr>
      </w:pPr>
      <w:bookmarkStart w:id="16" w:name="_Toc3603"/>
      <w:bookmarkStart w:id="17" w:name="_Toc1739"/>
      <w:r>
        <w:rPr>
          <w:rFonts w:hint="eastAsia" w:ascii="宋体" w:hAnsi="宋体" w:cs="宋体"/>
          <w:spacing w:val="2"/>
          <w:sz w:val="24"/>
          <w:szCs w:val="24"/>
        </w:rPr>
        <w:t>三、</w:t>
      </w:r>
      <w:r>
        <w:rPr>
          <w:rFonts w:hint="eastAsia" w:ascii="宋体" w:hAnsi="宋体" w:cs="宋体"/>
          <w:sz w:val="24"/>
          <w:szCs w:val="24"/>
        </w:rPr>
        <w:t>确定成交供应商办法（最低价法）</w:t>
      </w:r>
      <w:bookmarkEnd w:id="15"/>
      <w:bookmarkEnd w:id="16"/>
      <w:bookmarkEnd w:id="17"/>
    </w:p>
    <w:p w14:paraId="12B9B399">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3.1询价小组从质量和服务均能满足采购文件实质性响应要求的供应商中</w:t>
      </w:r>
      <w:r>
        <w:rPr>
          <w:rFonts w:hint="eastAsia" w:ascii="宋体" w:hAnsi="宋体" w:cs="宋体"/>
          <w:spacing w:val="2"/>
          <w:sz w:val="24"/>
          <w:szCs w:val="24"/>
          <w:lang w:eastAsia="zh-CN"/>
        </w:rPr>
        <w:t>，</w:t>
      </w:r>
      <w:r>
        <w:rPr>
          <w:rFonts w:hint="eastAsia" w:ascii="宋体" w:hAnsi="宋体" w:cs="宋体"/>
          <w:spacing w:val="2"/>
          <w:sz w:val="24"/>
          <w:szCs w:val="24"/>
        </w:rPr>
        <w:t>按照报价由低到高的顺序</w:t>
      </w:r>
      <w:r>
        <w:rPr>
          <w:rFonts w:hint="eastAsia" w:ascii="宋体" w:hAnsi="宋体" w:cs="宋体"/>
          <w:sz w:val="24"/>
          <w:szCs w:val="24"/>
        </w:rPr>
        <w:t>推荐3名</w:t>
      </w:r>
      <w:r>
        <w:rPr>
          <w:rFonts w:hint="eastAsia" w:ascii="宋体" w:hAnsi="宋体" w:cs="宋体"/>
          <w:sz w:val="24"/>
          <w:szCs w:val="24"/>
          <w:lang w:eastAsia="zh-CN"/>
        </w:rPr>
        <w:t>（</w:t>
      </w:r>
      <w:r>
        <w:rPr>
          <w:rFonts w:hint="eastAsia" w:ascii="宋体" w:hAnsi="宋体" w:cs="宋体"/>
          <w:sz w:val="24"/>
          <w:szCs w:val="24"/>
          <w:lang w:val="en-US" w:eastAsia="zh-CN"/>
        </w:rPr>
        <w:t>不足3名的按实际数量推荐</w:t>
      </w:r>
      <w:r>
        <w:rPr>
          <w:rFonts w:hint="eastAsia" w:ascii="宋体" w:hAnsi="宋体" w:cs="宋体"/>
          <w:sz w:val="24"/>
          <w:szCs w:val="24"/>
          <w:lang w:eastAsia="zh-CN"/>
        </w:rPr>
        <w:t>）</w:t>
      </w:r>
      <w:r>
        <w:rPr>
          <w:rFonts w:hint="eastAsia" w:ascii="宋体" w:hAnsi="宋体" w:cs="宋体"/>
          <w:spacing w:val="2"/>
          <w:sz w:val="24"/>
          <w:szCs w:val="24"/>
        </w:rPr>
        <w:t>成交候选人</w:t>
      </w:r>
      <w:r>
        <w:rPr>
          <w:rFonts w:hint="eastAsia" w:ascii="宋体" w:hAnsi="宋体" w:cs="宋体"/>
          <w:spacing w:val="2"/>
          <w:sz w:val="24"/>
          <w:szCs w:val="24"/>
          <w:lang w:eastAsia="zh-CN"/>
        </w:rPr>
        <w:t>，</w:t>
      </w:r>
      <w:r>
        <w:rPr>
          <w:rFonts w:hint="eastAsia" w:ascii="宋体" w:hAnsi="宋体" w:cs="宋体"/>
          <w:spacing w:val="2"/>
          <w:sz w:val="24"/>
          <w:szCs w:val="24"/>
        </w:rPr>
        <w:t>并编写评审报告。</w:t>
      </w:r>
    </w:p>
    <w:p w14:paraId="23D2E70A">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3.2</w:t>
      </w:r>
      <w:r>
        <w:rPr>
          <w:rFonts w:hint="eastAsia" w:ascii="宋体" w:hAnsi="宋体" w:cs="宋体"/>
          <w:sz w:val="24"/>
          <w:szCs w:val="24"/>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1B446EDF">
      <w:pPr>
        <w:spacing w:line="360" w:lineRule="auto"/>
        <w:ind w:firstLine="488" w:firstLineChars="200"/>
        <w:rPr>
          <w:rFonts w:ascii="宋体" w:hAnsi="宋体" w:cs="宋体"/>
          <w:sz w:val="24"/>
          <w:szCs w:val="24"/>
        </w:rPr>
      </w:pPr>
      <w:r>
        <w:rPr>
          <w:rFonts w:hint="eastAsia" w:ascii="宋体" w:hAnsi="宋体" w:cs="宋体"/>
          <w:spacing w:val="2"/>
          <w:sz w:val="24"/>
          <w:szCs w:val="24"/>
        </w:rPr>
        <w:t>3.3</w:t>
      </w:r>
      <w:r>
        <w:rPr>
          <w:rFonts w:hint="eastAsia" w:ascii="宋体" w:hAnsi="宋体" w:cs="宋体"/>
          <w:sz w:val="24"/>
          <w:szCs w:val="24"/>
        </w:rPr>
        <w:t>采购人根据询价小组的成交候选供应商名单，根据</w:t>
      </w:r>
      <w:r>
        <w:rPr>
          <w:rFonts w:hint="eastAsia" w:ascii="宋体" w:hAnsi="宋体" w:cs="宋体"/>
          <w:spacing w:val="2"/>
          <w:sz w:val="24"/>
          <w:szCs w:val="24"/>
        </w:rPr>
        <w:t>质量和服务均能满足询价通知书实质性响应要求且报价最低的原则</w:t>
      </w:r>
      <w:r>
        <w:rPr>
          <w:rFonts w:hint="eastAsia" w:ascii="宋体" w:hAnsi="宋体" w:cs="宋体"/>
          <w:sz w:val="24"/>
          <w:szCs w:val="24"/>
        </w:rPr>
        <w:t>确定成交供应商。</w:t>
      </w:r>
    </w:p>
    <w:p w14:paraId="049B784B">
      <w:pPr>
        <w:pStyle w:val="19"/>
        <w:spacing w:before="0" w:after="0" w:line="360" w:lineRule="auto"/>
        <w:rPr>
          <w:rFonts w:hint="eastAsia" w:ascii="宋体" w:hAnsi="宋体" w:eastAsia="宋体" w:cs="宋体"/>
          <w:sz w:val="24"/>
          <w:szCs w:val="24"/>
          <w:lang w:val="en-US" w:eastAsia="zh-CN"/>
        </w:rPr>
      </w:pPr>
      <w:bookmarkStart w:id="18" w:name="_Toc12183"/>
      <w:r>
        <w:rPr>
          <w:rFonts w:hint="eastAsia" w:ascii="宋体" w:hAnsi="宋体" w:eastAsia="宋体" w:cs="宋体"/>
          <w:sz w:val="24"/>
          <w:szCs w:val="24"/>
          <w:lang w:val="en-US" w:eastAsia="zh-CN"/>
        </w:rPr>
        <w:t>四．询价响应文件的数量和签署</w:t>
      </w:r>
      <w:bookmarkEnd w:id="18"/>
    </w:p>
    <w:p w14:paraId="7C9EB8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cs="宋体"/>
          <w:sz w:val="24"/>
          <w:szCs w:val="24"/>
          <w:lang w:val="en-US" w:eastAsia="zh-CN"/>
        </w:rPr>
        <w:t>供应商</w:t>
      </w:r>
      <w:r>
        <w:rPr>
          <w:rFonts w:hint="eastAsia" w:ascii="宋体" w:hAnsi="宋体" w:eastAsia="宋体" w:cs="宋体"/>
          <w:sz w:val="24"/>
          <w:szCs w:val="24"/>
        </w:rPr>
        <w:t>应编制</w:t>
      </w:r>
      <w:r>
        <w:rPr>
          <w:rFonts w:hint="eastAsia" w:ascii="宋体" w:hAnsi="宋体" w:cs="宋体"/>
          <w:sz w:val="24"/>
          <w:szCs w:val="24"/>
          <w:lang w:val="en-US" w:eastAsia="zh-CN"/>
        </w:rPr>
        <w:t>响应</w:t>
      </w:r>
      <w:r>
        <w:rPr>
          <w:rFonts w:hint="eastAsia" w:ascii="宋体" w:hAnsi="宋体" w:eastAsia="宋体" w:cs="宋体"/>
          <w:sz w:val="24"/>
          <w:szCs w:val="24"/>
        </w:rPr>
        <w:t>文件一式</w:t>
      </w:r>
      <w:r>
        <w:rPr>
          <w:rFonts w:hint="eastAsia" w:ascii="宋体" w:hAnsi="宋体" w:eastAsia="宋体" w:cs="宋体"/>
          <w:sz w:val="24"/>
          <w:szCs w:val="24"/>
          <w:lang w:val="en-US" w:eastAsia="zh-CN"/>
        </w:rPr>
        <w:t>三</w:t>
      </w:r>
      <w:r>
        <w:rPr>
          <w:rFonts w:hint="eastAsia" w:ascii="宋体" w:hAnsi="宋体" w:eastAsia="宋体" w:cs="宋体"/>
          <w:sz w:val="24"/>
          <w:szCs w:val="24"/>
        </w:rPr>
        <w:t>份,其中正本一份和副本</w:t>
      </w:r>
      <w:r>
        <w:rPr>
          <w:rFonts w:hint="eastAsia" w:ascii="宋体" w:hAnsi="宋体" w:eastAsia="宋体" w:cs="宋体"/>
          <w:sz w:val="24"/>
          <w:szCs w:val="24"/>
          <w:lang w:val="en-US" w:eastAsia="zh-CN"/>
        </w:rPr>
        <w:t>二</w:t>
      </w:r>
      <w:r>
        <w:rPr>
          <w:rFonts w:hint="eastAsia" w:ascii="宋体" w:hAnsi="宋体" w:eastAsia="宋体" w:cs="宋体"/>
          <w:sz w:val="24"/>
          <w:szCs w:val="24"/>
        </w:rPr>
        <w:t>份</w:t>
      </w:r>
      <w:r>
        <w:rPr>
          <w:rFonts w:hint="eastAsia" w:ascii="宋体" w:hAnsi="宋体" w:cs="宋体"/>
          <w:sz w:val="24"/>
          <w:szCs w:val="24"/>
          <w:lang w:eastAsia="zh-CN"/>
        </w:rPr>
        <w:t>，</w:t>
      </w:r>
      <w:r>
        <w:rPr>
          <w:rFonts w:hint="eastAsia" w:ascii="宋体" w:hAnsi="宋体" w:cs="宋体"/>
          <w:sz w:val="24"/>
          <w:szCs w:val="24"/>
          <w:lang w:val="en-US" w:eastAsia="zh-CN"/>
        </w:rPr>
        <w:t>供应商</w:t>
      </w:r>
      <w:r>
        <w:rPr>
          <w:rFonts w:hint="eastAsia" w:ascii="宋体" w:hAnsi="宋体" w:eastAsia="宋体" w:cs="宋体"/>
          <w:sz w:val="24"/>
          <w:szCs w:val="24"/>
        </w:rPr>
        <w:t>的副本可采用正本的复印件。每套投标文件须清楚地标明“正本”、“副本”。若副本与正本不符，以正本为准。</w:t>
      </w:r>
    </w:p>
    <w:p w14:paraId="356448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cs="宋体"/>
          <w:sz w:val="24"/>
          <w:szCs w:val="24"/>
          <w:lang w:val="en-US" w:eastAsia="zh-CN"/>
        </w:rPr>
        <w:t>响应文</w:t>
      </w:r>
      <w:r>
        <w:rPr>
          <w:rFonts w:hint="eastAsia" w:ascii="宋体" w:hAnsi="宋体" w:eastAsia="宋体" w:cs="宋体"/>
          <w:sz w:val="24"/>
          <w:szCs w:val="24"/>
        </w:rPr>
        <w:t>件的正本需打印或用不褪色墨水书写,并由法定代表人或经其正式授权的代表在相应位置处签字。授权代表须将以书面形式出具证明，其《法定代表人授权书》应附在</w:t>
      </w:r>
      <w:r>
        <w:rPr>
          <w:rFonts w:hint="eastAsia" w:ascii="宋体" w:hAnsi="宋体" w:cs="宋体"/>
          <w:sz w:val="24"/>
          <w:szCs w:val="24"/>
          <w:lang w:val="en-US" w:eastAsia="zh-CN"/>
        </w:rPr>
        <w:t>响应</w:t>
      </w:r>
      <w:r>
        <w:rPr>
          <w:rFonts w:hint="eastAsia" w:ascii="宋体" w:hAnsi="宋体" w:eastAsia="宋体" w:cs="宋体"/>
          <w:sz w:val="24"/>
          <w:szCs w:val="24"/>
        </w:rPr>
        <w:t>文件中。</w:t>
      </w:r>
    </w:p>
    <w:p w14:paraId="68093E0B">
      <w:pPr>
        <w:pStyle w:val="19"/>
        <w:spacing w:before="0" w:after="0" w:line="360" w:lineRule="auto"/>
        <w:rPr>
          <w:rFonts w:hint="eastAsia" w:ascii="宋体" w:hAnsi="宋体" w:eastAsia="宋体" w:cs="宋体"/>
          <w:sz w:val="24"/>
          <w:szCs w:val="24"/>
          <w:lang w:val="en-US" w:eastAsia="zh-CN"/>
        </w:rPr>
      </w:pPr>
      <w:bookmarkStart w:id="19" w:name="_Toc25158"/>
      <w:bookmarkStart w:id="20" w:name="_Toc24885"/>
      <w:bookmarkStart w:id="21" w:name="_Toc11210"/>
      <w:r>
        <w:rPr>
          <w:rFonts w:hint="eastAsia" w:ascii="宋体" w:hAnsi="宋体" w:eastAsia="宋体" w:cs="宋体"/>
          <w:sz w:val="24"/>
          <w:szCs w:val="24"/>
          <w:lang w:val="en-US" w:eastAsia="zh-CN"/>
        </w:rPr>
        <w:t>五、响应文件的递交</w:t>
      </w:r>
      <w:bookmarkEnd w:id="19"/>
      <w:bookmarkEnd w:id="20"/>
      <w:bookmarkEnd w:id="21"/>
    </w:p>
    <w:p w14:paraId="75AEF3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.1为方便</w:t>
      </w:r>
      <w:r>
        <w:rPr>
          <w:rFonts w:hint="eastAsia" w:ascii="宋体" w:hAnsi="宋体" w:cs="宋体"/>
          <w:sz w:val="24"/>
          <w:szCs w:val="24"/>
          <w:lang w:val="en-US" w:eastAsia="zh-CN"/>
        </w:rPr>
        <w:t>授权代表身份核验</w:t>
      </w:r>
      <w:r>
        <w:rPr>
          <w:rFonts w:hint="eastAsia" w:ascii="宋体" w:hAnsi="宋体" w:cs="宋体"/>
          <w:sz w:val="24"/>
          <w:szCs w:val="24"/>
          <w:lang w:eastAsia="zh-CN"/>
        </w:rPr>
        <w:t>，</w:t>
      </w:r>
      <w:r>
        <w:rPr>
          <w:rFonts w:hint="eastAsia" w:ascii="宋体" w:hAnsi="宋体" w:eastAsia="宋体" w:cs="宋体"/>
          <w:sz w:val="24"/>
          <w:szCs w:val="24"/>
        </w:rPr>
        <w:t>《法定代表人授权书》</w:t>
      </w:r>
      <w:r>
        <w:rPr>
          <w:rFonts w:hint="eastAsia" w:ascii="宋体" w:hAnsi="宋体" w:eastAsia="宋体" w:cs="宋体"/>
          <w:sz w:val="24"/>
          <w:szCs w:val="24"/>
          <w:lang w:val="en-US" w:eastAsia="zh-CN"/>
        </w:rPr>
        <w:t>除在询价响应文件中提供之外，另需</w:t>
      </w:r>
      <w:r>
        <w:rPr>
          <w:rFonts w:hint="eastAsia" w:ascii="宋体" w:hAnsi="宋体" w:eastAsia="宋体" w:cs="宋体"/>
          <w:sz w:val="24"/>
          <w:szCs w:val="24"/>
        </w:rPr>
        <w:t>单独</w:t>
      </w:r>
      <w:r>
        <w:rPr>
          <w:rFonts w:hint="eastAsia" w:ascii="宋体" w:hAnsi="宋体" w:eastAsia="宋体" w:cs="宋体"/>
          <w:sz w:val="24"/>
          <w:szCs w:val="24"/>
          <w:lang w:val="en-US" w:eastAsia="zh-CN"/>
        </w:rPr>
        <w:t>准备一份</w:t>
      </w:r>
      <w:r>
        <w:rPr>
          <w:rFonts w:hint="eastAsia" w:ascii="宋体" w:hAnsi="宋体" w:eastAsia="宋体" w:cs="宋体"/>
          <w:sz w:val="24"/>
          <w:szCs w:val="24"/>
        </w:rPr>
        <w:t>，</w:t>
      </w:r>
      <w:r>
        <w:rPr>
          <w:rFonts w:hint="eastAsia" w:ascii="宋体" w:hAnsi="宋体" w:cs="宋体"/>
          <w:sz w:val="24"/>
          <w:szCs w:val="24"/>
          <w:lang w:val="en-US" w:eastAsia="zh-CN"/>
        </w:rPr>
        <w:t>无需密封，便于在递交响应文件</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手持</w:t>
      </w:r>
      <w:r>
        <w:rPr>
          <w:rFonts w:hint="eastAsia" w:ascii="宋体" w:hAnsi="宋体" w:eastAsia="宋体" w:cs="宋体"/>
          <w:sz w:val="24"/>
          <w:szCs w:val="24"/>
          <w:lang w:val="en-US" w:eastAsia="zh-CN"/>
        </w:rPr>
        <w:t>验证身份（同时需准备身份证原件或电子身份证）</w:t>
      </w:r>
      <w:r>
        <w:rPr>
          <w:rFonts w:hint="eastAsia" w:ascii="宋体" w:hAnsi="宋体" w:eastAsia="宋体" w:cs="宋体"/>
          <w:sz w:val="24"/>
          <w:szCs w:val="24"/>
        </w:rPr>
        <w:t>。</w:t>
      </w:r>
    </w:p>
    <w:p w14:paraId="2CBC975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5.2为方</w:t>
      </w:r>
      <w:r>
        <w:rPr>
          <w:rFonts w:hint="eastAsia" w:ascii="宋体" w:hAnsi="宋体" w:eastAsia="宋体" w:cs="宋体"/>
          <w:sz w:val="24"/>
          <w:szCs w:val="24"/>
        </w:rPr>
        <w:t>便</w:t>
      </w:r>
      <w:r>
        <w:rPr>
          <w:rFonts w:hint="eastAsia" w:ascii="宋体" w:hAnsi="宋体" w:cs="宋体"/>
          <w:sz w:val="24"/>
          <w:szCs w:val="24"/>
          <w:lang w:val="en-US" w:eastAsia="zh-CN"/>
        </w:rPr>
        <w:t>评审核验报价，</w:t>
      </w:r>
      <w:r>
        <w:rPr>
          <w:rFonts w:hint="eastAsia" w:ascii="宋体" w:hAnsi="宋体" w:eastAsia="宋体" w:cs="宋体"/>
          <w:sz w:val="24"/>
          <w:szCs w:val="24"/>
          <w:lang w:val="en-US" w:eastAsia="zh-CN"/>
        </w:rPr>
        <w:t>《报价一览表》除在询价响应文件中提供之外，需单独一份密封提交，并在信封上标明“投标一览表”字样。</w:t>
      </w:r>
    </w:p>
    <w:p w14:paraId="260E3AA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文件一式三份,其中正本一份和副本二份应合封一个包密封提交。</w:t>
      </w:r>
    </w:p>
    <w:p w14:paraId="293D619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5.3所有信封均应注明</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名称、项目名称、项目编号</w:t>
      </w:r>
      <w:r>
        <w:rPr>
          <w:rFonts w:hint="eastAsia" w:ascii="宋体" w:hAnsi="宋体" w:cs="宋体"/>
          <w:sz w:val="24"/>
          <w:szCs w:val="24"/>
          <w:lang w:val="en-US" w:eastAsia="zh-CN"/>
        </w:rPr>
        <w:t>（如有）</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地址、联系人、电话和有“在（</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文件中规定的开标日期和时间）之前不得启封”的字样，封口处加盖投标人印章（样式附后）。</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430C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280" w:type="dxa"/>
          </w:tcPr>
          <w:p w14:paraId="7A1604AB">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项目名称：</w:t>
            </w:r>
          </w:p>
          <w:p w14:paraId="158A98E3">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项目编号：</w:t>
            </w:r>
          </w:p>
          <w:p w14:paraId="6F9A75DF">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名称：</w:t>
            </w:r>
          </w:p>
          <w:p w14:paraId="16DBE219">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地址、联系人、电话</w:t>
            </w:r>
          </w:p>
          <w:p w14:paraId="0BCB29E9">
            <w:pPr>
              <w:spacing w:line="360" w:lineRule="auto"/>
              <w:ind w:firstLine="482" w:firstLineChars="200"/>
              <w:rPr>
                <w:rFonts w:hint="eastAsia" w:ascii="宋体" w:hAnsi="宋体" w:eastAsia="宋体" w:cs="宋体"/>
                <w:b/>
                <w:sz w:val="24"/>
                <w:highlight w:val="red"/>
              </w:rPr>
            </w:pPr>
            <w:r>
              <w:rPr>
                <w:rFonts w:hint="eastAsia" w:ascii="宋体" w:hAnsi="宋体" w:eastAsia="宋体" w:cs="宋体"/>
                <w:b/>
                <w:sz w:val="24"/>
                <w:highlight w:val="none"/>
              </w:rPr>
              <w:t>在规定的开标时间</w:t>
            </w:r>
            <w:bookmarkStart w:id="22" w:name="OLE_LINK4"/>
            <w:r>
              <w:rPr>
                <w:rFonts w:hint="eastAsia" w:ascii="宋体" w:hAnsi="宋体" w:eastAsia="宋体" w:cs="宋体"/>
                <w:b/>
                <w:sz w:val="24"/>
                <w:highlight w:val="none"/>
              </w:rPr>
              <w:t>年   月   日   时</w:t>
            </w:r>
            <w:bookmarkEnd w:id="22"/>
            <w:r>
              <w:rPr>
                <w:rFonts w:hint="eastAsia" w:ascii="宋体" w:hAnsi="宋体" w:eastAsia="宋体" w:cs="宋体"/>
                <w:b/>
                <w:sz w:val="24"/>
                <w:highlight w:val="none"/>
              </w:rPr>
              <w:t xml:space="preserve">   分之前不得启封</w:t>
            </w:r>
          </w:p>
        </w:tc>
      </w:tr>
    </w:tbl>
    <w:p w14:paraId="42671B64">
      <w:pPr>
        <w:spacing w:line="360" w:lineRule="auto"/>
        <w:ind w:firstLine="480" w:firstLineChars="200"/>
        <w:rPr>
          <w:highlight w:val="none"/>
        </w:rPr>
      </w:pPr>
      <w:r>
        <w:rPr>
          <w:rFonts w:hint="eastAsia" w:ascii="宋体" w:hAnsi="宋体" w:eastAsia="宋体" w:cs="宋体"/>
          <w:sz w:val="24"/>
          <w:highlight w:val="none"/>
          <w:lang w:val="en-US" w:eastAsia="zh-CN"/>
        </w:rPr>
        <w:t>5.4</w:t>
      </w:r>
      <w:r>
        <w:rPr>
          <w:rFonts w:hint="eastAsia" w:ascii="宋体" w:hAnsi="宋体" w:eastAsia="宋体" w:cs="宋体"/>
          <w:sz w:val="24"/>
          <w:highlight w:val="none"/>
        </w:rPr>
        <w:t>如果</w:t>
      </w:r>
      <w:r>
        <w:rPr>
          <w:rFonts w:hint="eastAsia" w:ascii="宋体" w:hAnsi="宋体" w:cs="宋体"/>
          <w:bCs/>
          <w:sz w:val="24"/>
          <w:szCs w:val="24"/>
        </w:rPr>
        <w:t>未按要求密封和标记</w:t>
      </w:r>
      <w:r>
        <w:rPr>
          <w:rFonts w:hint="eastAsia" w:ascii="宋体" w:hAnsi="宋体" w:cs="宋体"/>
          <w:sz w:val="24"/>
          <w:highlight w:val="none"/>
          <w:lang w:eastAsia="zh-CN"/>
        </w:rPr>
        <w:t>，</w:t>
      </w:r>
      <w:r>
        <w:rPr>
          <w:rFonts w:hint="eastAsia" w:ascii="宋体" w:hAnsi="宋体" w:cs="宋体"/>
          <w:sz w:val="24"/>
          <w:highlight w:val="none"/>
          <w:lang w:val="en-US" w:eastAsia="zh-CN"/>
        </w:rPr>
        <w:t>采购人</w:t>
      </w:r>
      <w:r>
        <w:rPr>
          <w:rFonts w:hint="eastAsia" w:ascii="宋体" w:hAnsi="宋体" w:eastAsia="宋体" w:cs="宋体"/>
          <w:sz w:val="24"/>
          <w:highlight w:val="none"/>
        </w:rPr>
        <w:t>将拒绝接受</w:t>
      </w:r>
      <w:r>
        <w:rPr>
          <w:rFonts w:hint="eastAsia" w:ascii="宋体" w:hAnsi="宋体" w:cs="宋体"/>
          <w:sz w:val="24"/>
          <w:highlight w:val="none"/>
          <w:lang w:val="en-US" w:eastAsia="zh-CN"/>
        </w:rPr>
        <w:t>供应商</w:t>
      </w:r>
      <w:r>
        <w:rPr>
          <w:rFonts w:hint="eastAsia" w:ascii="宋体" w:hAnsi="宋体" w:eastAsia="宋体" w:cs="宋体"/>
          <w:sz w:val="24"/>
          <w:highlight w:val="none"/>
        </w:rPr>
        <w:t>的</w:t>
      </w:r>
      <w:r>
        <w:rPr>
          <w:rFonts w:hint="eastAsia" w:ascii="宋体" w:hAnsi="宋体" w:cs="宋体"/>
          <w:sz w:val="24"/>
          <w:highlight w:val="none"/>
          <w:lang w:val="en-US" w:eastAsia="zh-CN"/>
        </w:rPr>
        <w:t>响应</w:t>
      </w:r>
      <w:r>
        <w:rPr>
          <w:rFonts w:hint="eastAsia" w:ascii="宋体" w:hAnsi="宋体" w:eastAsia="宋体" w:cs="宋体"/>
          <w:sz w:val="24"/>
          <w:highlight w:val="none"/>
        </w:rPr>
        <w:t>文件。</w:t>
      </w:r>
    </w:p>
    <w:p w14:paraId="787B15A7">
      <w:pPr>
        <w:pStyle w:val="19"/>
        <w:spacing w:before="0" w:after="0" w:line="360" w:lineRule="auto"/>
        <w:rPr>
          <w:rFonts w:ascii="宋体" w:hAnsi="宋体" w:cs="宋体"/>
          <w:sz w:val="24"/>
          <w:szCs w:val="24"/>
        </w:rPr>
      </w:pPr>
      <w:bookmarkStart w:id="23" w:name="_Toc22322"/>
      <w:bookmarkStart w:id="24" w:name="_Toc21790"/>
      <w:bookmarkStart w:id="25" w:name="_Toc24538"/>
      <w:r>
        <w:rPr>
          <w:rFonts w:hint="eastAsia" w:ascii="宋体" w:hAnsi="宋体" w:cs="宋体"/>
          <w:sz w:val="24"/>
          <w:szCs w:val="24"/>
          <w:lang w:val="en-US" w:eastAsia="zh-CN"/>
        </w:rPr>
        <w:t>六</w:t>
      </w:r>
      <w:r>
        <w:rPr>
          <w:rFonts w:hint="eastAsia" w:ascii="宋体" w:hAnsi="宋体" w:cs="宋体"/>
          <w:sz w:val="24"/>
          <w:szCs w:val="24"/>
        </w:rPr>
        <w:t>、签订合同</w:t>
      </w:r>
      <w:bookmarkEnd w:id="23"/>
      <w:bookmarkEnd w:id="24"/>
      <w:bookmarkEnd w:id="25"/>
    </w:p>
    <w:p w14:paraId="1B694411">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6</w:t>
      </w:r>
      <w:r>
        <w:rPr>
          <w:rFonts w:hint="eastAsia" w:ascii="宋体" w:hAnsi="宋体" w:cs="宋体"/>
          <w:bCs/>
          <w:sz w:val="24"/>
          <w:szCs w:val="24"/>
        </w:rPr>
        <w:t>.1成交供应商在收到成交通知书后，按其规定与采购人签订合同。</w:t>
      </w:r>
    </w:p>
    <w:p w14:paraId="00723A1A">
      <w:pPr>
        <w:pStyle w:val="19"/>
        <w:spacing w:before="0" w:after="0" w:line="360" w:lineRule="auto"/>
        <w:rPr>
          <w:rFonts w:ascii="宋体" w:hAnsi="宋体" w:cs="宋体"/>
          <w:sz w:val="24"/>
          <w:szCs w:val="24"/>
        </w:rPr>
      </w:pPr>
      <w:bookmarkStart w:id="26" w:name="_Toc19032"/>
      <w:bookmarkStart w:id="27" w:name="_Toc2499"/>
      <w:bookmarkStart w:id="28" w:name="_Toc25701"/>
      <w:r>
        <w:rPr>
          <w:rFonts w:hint="eastAsia" w:ascii="宋体" w:hAnsi="宋体" w:cs="宋体"/>
          <w:sz w:val="24"/>
          <w:szCs w:val="24"/>
          <w:lang w:val="en-US" w:eastAsia="zh-CN"/>
        </w:rPr>
        <w:t>七</w:t>
      </w:r>
      <w:r>
        <w:rPr>
          <w:rFonts w:hint="eastAsia" w:ascii="宋体" w:hAnsi="宋体" w:cs="宋体"/>
          <w:sz w:val="24"/>
          <w:szCs w:val="24"/>
        </w:rPr>
        <w:t>、询价采购失败条件</w:t>
      </w:r>
      <w:bookmarkEnd w:id="26"/>
      <w:bookmarkEnd w:id="27"/>
      <w:bookmarkEnd w:id="28"/>
    </w:p>
    <w:p w14:paraId="566F5EE3">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1出现影响采购公正的违法、违规行为的；</w:t>
      </w:r>
    </w:p>
    <w:p w14:paraId="2C4EEBF2">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2因重大变故，采购任务取消的；</w:t>
      </w:r>
    </w:p>
    <w:p w14:paraId="44F2413E">
      <w:pPr>
        <w:spacing w:line="360" w:lineRule="auto"/>
        <w:ind w:firstLine="488" w:firstLineChars="200"/>
        <w:rPr>
          <w:rFonts w:hint="eastAsia" w:ascii="宋体" w:hAnsi="宋体" w:eastAsia="宋体" w:cs="宋体"/>
          <w:sz w:val="24"/>
          <w:szCs w:val="24"/>
          <w:lang w:eastAsia="zh-CN"/>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3有效报价供应商不满足法定家数的</w:t>
      </w:r>
      <w:r>
        <w:rPr>
          <w:rFonts w:hint="eastAsia" w:ascii="宋体" w:hAnsi="宋体" w:cs="宋体"/>
          <w:sz w:val="24"/>
          <w:szCs w:val="24"/>
          <w:lang w:eastAsia="zh-CN"/>
        </w:rPr>
        <w:t>；</w:t>
      </w:r>
    </w:p>
    <w:p w14:paraId="02832917">
      <w:pPr>
        <w:spacing w:line="360" w:lineRule="auto"/>
        <w:ind w:firstLine="480"/>
        <w:rPr>
          <w:rFonts w:hint="eastAsia" w:ascii="宋体" w:hAnsi="宋体" w:eastAsia="宋体" w:cs="宋体"/>
          <w:sz w:val="24"/>
          <w:szCs w:val="24"/>
          <w:highlight w:val="none"/>
          <w:lang w:eastAsia="zh-CN"/>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4所有报价均超过采购预算的</w:t>
      </w:r>
      <w:r>
        <w:rPr>
          <w:rFonts w:hint="eastAsia" w:ascii="宋体" w:hAnsi="宋体" w:cs="宋体"/>
          <w:sz w:val="24"/>
          <w:szCs w:val="24"/>
          <w:highlight w:val="none"/>
          <w:lang w:eastAsia="zh-CN"/>
        </w:rPr>
        <w:t>。</w:t>
      </w:r>
    </w:p>
    <w:p w14:paraId="03C5D4B7">
      <w:pPr>
        <w:pStyle w:val="19"/>
        <w:numPr>
          <w:ilvl w:val="0"/>
          <w:numId w:val="0"/>
        </w:numPr>
        <w:spacing w:before="0" w:after="0" w:line="360" w:lineRule="auto"/>
        <w:rPr>
          <w:rFonts w:hint="eastAsia" w:ascii="宋体" w:hAnsi="宋体" w:cs="宋体"/>
          <w:sz w:val="24"/>
          <w:szCs w:val="24"/>
          <w:highlight w:val="none"/>
          <w:lang w:val="en-US" w:eastAsia="zh-CN"/>
        </w:rPr>
      </w:pPr>
      <w:bookmarkStart w:id="29" w:name="_Toc25730"/>
      <w:r>
        <w:rPr>
          <w:rFonts w:hint="eastAsia" w:ascii="宋体" w:hAnsi="宋体" w:eastAsia="宋体" w:cs="宋体"/>
          <w:b/>
          <w:bCs/>
          <w:kern w:val="28"/>
          <w:sz w:val="24"/>
          <w:szCs w:val="24"/>
          <w:lang w:val="en-US" w:eastAsia="zh-CN" w:bidi="ar-SA"/>
        </w:rPr>
        <w:t>八、</w:t>
      </w:r>
      <w:r>
        <w:rPr>
          <w:rFonts w:hint="eastAsia" w:ascii="宋体" w:hAnsi="宋体" w:cs="宋体"/>
          <w:sz w:val="24"/>
          <w:szCs w:val="24"/>
          <w:highlight w:val="none"/>
          <w:lang w:val="en-US" w:eastAsia="zh-CN"/>
        </w:rPr>
        <w:t>其他</w:t>
      </w:r>
      <w:bookmarkEnd w:id="29"/>
    </w:p>
    <w:p w14:paraId="6FD30648">
      <w:pPr>
        <w:spacing w:line="360" w:lineRule="auto"/>
        <w:ind w:firstLine="48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8.1本文件最终解释权归采购人所有。</w:t>
      </w:r>
    </w:p>
    <w:p w14:paraId="24C55A90">
      <w:pPr>
        <w:pStyle w:val="2"/>
        <w:rPr>
          <w:rFonts w:hint="eastAsia" w:ascii="宋体" w:hAnsi="宋体" w:cs="宋体"/>
          <w:kern w:val="2"/>
          <w:sz w:val="24"/>
          <w:szCs w:val="24"/>
        </w:rPr>
      </w:pPr>
      <w:r>
        <w:rPr>
          <w:rFonts w:hint="eastAsia" w:ascii="宋体" w:hAnsi="宋体" w:cs="宋体"/>
        </w:rPr>
        <w:br w:type="page"/>
      </w:r>
      <w:bookmarkStart w:id="30" w:name="_Toc4874"/>
      <w:bookmarkStart w:id="31" w:name="_Toc11039"/>
      <w:r>
        <w:rPr>
          <w:rFonts w:hint="eastAsia" w:ascii="宋体" w:hAnsi="宋体" w:cs="宋体"/>
          <w:kern w:val="2"/>
          <w:sz w:val="24"/>
          <w:szCs w:val="24"/>
        </w:rPr>
        <w:t>第</w:t>
      </w:r>
      <w:r>
        <w:rPr>
          <w:rFonts w:hint="eastAsia" w:ascii="宋体" w:hAnsi="宋体" w:cs="宋体"/>
          <w:kern w:val="2"/>
          <w:sz w:val="24"/>
          <w:szCs w:val="24"/>
          <w:lang w:val="en-US" w:eastAsia="zh-CN"/>
        </w:rPr>
        <w:t>三</w:t>
      </w:r>
      <w:r>
        <w:rPr>
          <w:rFonts w:hint="eastAsia" w:ascii="宋体" w:hAnsi="宋体" w:cs="宋体"/>
          <w:kern w:val="2"/>
          <w:sz w:val="24"/>
          <w:szCs w:val="24"/>
        </w:rPr>
        <w:t>章  采购</w:t>
      </w:r>
      <w:r>
        <w:rPr>
          <w:rFonts w:hint="eastAsia" w:ascii="宋体" w:hAnsi="宋体" w:cs="宋体"/>
          <w:kern w:val="2"/>
          <w:sz w:val="24"/>
          <w:szCs w:val="24"/>
          <w:lang w:val="en-US" w:eastAsia="zh-CN"/>
        </w:rPr>
        <w:t>清单</w:t>
      </w:r>
      <w:r>
        <w:rPr>
          <w:rFonts w:hint="eastAsia" w:ascii="宋体" w:hAnsi="宋体" w:cs="宋体"/>
          <w:kern w:val="2"/>
          <w:sz w:val="24"/>
          <w:szCs w:val="24"/>
        </w:rPr>
        <w:t>及</w:t>
      </w:r>
      <w:r>
        <w:rPr>
          <w:rFonts w:hint="eastAsia" w:ascii="宋体" w:hAnsi="宋体" w:cs="宋体"/>
          <w:kern w:val="2"/>
          <w:sz w:val="24"/>
          <w:szCs w:val="24"/>
          <w:lang w:val="en-US" w:eastAsia="zh-CN"/>
        </w:rPr>
        <w:t>定检服务内容</w:t>
      </w:r>
      <w:bookmarkEnd w:id="30"/>
      <w:bookmarkEnd w:id="31"/>
    </w:p>
    <w:p w14:paraId="6F714FD9">
      <w:pPr>
        <w:pStyle w:val="3"/>
        <w:rPr>
          <w:rStyle w:val="50"/>
          <w:rFonts w:hint="eastAsia" w:ascii="宋体" w:hAnsi="宋体" w:eastAsia="宋体" w:cs="宋体"/>
          <w:sz w:val="24"/>
          <w:szCs w:val="24"/>
          <w:lang w:val="en-US" w:eastAsia="zh-CN"/>
        </w:rPr>
      </w:pPr>
      <w:bookmarkStart w:id="32" w:name="_Toc27014"/>
      <w:bookmarkStart w:id="33" w:name="_Toc16525"/>
      <w:bookmarkStart w:id="34" w:name="_Toc29147"/>
      <w:r>
        <w:rPr>
          <w:rStyle w:val="50"/>
          <w:rFonts w:hint="eastAsia" w:ascii="宋体" w:hAnsi="宋体" w:eastAsia="宋体" w:cs="宋体"/>
          <w:sz w:val="24"/>
          <w:szCs w:val="24"/>
          <w:lang w:val="en-US" w:eastAsia="zh-CN"/>
        </w:rPr>
        <w:t>一、</w:t>
      </w:r>
      <w:bookmarkEnd w:id="32"/>
      <w:bookmarkEnd w:id="33"/>
      <w:r>
        <w:rPr>
          <w:rStyle w:val="50"/>
          <w:rFonts w:hint="eastAsia" w:ascii="宋体" w:hAnsi="宋体" w:eastAsia="宋体" w:cs="宋体"/>
          <w:sz w:val="24"/>
          <w:szCs w:val="24"/>
          <w:lang w:val="en-US" w:eastAsia="zh-CN"/>
        </w:rPr>
        <w:t>采购清单</w:t>
      </w:r>
      <w:bookmarkEnd w:id="34"/>
    </w:p>
    <w:tbl>
      <w:tblPr>
        <w:tblStyle w:val="26"/>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820"/>
        <w:gridCol w:w="1650"/>
        <w:gridCol w:w="1272"/>
        <w:gridCol w:w="1863"/>
        <w:gridCol w:w="690"/>
      </w:tblGrid>
      <w:tr w14:paraId="7902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3" w:type="dxa"/>
            <w:vAlign w:val="center"/>
          </w:tcPr>
          <w:p w14:paraId="68D43CF4">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序号</w:t>
            </w:r>
          </w:p>
        </w:tc>
        <w:tc>
          <w:tcPr>
            <w:tcW w:w="2820" w:type="dxa"/>
            <w:vAlign w:val="center"/>
          </w:tcPr>
          <w:p w14:paraId="01D24C7B">
            <w:pPr>
              <w:jc w:val="center"/>
              <w:rPr>
                <w:rFonts w:ascii="宋体" w:hAnsi="宋体" w:cs="宋体"/>
                <w:b/>
                <w:bCs/>
                <w:sz w:val="24"/>
                <w:szCs w:val="24"/>
                <w:highlight w:val="none"/>
              </w:rPr>
            </w:pPr>
            <w:r>
              <w:rPr>
                <w:rFonts w:hint="eastAsia" w:ascii="宋体" w:hAnsi="宋体" w:cs="宋体"/>
                <w:b/>
                <w:bCs/>
                <w:sz w:val="24"/>
                <w:szCs w:val="24"/>
                <w:highlight w:val="none"/>
              </w:rPr>
              <w:t>服务内容</w:t>
            </w:r>
          </w:p>
        </w:tc>
        <w:tc>
          <w:tcPr>
            <w:tcW w:w="1650" w:type="dxa"/>
            <w:vAlign w:val="center"/>
          </w:tcPr>
          <w:p w14:paraId="277B8A04">
            <w:pPr>
              <w:jc w:val="center"/>
              <w:rPr>
                <w:rFonts w:ascii="宋体" w:hAnsi="宋体" w:cs="宋体"/>
                <w:b/>
                <w:bCs/>
                <w:sz w:val="24"/>
                <w:szCs w:val="24"/>
                <w:highlight w:val="none"/>
              </w:rPr>
            </w:pPr>
            <w:r>
              <w:rPr>
                <w:rFonts w:hint="eastAsia" w:ascii="宋体" w:hAnsi="宋体" w:cs="宋体"/>
                <w:b/>
                <w:bCs/>
                <w:sz w:val="24"/>
                <w:szCs w:val="24"/>
                <w:highlight w:val="none"/>
              </w:rPr>
              <w:t>服务地点</w:t>
            </w:r>
          </w:p>
        </w:tc>
        <w:tc>
          <w:tcPr>
            <w:tcW w:w="1272" w:type="dxa"/>
            <w:vAlign w:val="center"/>
          </w:tcPr>
          <w:p w14:paraId="1DDFADB1">
            <w:pPr>
              <w:jc w:val="center"/>
              <w:rPr>
                <w:rFonts w:ascii="宋体" w:hAnsi="宋体" w:cs="宋体"/>
                <w:b/>
                <w:bCs/>
                <w:sz w:val="24"/>
                <w:szCs w:val="24"/>
                <w:highlight w:val="none"/>
              </w:rPr>
            </w:pPr>
            <w:r>
              <w:rPr>
                <w:rFonts w:hint="eastAsia" w:ascii="宋体" w:hAnsi="宋体" w:cs="宋体"/>
                <w:b/>
                <w:bCs/>
                <w:sz w:val="24"/>
                <w:szCs w:val="24"/>
                <w:highlight w:val="none"/>
              </w:rPr>
              <w:t>服务期</w:t>
            </w:r>
          </w:p>
        </w:tc>
        <w:tc>
          <w:tcPr>
            <w:tcW w:w="1863" w:type="dxa"/>
            <w:vAlign w:val="center"/>
          </w:tcPr>
          <w:p w14:paraId="771E299F">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质量要求</w:t>
            </w:r>
          </w:p>
        </w:tc>
        <w:tc>
          <w:tcPr>
            <w:tcW w:w="690" w:type="dxa"/>
            <w:vAlign w:val="center"/>
          </w:tcPr>
          <w:p w14:paraId="69184259">
            <w:pPr>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14:paraId="5B88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83" w:type="dxa"/>
            <w:vAlign w:val="center"/>
          </w:tcPr>
          <w:p w14:paraId="4946DDC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820" w:type="dxa"/>
            <w:vAlign w:val="center"/>
          </w:tcPr>
          <w:p w14:paraId="67665ED2">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恩施机场X射线安全检查设备定检服务采购项目（二次）</w:t>
            </w:r>
          </w:p>
        </w:tc>
        <w:tc>
          <w:tcPr>
            <w:tcW w:w="1650" w:type="dxa"/>
            <w:vAlign w:val="center"/>
          </w:tcPr>
          <w:p w14:paraId="543290B9">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恩施许家坪国际机场</w:t>
            </w:r>
          </w:p>
        </w:tc>
        <w:tc>
          <w:tcPr>
            <w:tcW w:w="1272" w:type="dxa"/>
            <w:vAlign w:val="center"/>
          </w:tcPr>
          <w:p w14:paraId="4CBBA07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自合同签订之日起2年</w:t>
            </w:r>
          </w:p>
        </w:tc>
        <w:tc>
          <w:tcPr>
            <w:tcW w:w="1863" w:type="dxa"/>
            <w:vAlign w:val="center"/>
          </w:tcPr>
          <w:p w14:paraId="489DE365">
            <w:pPr>
              <w:jc w:val="center"/>
              <w:rPr>
                <w:rFonts w:ascii="宋体" w:hAnsi="宋体" w:cs="宋体"/>
                <w:sz w:val="24"/>
                <w:szCs w:val="24"/>
                <w:highlight w:val="none"/>
              </w:rPr>
            </w:pPr>
            <w:r>
              <w:rPr>
                <w:rFonts w:hint="eastAsia" w:ascii="宋体" w:hAnsi="宋体" w:cs="宋体"/>
                <w:sz w:val="24"/>
                <w:szCs w:val="24"/>
                <w:highlight w:val="none"/>
              </w:rPr>
              <w:t>符合国家、地方及行业相关标准和规范，并满足</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要求</w:t>
            </w:r>
          </w:p>
        </w:tc>
        <w:tc>
          <w:tcPr>
            <w:tcW w:w="690" w:type="dxa"/>
            <w:vAlign w:val="center"/>
          </w:tcPr>
          <w:p w14:paraId="3303954C">
            <w:pPr>
              <w:jc w:val="center"/>
              <w:rPr>
                <w:rFonts w:ascii="宋体" w:hAnsi="宋体" w:cs="宋体"/>
                <w:sz w:val="24"/>
                <w:szCs w:val="24"/>
                <w:highlight w:val="none"/>
              </w:rPr>
            </w:pPr>
          </w:p>
        </w:tc>
      </w:tr>
    </w:tbl>
    <w:p w14:paraId="2952448E">
      <w:pPr>
        <w:rPr>
          <w:rFonts w:hint="default"/>
          <w:lang w:val="en-US" w:eastAsia="zh-CN"/>
        </w:rPr>
      </w:pPr>
    </w:p>
    <w:p w14:paraId="47270441">
      <w:pPr>
        <w:pStyle w:val="3"/>
        <w:pageBreakBefore w:val="0"/>
        <w:widowControl w:val="0"/>
        <w:kinsoku/>
        <w:wordWrap/>
        <w:overflowPunct/>
        <w:topLinePunct w:val="0"/>
        <w:autoSpaceDE/>
        <w:autoSpaceDN/>
        <w:bidi w:val="0"/>
        <w:adjustRightInd/>
        <w:snapToGrid/>
        <w:spacing w:line="360" w:lineRule="auto"/>
        <w:textAlignment w:val="auto"/>
        <w:rPr>
          <w:rStyle w:val="50"/>
          <w:rFonts w:hint="default" w:ascii="宋体" w:hAnsi="宋体" w:eastAsia="宋体" w:cs="宋体"/>
          <w:sz w:val="24"/>
          <w:szCs w:val="24"/>
          <w:lang w:val="en-US" w:eastAsia="zh-CN"/>
        </w:rPr>
      </w:pPr>
      <w:bookmarkStart w:id="35" w:name="_Toc16292"/>
      <w:r>
        <w:rPr>
          <w:rStyle w:val="50"/>
          <w:rFonts w:hint="eastAsia" w:ascii="宋体" w:hAnsi="宋体" w:eastAsia="宋体" w:cs="宋体"/>
          <w:sz w:val="24"/>
          <w:szCs w:val="24"/>
          <w:lang w:val="en-US" w:eastAsia="zh-CN"/>
        </w:rPr>
        <w:t>二、服务期限：2年</w:t>
      </w:r>
      <w:bookmarkEnd w:id="35"/>
    </w:p>
    <w:p w14:paraId="13A53CCE">
      <w:pPr>
        <w:pStyle w:val="3"/>
        <w:pageBreakBefore w:val="0"/>
        <w:widowControl w:val="0"/>
        <w:kinsoku/>
        <w:wordWrap/>
        <w:overflowPunct/>
        <w:topLinePunct w:val="0"/>
        <w:autoSpaceDE/>
        <w:autoSpaceDN/>
        <w:bidi w:val="0"/>
        <w:adjustRightInd/>
        <w:snapToGrid/>
        <w:spacing w:line="360" w:lineRule="auto"/>
        <w:textAlignment w:val="auto"/>
        <w:rPr>
          <w:rStyle w:val="50"/>
          <w:rFonts w:hint="eastAsia" w:ascii="宋体" w:hAnsi="宋体" w:eastAsia="宋体" w:cs="宋体"/>
          <w:sz w:val="24"/>
          <w:szCs w:val="24"/>
          <w:lang w:val="en-US" w:eastAsia="zh-CN"/>
        </w:rPr>
      </w:pPr>
      <w:bookmarkStart w:id="36" w:name="_Toc23357"/>
      <w:r>
        <w:rPr>
          <w:rStyle w:val="50"/>
          <w:rFonts w:hint="eastAsia" w:ascii="宋体" w:hAnsi="宋体" w:eastAsia="宋体" w:cs="宋体"/>
          <w:sz w:val="24"/>
          <w:szCs w:val="24"/>
          <w:lang w:val="en-US" w:eastAsia="zh-CN"/>
        </w:rPr>
        <w:t>三、定检服务内容</w:t>
      </w:r>
      <w:bookmarkEnd w:id="36"/>
    </w:p>
    <w:p w14:paraId="150F4FD8">
      <w:pPr>
        <w:snapToGrid w:val="0"/>
        <w:spacing w:line="360" w:lineRule="auto"/>
        <w:ind w:firstLine="480" w:firstLineChars="200"/>
        <w:jc w:val="both"/>
        <w:rPr>
          <w:rFonts w:hint="default"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完成恩施机场15台X射线安全检查设备的2026年度、2027年度共两年的定期检测服务。</w:t>
      </w:r>
    </w:p>
    <w:p w14:paraId="0FE70BA8">
      <w:pPr>
        <w:rPr>
          <w:rFonts w:hint="eastAsia"/>
          <w:lang w:val="en-US" w:eastAsia="zh-CN"/>
        </w:rPr>
      </w:pPr>
    </w:p>
    <w:p w14:paraId="407950A5">
      <w:pPr>
        <w:snapToGrid w:val="0"/>
        <w:spacing w:line="360" w:lineRule="auto"/>
        <w:jc w:val="both"/>
        <w:rPr>
          <w:rFonts w:hint="default" w:asciiTheme="minorEastAsia" w:hAnsiTheme="minorEastAsia" w:eastAsiaTheme="minorEastAsia" w:cstheme="minorEastAsia"/>
          <w:b/>
          <w:bCs/>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1.设备及定检项目明细如下：</w:t>
      </w:r>
    </w:p>
    <w:tbl>
      <w:tblPr>
        <w:tblStyle w:val="86"/>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9"/>
        <w:gridCol w:w="2124"/>
        <w:gridCol w:w="830"/>
        <w:gridCol w:w="1997"/>
        <w:gridCol w:w="3462"/>
      </w:tblGrid>
      <w:tr w14:paraId="1B024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478" w:type="pct"/>
            <w:vAlign w:val="top"/>
          </w:tcPr>
          <w:p w14:paraId="3BF4F1E8">
            <w:pPr>
              <w:pStyle w:val="85"/>
              <w:keepNext w:val="0"/>
              <w:keepLines w:val="0"/>
              <w:pageBreakBefore w:val="0"/>
              <w:widowControl/>
              <w:kinsoku w:val="0"/>
              <w:wordWrap/>
              <w:overflowPunct/>
              <w:topLinePunct w:val="0"/>
              <w:autoSpaceDE w:val="0"/>
              <w:autoSpaceDN w:val="0"/>
              <w:bidi w:val="0"/>
              <w:adjustRightInd w:val="0"/>
              <w:snapToGrid w:val="0"/>
              <w:spacing w:before="144"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序号</w:t>
            </w:r>
          </w:p>
        </w:tc>
        <w:tc>
          <w:tcPr>
            <w:tcW w:w="1141" w:type="pct"/>
            <w:vAlign w:val="top"/>
          </w:tcPr>
          <w:p w14:paraId="720EC94E">
            <w:pPr>
              <w:pStyle w:val="85"/>
              <w:keepNext w:val="0"/>
              <w:keepLines w:val="0"/>
              <w:pageBreakBefore w:val="0"/>
              <w:widowControl/>
              <w:kinsoku w:val="0"/>
              <w:wordWrap/>
              <w:overflowPunct/>
              <w:topLinePunct w:val="0"/>
              <w:autoSpaceDE w:val="0"/>
              <w:autoSpaceDN w:val="0"/>
              <w:bidi w:val="0"/>
              <w:adjustRightInd w:val="0"/>
              <w:snapToGrid w:val="0"/>
              <w:spacing w:before="143"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设备类型</w:t>
            </w:r>
          </w:p>
        </w:tc>
        <w:tc>
          <w:tcPr>
            <w:tcW w:w="446" w:type="pct"/>
            <w:vAlign w:val="top"/>
          </w:tcPr>
          <w:p w14:paraId="6BEA2924">
            <w:pPr>
              <w:pStyle w:val="85"/>
              <w:keepNext w:val="0"/>
              <w:keepLines w:val="0"/>
              <w:pageBreakBefore w:val="0"/>
              <w:widowControl/>
              <w:kinsoku w:val="0"/>
              <w:wordWrap/>
              <w:overflowPunct/>
              <w:topLinePunct w:val="0"/>
              <w:autoSpaceDE w:val="0"/>
              <w:autoSpaceDN w:val="0"/>
              <w:bidi w:val="0"/>
              <w:adjustRightInd w:val="0"/>
              <w:snapToGrid w:val="0"/>
              <w:spacing w:before="143"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台数</w:t>
            </w:r>
          </w:p>
        </w:tc>
        <w:tc>
          <w:tcPr>
            <w:tcW w:w="1073" w:type="pct"/>
            <w:vAlign w:val="top"/>
          </w:tcPr>
          <w:p w14:paraId="05899890">
            <w:pPr>
              <w:pStyle w:val="85"/>
              <w:keepNext w:val="0"/>
              <w:keepLines w:val="0"/>
              <w:pageBreakBefore w:val="0"/>
              <w:widowControl/>
              <w:kinsoku w:val="0"/>
              <w:wordWrap/>
              <w:overflowPunct/>
              <w:topLinePunct w:val="0"/>
              <w:autoSpaceDE w:val="0"/>
              <w:autoSpaceDN w:val="0"/>
              <w:bidi w:val="0"/>
              <w:adjustRightInd w:val="0"/>
              <w:snapToGrid w:val="0"/>
              <w:spacing w:before="143" w:line="560" w:lineRule="exact"/>
              <w:jc w:val="center"/>
              <w:textAlignment w:val="baseline"/>
              <w:rPr>
                <w:rFonts w:hint="default"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法定定检周期</w:t>
            </w:r>
          </w:p>
        </w:tc>
        <w:tc>
          <w:tcPr>
            <w:tcW w:w="1860" w:type="pct"/>
            <w:vAlign w:val="top"/>
          </w:tcPr>
          <w:p w14:paraId="2DA14120">
            <w:pPr>
              <w:pStyle w:val="85"/>
              <w:keepNext w:val="0"/>
              <w:keepLines w:val="0"/>
              <w:pageBreakBefore w:val="0"/>
              <w:widowControl/>
              <w:kinsoku w:val="0"/>
              <w:wordWrap/>
              <w:overflowPunct/>
              <w:topLinePunct w:val="0"/>
              <w:autoSpaceDE w:val="0"/>
              <w:autoSpaceDN w:val="0"/>
              <w:bidi w:val="0"/>
              <w:adjustRightInd w:val="0"/>
              <w:snapToGrid w:val="0"/>
              <w:spacing w:before="143" w:line="560" w:lineRule="exact"/>
              <w:jc w:val="center"/>
              <w:textAlignment w:val="baseline"/>
              <w:rPr>
                <w:rFonts w:hint="default"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定检项目</w:t>
            </w:r>
          </w:p>
        </w:tc>
      </w:tr>
      <w:tr w14:paraId="36A52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478" w:type="pct"/>
            <w:vAlign w:val="top"/>
          </w:tcPr>
          <w:p w14:paraId="0CAD58C6">
            <w:pPr>
              <w:pStyle w:val="85"/>
              <w:keepNext w:val="0"/>
              <w:keepLines w:val="0"/>
              <w:pageBreakBefore w:val="0"/>
              <w:widowControl/>
              <w:kinsoku w:val="0"/>
              <w:wordWrap/>
              <w:overflowPunct/>
              <w:topLinePunct w:val="0"/>
              <w:autoSpaceDE w:val="0"/>
              <w:autoSpaceDN w:val="0"/>
              <w:bidi w:val="0"/>
              <w:adjustRightInd w:val="0"/>
              <w:snapToGrid w:val="0"/>
              <w:spacing w:before="256"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1</w:t>
            </w:r>
          </w:p>
        </w:tc>
        <w:tc>
          <w:tcPr>
            <w:tcW w:w="2124" w:type="dxa"/>
            <w:vAlign w:val="center"/>
          </w:tcPr>
          <w:p w14:paraId="38905ECF">
            <w:pPr>
              <w:spacing w:line="500" w:lineRule="exact"/>
              <w:ind w:left="0" w:leftChars="0" w:firstLine="0" w:firstLineChars="0"/>
              <w:jc w:val="cente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color w:val="000000"/>
                <w:spacing w:val="0"/>
                <w:kern w:val="2"/>
                <w:sz w:val="24"/>
                <w:szCs w:val="22"/>
                <w:lang w:val="en-US" w:eastAsia="zh-CN" w:bidi="ar-SA"/>
              </w:rPr>
              <w:t>手提行李安检机</w:t>
            </w:r>
          </w:p>
        </w:tc>
        <w:tc>
          <w:tcPr>
            <w:tcW w:w="446" w:type="pct"/>
            <w:vAlign w:val="top"/>
          </w:tcPr>
          <w:p w14:paraId="79130B5F">
            <w:pPr>
              <w:pStyle w:val="85"/>
              <w:keepNext w:val="0"/>
              <w:keepLines w:val="0"/>
              <w:pageBreakBefore w:val="0"/>
              <w:widowControl/>
              <w:kinsoku w:val="0"/>
              <w:wordWrap/>
              <w:overflowPunct/>
              <w:topLinePunct w:val="0"/>
              <w:autoSpaceDE w:val="0"/>
              <w:autoSpaceDN w:val="0"/>
              <w:bidi w:val="0"/>
              <w:adjustRightInd w:val="0"/>
              <w:snapToGrid w:val="0"/>
              <w:spacing w:before="278"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7</w:t>
            </w:r>
          </w:p>
        </w:tc>
        <w:tc>
          <w:tcPr>
            <w:tcW w:w="1073" w:type="pct"/>
            <w:vAlign w:val="top"/>
          </w:tcPr>
          <w:p w14:paraId="2B11FCAA">
            <w:pPr>
              <w:pStyle w:val="85"/>
              <w:keepNext w:val="0"/>
              <w:keepLines w:val="0"/>
              <w:pageBreakBefore w:val="0"/>
              <w:widowControl/>
              <w:kinsoku w:val="0"/>
              <w:wordWrap/>
              <w:overflowPunct/>
              <w:topLinePunct w:val="0"/>
              <w:autoSpaceDE w:val="0"/>
              <w:autoSpaceDN w:val="0"/>
              <w:bidi w:val="0"/>
              <w:adjustRightInd w:val="0"/>
              <w:snapToGrid w:val="0"/>
              <w:spacing w:before="278" w:line="560" w:lineRule="exact"/>
              <w:jc w:val="center"/>
              <w:textAlignment w:val="baseline"/>
              <w:rPr>
                <w:rFonts w:hint="default"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≤6个日历月</w:t>
            </w:r>
          </w:p>
        </w:tc>
        <w:tc>
          <w:tcPr>
            <w:tcW w:w="1860" w:type="pct"/>
            <w:vMerge w:val="restart"/>
            <w:vAlign w:val="top"/>
          </w:tcPr>
          <w:p w14:paraId="648CF55D">
            <w:pPr>
              <w:pStyle w:val="85"/>
              <w:keepNext w:val="0"/>
              <w:keepLines w:val="0"/>
              <w:pageBreakBefore w:val="0"/>
              <w:widowControl/>
              <w:kinsoku w:val="0"/>
              <w:wordWrap/>
              <w:overflowPunct/>
              <w:topLinePunct w:val="0"/>
              <w:autoSpaceDE w:val="0"/>
              <w:autoSpaceDN w:val="0"/>
              <w:bidi w:val="0"/>
              <w:adjustRightInd w:val="0"/>
              <w:snapToGrid w:val="0"/>
              <w:spacing w:before="278" w:line="560" w:lineRule="exact"/>
              <w:jc w:val="both"/>
              <w:textAlignment w:val="baseline"/>
              <w:rPr>
                <w:rFonts w:hint="default"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线分辨力（TEST1）、穿透力(TEST4)、灰度/混合物(TEST7)、穿透分辨力(TEST2)、薄有机物分辨(TEST5)、无机物分辨(TEST8)、空间分辨力(TEST3)、有机物分辨(TEST6)、材料分辨(TEST9)、单次检查剂量(μGy)</w:t>
            </w: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ab/>
            </w: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、泄漏射线剂量率(μGy/h)、图像处理功能、安全保护功能</w:t>
            </w:r>
          </w:p>
        </w:tc>
      </w:tr>
      <w:tr w14:paraId="45869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478" w:type="pct"/>
            <w:vAlign w:val="top"/>
          </w:tcPr>
          <w:p w14:paraId="2A040ECE">
            <w:pPr>
              <w:pStyle w:val="85"/>
              <w:keepNext w:val="0"/>
              <w:keepLines w:val="0"/>
              <w:pageBreakBefore w:val="0"/>
              <w:widowControl/>
              <w:kinsoku w:val="0"/>
              <w:wordWrap/>
              <w:overflowPunct/>
              <w:topLinePunct w:val="0"/>
              <w:autoSpaceDE w:val="0"/>
              <w:autoSpaceDN w:val="0"/>
              <w:bidi w:val="0"/>
              <w:adjustRightInd w:val="0"/>
              <w:snapToGrid w:val="0"/>
              <w:spacing w:before="270"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2</w:t>
            </w:r>
          </w:p>
        </w:tc>
        <w:tc>
          <w:tcPr>
            <w:tcW w:w="2124" w:type="dxa"/>
            <w:vAlign w:val="center"/>
          </w:tcPr>
          <w:p w14:paraId="3F7AE3A3">
            <w:pPr>
              <w:spacing w:line="500" w:lineRule="exact"/>
              <w:ind w:left="0" w:leftChars="0" w:firstLine="0" w:firstLineChars="0"/>
              <w:jc w:val="cente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color w:val="000000"/>
                <w:spacing w:val="0"/>
                <w:kern w:val="2"/>
                <w:sz w:val="24"/>
                <w:szCs w:val="22"/>
                <w:lang w:val="en-US" w:eastAsia="zh-CN" w:bidi="ar-SA"/>
              </w:rPr>
              <w:t>双通道托运行李安检机</w:t>
            </w:r>
          </w:p>
        </w:tc>
        <w:tc>
          <w:tcPr>
            <w:tcW w:w="446" w:type="pct"/>
            <w:vAlign w:val="top"/>
          </w:tcPr>
          <w:p w14:paraId="02915F91">
            <w:pPr>
              <w:pStyle w:val="85"/>
              <w:keepNext w:val="0"/>
              <w:keepLines w:val="0"/>
              <w:pageBreakBefore w:val="0"/>
              <w:widowControl/>
              <w:kinsoku w:val="0"/>
              <w:wordWrap/>
              <w:overflowPunct/>
              <w:topLinePunct w:val="0"/>
              <w:autoSpaceDE w:val="0"/>
              <w:autoSpaceDN w:val="0"/>
              <w:bidi w:val="0"/>
              <w:adjustRightInd w:val="0"/>
              <w:snapToGrid w:val="0"/>
              <w:spacing w:before="280"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4</w:t>
            </w:r>
          </w:p>
        </w:tc>
        <w:tc>
          <w:tcPr>
            <w:tcW w:w="1073" w:type="pct"/>
            <w:vAlign w:val="top"/>
          </w:tcPr>
          <w:p w14:paraId="1C4B1EE8">
            <w:pPr>
              <w:pStyle w:val="85"/>
              <w:keepNext w:val="0"/>
              <w:keepLines w:val="0"/>
              <w:pageBreakBefore w:val="0"/>
              <w:widowControl/>
              <w:kinsoku w:val="0"/>
              <w:wordWrap/>
              <w:overflowPunct/>
              <w:topLinePunct w:val="0"/>
              <w:autoSpaceDE w:val="0"/>
              <w:autoSpaceDN w:val="0"/>
              <w:bidi w:val="0"/>
              <w:adjustRightInd w:val="0"/>
              <w:snapToGrid w:val="0"/>
              <w:spacing w:before="280"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≤6个日历月</w:t>
            </w:r>
          </w:p>
        </w:tc>
        <w:tc>
          <w:tcPr>
            <w:tcW w:w="1860" w:type="pct"/>
            <w:vMerge w:val="continue"/>
            <w:vAlign w:val="top"/>
          </w:tcPr>
          <w:p w14:paraId="1B1B0D90">
            <w:pPr>
              <w:pStyle w:val="85"/>
              <w:keepNext w:val="0"/>
              <w:keepLines w:val="0"/>
              <w:pageBreakBefore w:val="0"/>
              <w:widowControl/>
              <w:kinsoku w:val="0"/>
              <w:wordWrap/>
              <w:overflowPunct/>
              <w:topLinePunct w:val="0"/>
              <w:autoSpaceDE w:val="0"/>
              <w:autoSpaceDN w:val="0"/>
              <w:bidi w:val="0"/>
              <w:adjustRightInd w:val="0"/>
              <w:snapToGrid w:val="0"/>
              <w:spacing w:before="280"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p>
        </w:tc>
      </w:tr>
      <w:tr w14:paraId="6DF17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478" w:type="pct"/>
            <w:vAlign w:val="top"/>
          </w:tcPr>
          <w:p w14:paraId="0548307D">
            <w:pPr>
              <w:pStyle w:val="85"/>
              <w:keepNext w:val="0"/>
              <w:keepLines w:val="0"/>
              <w:pageBreakBefore w:val="0"/>
              <w:widowControl/>
              <w:kinsoku w:val="0"/>
              <w:wordWrap/>
              <w:overflowPunct/>
              <w:topLinePunct w:val="0"/>
              <w:autoSpaceDE w:val="0"/>
              <w:autoSpaceDN w:val="0"/>
              <w:bidi w:val="0"/>
              <w:adjustRightInd w:val="0"/>
              <w:snapToGrid w:val="0"/>
              <w:spacing w:before="281"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3</w:t>
            </w:r>
          </w:p>
        </w:tc>
        <w:tc>
          <w:tcPr>
            <w:tcW w:w="2124" w:type="dxa"/>
            <w:vAlign w:val="center"/>
          </w:tcPr>
          <w:p w14:paraId="415FB6F2">
            <w:pPr>
              <w:spacing w:line="500" w:lineRule="exact"/>
              <w:ind w:left="0" w:leftChars="0" w:firstLine="0" w:firstLineChars="0"/>
              <w:jc w:val="cente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color w:val="000000"/>
                <w:spacing w:val="0"/>
                <w:kern w:val="2"/>
                <w:sz w:val="24"/>
                <w:szCs w:val="22"/>
                <w:lang w:val="en-US" w:eastAsia="zh-CN" w:bidi="ar-SA"/>
              </w:rPr>
              <w:t>货运安检机</w:t>
            </w:r>
          </w:p>
        </w:tc>
        <w:tc>
          <w:tcPr>
            <w:tcW w:w="446" w:type="pct"/>
            <w:vAlign w:val="top"/>
          </w:tcPr>
          <w:p w14:paraId="2E1B6B6A">
            <w:pPr>
              <w:pStyle w:val="85"/>
              <w:keepNext w:val="0"/>
              <w:keepLines w:val="0"/>
              <w:pageBreakBefore w:val="0"/>
              <w:widowControl/>
              <w:kinsoku w:val="0"/>
              <w:wordWrap/>
              <w:overflowPunct/>
              <w:topLinePunct w:val="0"/>
              <w:autoSpaceDE w:val="0"/>
              <w:autoSpaceDN w:val="0"/>
              <w:bidi w:val="0"/>
              <w:adjustRightInd w:val="0"/>
              <w:snapToGrid w:val="0"/>
              <w:spacing w:before="281"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2</w:t>
            </w:r>
          </w:p>
        </w:tc>
        <w:tc>
          <w:tcPr>
            <w:tcW w:w="1073" w:type="pct"/>
            <w:vAlign w:val="top"/>
          </w:tcPr>
          <w:p w14:paraId="335A7A53">
            <w:pPr>
              <w:pStyle w:val="85"/>
              <w:keepNext w:val="0"/>
              <w:keepLines w:val="0"/>
              <w:pageBreakBefore w:val="0"/>
              <w:widowControl/>
              <w:kinsoku w:val="0"/>
              <w:wordWrap/>
              <w:overflowPunct/>
              <w:topLinePunct w:val="0"/>
              <w:autoSpaceDE w:val="0"/>
              <w:autoSpaceDN w:val="0"/>
              <w:bidi w:val="0"/>
              <w:adjustRightInd w:val="0"/>
              <w:snapToGrid w:val="0"/>
              <w:spacing w:before="281"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≤12个日历月</w:t>
            </w:r>
          </w:p>
        </w:tc>
        <w:tc>
          <w:tcPr>
            <w:tcW w:w="1860" w:type="pct"/>
            <w:vMerge w:val="continue"/>
            <w:vAlign w:val="top"/>
          </w:tcPr>
          <w:p w14:paraId="1FB5BF6B">
            <w:pPr>
              <w:pStyle w:val="85"/>
              <w:keepNext w:val="0"/>
              <w:keepLines w:val="0"/>
              <w:pageBreakBefore w:val="0"/>
              <w:widowControl/>
              <w:kinsoku w:val="0"/>
              <w:wordWrap/>
              <w:overflowPunct/>
              <w:topLinePunct w:val="0"/>
              <w:autoSpaceDE w:val="0"/>
              <w:autoSpaceDN w:val="0"/>
              <w:bidi w:val="0"/>
              <w:adjustRightInd w:val="0"/>
              <w:snapToGrid w:val="0"/>
              <w:spacing w:before="281"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p>
        </w:tc>
      </w:tr>
      <w:tr w14:paraId="3E3F4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478" w:type="pct"/>
            <w:vAlign w:val="top"/>
          </w:tcPr>
          <w:p w14:paraId="674CB54E">
            <w:pPr>
              <w:pStyle w:val="85"/>
              <w:keepNext w:val="0"/>
              <w:keepLines w:val="0"/>
              <w:pageBreakBefore w:val="0"/>
              <w:widowControl/>
              <w:kinsoku w:val="0"/>
              <w:wordWrap/>
              <w:overflowPunct/>
              <w:topLinePunct w:val="0"/>
              <w:autoSpaceDE w:val="0"/>
              <w:autoSpaceDN w:val="0"/>
              <w:bidi w:val="0"/>
              <w:adjustRightInd w:val="0"/>
              <w:snapToGrid w:val="0"/>
              <w:spacing w:before="293"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4</w:t>
            </w:r>
          </w:p>
        </w:tc>
        <w:tc>
          <w:tcPr>
            <w:tcW w:w="2124" w:type="dxa"/>
            <w:vAlign w:val="center"/>
          </w:tcPr>
          <w:p w14:paraId="449E54DE">
            <w:pPr>
              <w:spacing w:line="500" w:lineRule="exact"/>
              <w:ind w:left="0" w:leftChars="0" w:firstLine="0" w:firstLineChars="0"/>
              <w:jc w:val="cente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color w:val="000000"/>
                <w:spacing w:val="0"/>
                <w:kern w:val="2"/>
                <w:sz w:val="24"/>
                <w:szCs w:val="22"/>
                <w:lang w:val="en-US" w:eastAsia="zh-CN" w:bidi="ar-SA"/>
              </w:rPr>
              <w:t>托运行李超规安检机</w:t>
            </w:r>
          </w:p>
        </w:tc>
        <w:tc>
          <w:tcPr>
            <w:tcW w:w="446" w:type="pct"/>
            <w:vAlign w:val="top"/>
          </w:tcPr>
          <w:p w14:paraId="17D5D1E0">
            <w:pPr>
              <w:pStyle w:val="85"/>
              <w:keepNext w:val="0"/>
              <w:keepLines w:val="0"/>
              <w:pageBreakBefore w:val="0"/>
              <w:widowControl/>
              <w:kinsoku w:val="0"/>
              <w:wordWrap/>
              <w:overflowPunct/>
              <w:topLinePunct w:val="0"/>
              <w:autoSpaceDE w:val="0"/>
              <w:autoSpaceDN w:val="0"/>
              <w:bidi w:val="0"/>
              <w:adjustRightInd w:val="0"/>
              <w:snapToGrid w:val="0"/>
              <w:spacing w:before="271"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1</w:t>
            </w:r>
          </w:p>
        </w:tc>
        <w:tc>
          <w:tcPr>
            <w:tcW w:w="1073" w:type="pct"/>
            <w:vAlign w:val="top"/>
          </w:tcPr>
          <w:p w14:paraId="62A12AAD">
            <w:pPr>
              <w:pStyle w:val="85"/>
              <w:keepNext w:val="0"/>
              <w:keepLines w:val="0"/>
              <w:pageBreakBefore w:val="0"/>
              <w:widowControl/>
              <w:kinsoku w:val="0"/>
              <w:wordWrap/>
              <w:overflowPunct/>
              <w:topLinePunct w:val="0"/>
              <w:autoSpaceDE w:val="0"/>
              <w:autoSpaceDN w:val="0"/>
              <w:bidi w:val="0"/>
              <w:adjustRightInd w:val="0"/>
              <w:snapToGrid w:val="0"/>
              <w:spacing w:before="271"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≤6个日历月</w:t>
            </w:r>
          </w:p>
        </w:tc>
        <w:tc>
          <w:tcPr>
            <w:tcW w:w="1860" w:type="pct"/>
            <w:vMerge w:val="continue"/>
            <w:vAlign w:val="top"/>
          </w:tcPr>
          <w:p w14:paraId="2C70E29D">
            <w:pPr>
              <w:pStyle w:val="85"/>
              <w:keepNext w:val="0"/>
              <w:keepLines w:val="0"/>
              <w:pageBreakBefore w:val="0"/>
              <w:widowControl/>
              <w:kinsoku w:val="0"/>
              <w:wordWrap/>
              <w:overflowPunct/>
              <w:topLinePunct w:val="0"/>
              <w:autoSpaceDE w:val="0"/>
              <w:autoSpaceDN w:val="0"/>
              <w:bidi w:val="0"/>
              <w:adjustRightInd w:val="0"/>
              <w:snapToGrid w:val="0"/>
              <w:spacing w:before="271"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p>
        </w:tc>
      </w:tr>
      <w:tr w14:paraId="47BB4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478" w:type="pct"/>
            <w:vAlign w:val="top"/>
          </w:tcPr>
          <w:p w14:paraId="239D7F07">
            <w:pPr>
              <w:pStyle w:val="85"/>
              <w:keepNext w:val="0"/>
              <w:keepLines w:val="0"/>
              <w:pageBreakBefore w:val="0"/>
              <w:widowControl/>
              <w:kinsoku w:val="0"/>
              <w:wordWrap/>
              <w:overflowPunct/>
              <w:topLinePunct w:val="0"/>
              <w:autoSpaceDE w:val="0"/>
              <w:autoSpaceDN w:val="0"/>
              <w:bidi w:val="0"/>
              <w:adjustRightInd w:val="0"/>
              <w:snapToGrid w:val="0"/>
              <w:spacing w:before="285"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5</w:t>
            </w:r>
          </w:p>
        </w:tc>
        <w:tc>
          <w:tcPr>
            <w:tcW w:w="2124" w:type="dxa"/>
            <w:vAlign w:val="center"/>
          </w:tcPr>
          <w:p w14:paraId="09563D57">
            <w:pPr>
              <w:spacing w:line="500" w:lineRule="exact"/>
              <w:ind w:left="0" w:leftChars="0" w:firstLine="0" w:firstLineChars="0"/>
              <w:jc w:val="cente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color w:val="000000"/>
                <w:spacing w:val="0"/>
                <w:kern w:val="2"/>
                <w:sz w:val="24"/>
                <w:szCs w:val="22"/>
                <w:lang w:val="en-US" w:eastAsia="zh-CN" w:bidi="ar-SA"/>
              </w:rPr>
              <w:t>国际行检安检机</w:t>
            </w:r>
          </w:p>
        </w:tc>
        <w:tc>
          <w:tcPr>
            <w:tcW w:w="446" w:type="pct"/>
            <w:vAlign w:val="top"/>
          </w:tcPr>
          <w:p w14:paraId="4E92B359">
            <w:pPr>
              <w:pStyle w:val="85"/>
              <w:keepNext w:val="0"/>
              <w:keepLines w:val="0"/>
              <w:pageBreakBefore w:val="0"/>
              <w:widowControl/>
              <w:kinsoku w:val="0"/>
              <w:wordWrap/>
              <w:overflowPunct/>
              <w:topLinePunct w:val="0"/>
              <w:autoSpaceDE w:val="0"/>
              <w:autoSpaceDN w:val="0"/>
              <w:bidi w:val="0"/>
              <w:adjustRightInd w:val="0"/>
              <w:snapToGrid w:val="0"/>
              <w:spacing w:before="285"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t>1</w:t>
            </w:r>
          </w:p>
        </w:tc>
        <w:tc>
          <w:tcPr>
            <w:tcW w:w="1073" w:type="pct"/>
            <w:vAlign w:val="top"/>
          </w:tcPr>
          <w:p w14:paraId="559135EE">
            <w:pPr>
              <w:pStyle w:val="85"/>
              <w:keepNext w:val="0"/>
              <w:keepLines w:val="0"/>
              <w:pageBreakBefore w:val="0"/>
              <w:widowControl/>
              <w:kinsoku w:val="0"/>
              <w:wordWrap/>
              <w:overflowPunct/>
              <w:topLinePunct w:val="0"/>
              <w:autoSpaceDE w:val="0"/>
              <w:autoSpaceDN w:val="0"/>
              <w:bidi w:val="0"/>
              <w:adjustRightInd w:val="0"/>
              <w:snapToGrid w:val="0"/>
              <w:spacing w:before="285"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en-US"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≤6个日历月</w:t>
            </w:r>
          </w:p>
        </w:tc>
        <w:tc>
          <w:tcPr>
            <w:tcW w:w="1860" w:type="pct"/>
            <w:vMerge w:val="continue"/>
            <w:vAlign w:val="top"/>
          </w:tcPr>
          <w:p w14:paraId="78BC6C5C">
            <w:pPr>
              <w:pStyle w:val="85"/>
              <w:keepNext w:val="0"/>
              <w:keepLines w:val="0"/>
              <w:pageBreakBefore w:val="0"/>
              <w:widowControl/>
              <w:kinsoku w:val="0"/>
              <w:wordWrap/>
              <w:overflowPunct/>
              <w:topLinePunct w:val="0"/>
              <w:autoSpaceDE w:val="0"/>
              <w:autoSpaceDN w:val="0"/>
              <w:bidi w:val="0"/>
              <w:adjustRightInd w:val="0"/>
              <w:snapToGrid w:val="0"/>
              <w:spacing w:before="285" w:line="560" w:lineRule="exact"/>
              <w:jc w:val="center"/>
              <w:textAlignment w:val="baseline"/>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p>
        </w:tc>
      </w:tr>
    </w:tbl>
    <w:p w14:paraId="4D3AEE64">
      <w:pPr>
        <w:widowControl w:val="0"/>
        <w:numPr>
          <w:ilvl w:val="0"/>
          <w:numId w:val="0"/>
        </w:numPr>
        <w:spacing w:line="520" w:lineRule="exact"/>
        <w:jc w:val="both"/>
        <w:rPr>
          <w:rFonts w:hint="eastAsia" w:asciiTheme="minorEastAsia" w:hAnsiTheme="minorEastAsia" w:eastAsiaTheme="minorEastAsia" w:cstheme="minorEastAsia"/>
          <w:b/>
          <w:bCs/>
          <w:color w:val="000000"/>
          <w:spacing w:val="0"/>
          <w:kern w:val="0"/>
          <w:sz w:val="24"/>
          <w:szCs w:val="22"/>
          <w:highlight w:val="none"/>
          <w:lang w:val="en-US" w:eastAsia="zh-CN" w:bidi="ar-SA"/>
        </w:rPr>
      </w:pPr>
      <w:r>
        <w:rPr>
          <w:rFonts w:hint="eastAsia" w:asciiTheme="minorEastAsia" w:hAnsiTheme="minorEastAsia" w:eastAsiaTheme="minorEastAsia" w:cstheme="minorEastAsia"/>
          <w:b/>
          <w:bCs/>
          <w:color w:val="000000"/>
          <w:spacing w:val="0"/>
          <w:kern w:val="0"/>
          <w:sz w:val="24"/>
          <w:szCs w:val="22"/>
          <w:highlight w:val="none"/>
          <w:lang w:val="en-US" w:eastAsia="zh-CN" w:bidi="ar-SA"/>
        </w:rPr>
        <w:t>2、服务要求：</w:t>
      </w:r>
    </w:p>
    <w:p w14:paraId="495F8CD0">
      <w:pPr>
        <w:pStyle w:val="33"/>
        <w:rPr>
          <w:rFonts w:hint="eastAsia"/>
          <w:lang w:val="en-US" w:eastAsia="zh-CN"/>
        </w:rPr>
      </w:pPr>
    </w:p>
    <w:p w14:paraId="6C93A952">
      <w:pPr>
        <w:widowControl w:val="0"/>
        <w:numPr>
          <w:ilvl w:val="0"/>
          <w:numId w:val="5"/>
        </w:numPr>
        <w:spacing w:line="520" w:lineRule="exact"/>
        <w:ind w:left="0" w:leftChars="0" w:firstLine="480" w:firstLineChars="200"/>
        <w:jc w:val="both"/>
        <w:rPr>
          <w:rFonts w:hint="eastAsia" w:asciiTheme="minorEastAsia" w:hAnsiTheme="minorEastAsia" w:eastAsiaTheme="minorEastAsia" w:cstheme="minorEastAsia"/>
          <w:color w:val="000000"/>
          <w:spacing w:val="0"/>
          <w:kern w:val="0"/>
          <w:sz w:val="24"/>
          <w:szCs w:val="22"/>
          <w:highlight w:val="none"/>
          <w:lang w:val="en-US" w:eastAsia="zh-CN" w:bidi="ar-SA"/>
        </w:rPr>
      </w:pPr>
      <w:r>
        <w:rPr>
          <w:rFonts w:hint="eastAsia" w:asciiTheme="minorEastAsia" w:hAnsiTheme="minorEastAsia" w:eastAsiaTheme="minorEastAsia" w:cstheme="minorEastAsia"/>
          <w:color w:val="000000"/>
          <w:spacing w:val="0"/>
          <w:kern w:val="0"/>
          <w:sz w:val="24"/>
          <w:szCs w:val="22"/>
          <w:highlight w:val="none"/>
          <w:lang w:val="en-US" w:eastAsia="zh-CN" w:bidi="ar-SA"/>
        </w:rPr>
        <w:t>中标人需根据《中国民用航空安全检查设备管理规定》的要求，指派具备民航安检设备检测资格的专业技术人员按照《在用Ｘ射线安全检查设备检测记录单》为招标人提供15台X射线安检设备年度定检服务。</w:t>
      </w:r>
    </w:p>
    <w:p w14:paraId="5909A520">
      <w:pPr>
        <w:widowControl w:val="0"/>
        <w:numPr>
          <w:ilvl w:val="0"/>
          <w:numId w:val="5"/>
        </w:numPr>
        <w:spacing w:line="520" w:lineRule="exact"/>
        <w:ind w:left="0" w:leftChars="0" w:firstLine="480" w:firstLineChars="200"/>
        <w:jc w:val="both"/>
        <w:rPr>
          <w:rFonts w:hint="eastAsia" w:asciiTheme="minorEastAsia" w:hAnsiTheme="minorEastAsia" w:eastAsiaTheme="minorEastAsia" w:cstheme="minorEastAsia"/>
          <w:color w:val="000000"/>
          <w:spacing w:val="0"/>
          <w:kern w:val="0"/>
          <w:sz w:val="24"/>
          <w:szCs w:val="22"/>
          <w:highlight w:val="none"/>
          <w:lang w:val="en-US" w:eastAsia="zh-CN" w:bidi="ar-SA"/>
        </w:rPr>
      </w:pPr>
      <w:r>
        <w:rPr>
          <w:rFonts w:hint="eastAsia" w:asciiTheme="minorEastAsia" w:hAnsiTheme="minorEastAsia" w:eastAsiaTheme="minorEastAsia" w:cstheme="minorEastAsia"/>
          <w:color w:val="000000"/>
          <w:spacing w:val="0"/>
          <w:kern w:val="0"/>
          <w:sz w:val="24"/>
          <w:szCs w:val="22"/>
          <w:highlight w:val="none"/>
          <w:lang w:val="en-US" w:eastAsia="zh-CN" w:bidi="ar-SA"/>
        </w:rPr>
        <w:t>中标人现场作业时，作业人员不得少于3人，应当取得相应的定检资质，并在有效期内。</w:t>
      </w:r>
    </w:p>
    <w:p w14:paraId="426E8B78">
      <w:pPr>
        <w:widowControl w:val="0"/>
        <w:numPr>
          <w:ilvl w:val="0"/>
          <w:numId w:val="5"/>
        </w:numPr>
        <w:spacing w:line="520" w:lineRule="exact"/>
        <w:ind w:left="0" w:leftChars="0" w:firstLine="480" w:firstLineChars="200"/>
        <w:jc w:val="both"/>
        <w:rPr>
          <w:rFonts w:hint="eastAsia" w:asciiTheme="minorEastAsia" w:hAnsiTheme="minorEastAsia" w:eastAsiaTheme="minorEastAsia" w:cstheme="minorEastAsia"/>
          <w:color w:val="000000"/>
          <w:spacing w:val="0"/>
          <w:kern w:val="0"/>
          <w:sz w:val="24"/>
          <w:szCs w:val="22"/>
          <w:highlight w:val="none"/>
          <w:lang w:val="en-US" w:eastAsia="zh-CN" w:bidi="ar-SA"/>
        </w:rPr>
      </w:pPr>
      <w:r>
        <w:rPr>
          <w:rFonts w:hint="eastAsia" w:asciiTheme="minorEastAsia" w:hAnsiTheme="minorEastAsia" w:eastAsiaTheme="minorEastAsia" w:cstheme="minorEastAsia"/>
          <w:color w:val="000000"/>
          <w:spacing w:val="0"/>
          <w:kern w:val="0"/>
          <w:sz w:val="24"/>
          <w:szCs w:val="22"/>
          <w:highlight w:val="none"/>
          <w:lang w:val="en-US" w:eastAsia="zh-CN" w:bidi="ar-SA"/>
        </w:rPr>
        <w:t>中标人</w:t>
      </w:r>
      <w:r>
        <w:rPr>
          <w:rFonts w:hint="eastAsia" w:asciiTheme="minorEastAsia" w:hAnsiTheme="minorEastAsia" w:eastAsiaTheme="minorEastAsia" w:cstheme="minorEastAsia"/>
          <w:color w:val="auto"/>
          <w:spacing w:val="0"/>
          <w:kern w:val="0"/>
          <w:sz w:val="24"/>
          <w:szCs w:val="22"/>
          <w:highlight w:val="none"/>
          <w:lang w:val="en-US" w:eastAsia="zh-CN" w:bidi="ar-SA"/>
        </w:rPr>
        <w:t>在完成定检工作后，及时向</w:t>
      </w:r>
      <w:r>
        <w:rPr>
          <w:rFonts w:hint="eastAsia" w:asciiTheme="minorEastAsia" w:hAnsiTheme="minorEastAsia" w:eastAsiaTheme="minorEastAsia" w:cstheme="minorEastAsia"/>
          <w:color w:val="000000"/>
          <w:spacing w:val="0"/>
          <w:kern w:val="0"/>
          <w:sz w:val="24"/>
          <w:szCs w:val="22"/>
          <w:highlight w:val="none"/>
          <w:lang w:val="en-US" w:eastAsia="zh-CN" w:bidi="ar-SA"/>
        </w:rPr>
        <w:t>招标人</w:t>
      </w:r>
      <w:r>
        <w:rPr>
          <w:rFonts w:hint="eastAsia" w:asciiTheme="minorEastAsia" w:hAnsiTheme="minorEastAsia" w:eastAsiaTheme="minorEastAsia" w:cstheme="minorEastAsia"/>
          <w:color w:val="auto"/>
          <w:spacing w:val="0"/>
          <w:kern w:val="0"/>
          <w:sz w:val="24"/>
          <w:szCs w:val="22"/>
          <w:highlight w:val="none"/>
          <w:lang w:val="en-US" w:eastAsia="zh-CN" w:bidi="ar-SA"/>
        </w:rPr>
        <w:t>指定人员提交《民用航空安全检查设备定期检测合格标签》。</w:t>
      </w:r>
    </w:p>
    <w:p w14:paraId="42B8DF69">
      <w:pPr>
        <w:pStyle w:val="33"/>
        <w:rPr>
          <w:rStyle w:val="50"/>
          <w:rFonts w:hint="eastAsia" w:ascii="宋体" w:hAnsi="宋体" w:eastAsia="宋体" w:cs="宋体"/>
          <w:sz w:val="24"/>
          <w:szCs w:val="24"/>
          <w:lang w:val="en-US" w:eastAsia="zh-CN"/>
        </w:rPr>
      </w:pPr>
    </w:p>
    <w:p w14:paraId="405D5B53">
      <w:pPr>
        <w:pStyle w:val="33"/>
        <w:rPr>
          <w:rFonts w:hint="eastAsia"/>
          <w:lang w:val="en-US" w:eastAsia="zh-CN"/>
        </w:rPr>
      </w:pPr>
    </w:p>
    <w:p w14:paraId="7FADE640">
      <w:pPr>
        <w:pStyle w:val="3"/>
        <w:rPr>
          <w:rStyle w:val="50"/>
          <w:rFonts w:hint="eastAsia" w:ascii="宋体" w:hAnsi="宋体" w:eastAsia="宋体" w:cs="宋体"/>
          <w:sz w:val="24"/>
          <w:szCs w:val="24"/>
          <w:lang w:val="en-US" w:eastAsia="zh-CN"/>
        </w:rPr>
      </w:pPr>
      <w:bookmarkStart w:id="37" w:name="_Toc30913"/>
      <w:r>
        <w:rPr>
          <w:rStyle w:val="50"/>
          <w:rFonts w:hint="eastAsia" w:ascii="宋体" w:hAnsi="宋体" w:eastAsia="宋体" w:cs="宋体"/>
          <w:sz w:val="24"/>
          <w:szCs w:val="24"/>
          <w:lang w:val="en-US" w:eastAsia="zh-CN"/>
        </w:rPr>
        <w:t>四、商务要求</w:t>
      </w:r>
      <w:bookmarkEnd w:id="37"/>
    </w:p>
    <w:tbl>
      <w:tblPr>
        <w:tblStyle w:val="25"/>
        <w:tblW w:w="94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789"/>
        <w:gridCol w:w="6979"/>
      </w:tblGrid>
      <w:tr w14:paraId="63C35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blHeader/>
          <w:jc w:val="center"/>
        </w:trPr>
        <w:tc>
          <w:tcPr>
            <w:tcW w:w="703" w:type="dxa"/>
            <w:tcBorders>
              <w:tl2br w:val="nil"/>
              <w:tr2bl w:val="nil"/>
            </w:tcBorders>
            <w:shd w:val="clear" w:color="auto" w:fill="D0CECE"/>
            <w:vAlign w:val="center"/>
          </w:tcPr>
          <w:p w14:paraId="3731087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序号</w:t>
            </w:r>
          </w:p>
        </w:tc>
        <w:tc>
          <w:tcPr>
            <w:tcW w:w="1789" w:type="dxa"/>
            <w:tcBorders>
              <w:tl2br w:val="nil"/>
              <w:tr2bl w:val="nil"/>
            </w:tcBorders>
            <w:shd w:val="clear" w:color="auto" w:fill="D0CECE"/>
            <w:vAlign w:val="center"/>
          </w:tcPr>
          <w:p w14:paraId="4E8F015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指标项</w:t>
            </w:r>
          </w:p>
        </w:tc>
        <w:tc>
          <w:tcPr>
            <w:tcW w:w="6979" w:type="dxa"/>
            <w:tcBorders>
              <w:tl2br w:val="nil"/>
              <w:tr2bl w:val="nil"/>
            </w:tcBorders>
            <w:shd w:val="clear" w:color="auto" w:fill="D0CECE"/>
            <w:vAlign w:val="center"/>
          </w:tcPr>
          <w:p w14:paraId="0614E60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指标要求</w:t>
            </w:r>
          </w:p>
        </w:tc>
      </w:tr>
      <w:tr w14:paraId="5379B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4" w:hRule="atLeast"/>
          <w:jc w:val="center"/>
        </w:trPr>
        <w:tc>
          <w:tcPr>
            <w:tcW w:w="703" w:type="dxa"/>
            <w:tcBorders>
              <w:tl2br w:val="nil"/>
              <w:tr2bl w:val="nil"/>
            </w:tcBorders>
            <w:shd w:val="clear" w:color="auto" w:fill="auto"/>
            <w:vAlign w:val="center"/>
          </w:tcPr>
          <w:p w14:paraId="3C315C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w:t>
            </w:r>
          </w:p>
        </w:tc>
        <w:tc>
          <w:tcPr>
            <w:tcW w:w="1789" w:type="dxa"/>
            <w:tcBorders>
              <w:tl2br w:val="nil"/>
              <w:tr2bl w:val="nil"/>
            </w:tcBorders>
            <w:shd w:val="clear" w:color="auto" w:fill="auto"/>
            <w:vAlign w:val="center"/>
          </w:tcPr>
          <w:p w14:paraId="6B1577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响应</w:t>
            </w:r>
            <w:r>
              <w:rPr>
                <w:rFonts w:hint="default" w:ascii="宋体" w:hAnsi="宋体" w:eastAsia="宋体" w:cs="宋体"/>
                <w:kern w:val="0"/>
                <w:sz w:val="24"/>
                <w:szCs w:val="24"/>
                <w:highlight w:val="none"/>
                <w:lang w:val="en-US" w:eastAsia="zh-CN"/>
              </w:rPr>
              <w:t>报价</w:t>
            </w:r>
          </w:p>
        </w:tc>
        <w:tc>
          <w:tcPr>
            <w:tcW w:w="6979" w:type="dxa"/>
            <w:tcBorders>
              <w:tl2br w:val="nil"/>
              <w:tr2bl w:val="nil"/>
            </w:tcBorders>
            <w:shd w:val="clear" w:color="auto" w:fill="auto"/>
            <w:vAlign w:val="center"/>
          </w:tcPr>
          <w:p w14:paraId="0AE931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（1）本项目报价币种为人民币，供应商报价不得超过限价，否则按无效响应处理</w:t>
            </w:r>
            <w:r>
              <w:rPr>
                <w:rFonts w:hint="eastAsia" w:ascii="宋体" w:hAnsi="宋体" w:eastAsia="宋体" w:cs="宋体"/>
                <w:kern w:val="0"/>
                <w:sz w:val="24"/>
                <w:szCs w:val="24"/>
                <w:highlight w:val="none"/>
                <w:lang w:val="en-US" w:eastAsia="zh-CN"/>
              </w:rPr>
              <w:t>；</w:t>
            </w:r>
          </w:p>
          <w:p w14:paraId="2BE067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（2）供应商的</w:t>
            </w:r>
            <w:r>
              <w:rPr>
                <w:rFonts w:hint="eastAsia" w:ascii="宋体" w:hAnsi="宋体" w:eastAsia="宋体" w:cs="宋体"/>
                <w:kern w:val="0"/>
                <w:sz w:val="24"/>
                <w:szCs w:val="24"/>
                <w:highlight w:val="none"/>
                <w:lang w:val="en-US" w:eastAsia="zh-CN"/>
              </w:rPr>
              <w:t>响应</w:t>
            </w:r>
            <w:r>
              <w:rPr>
                <w:rFonts w:hint="default" w:ascii="宋体" w:hAnsi="宋体" w:eastAsia="宋体" w:cs="宋体"/>
                <w:kern w:val="0"/>
                <w:sz w:val="24"/>
                <w:szCs w:val="24"/>
                <w:highlight w:val="none"/>
                <w:lang w:val="en-US" w:eastAsia="zh-CN"/>
              </w:rPr>
              <w:t>报价是指供应商完成本项目要求的全部工作内容的价格体现</w:t>
            </w:r>
            <w:r>
              <w:rPr>
                <w:rFonts w:hint="eastAsia" w:ascii="宋体" w:hAnsi="宋体" w:eastAsia="宋体" w:cs="宋体"/>
                <w:kern w:val="0"/>
                <w:sz w:val="24"/>
                <w:szCs w:val="24"/>
                <w:highlight w:val="none"/>
                <w:lang w:val="en-US" w:eastAsia="zh-CN"/>
              </w:rPr>
              <w:t>，</w:t>
            </w:r>
            <w:r>
              <w:rPr>
                <w:rFonts w:hint="default" w:ascii="宋体" w:hAnsi="宋体" w:eastAsia="宋体" w:cs="宋体"/>
                <w:kern w:val="0"/>
                <w:sz w:val="24"/>
                <w:szCs w:val="24"/>
                <w:highlight w:val="none"/>
                <w:lang w:val="en-US" w:eastAsia="zh-CN"/>
              </w:rPr>
              <w:t>包括</w:t>
            </w:r>
            <w:r>
              <w:rPr>
                <w:rFonts w:hint="eastAsia" w:ascii="宋体" w:hAnsi="宋体" w:eastAsia="宋体" w:cs="宋体"/>
                <w:kern w:val="0"/>
                <w:sz w:val="24"/>
                <w:szCs w:val="24"/>
                <w:highlight w:val="none"/>
                <w:lang w:val="en-US" w:eastAsia="zh-CN"/>
              </w:rPr>
              <w:t>但不限于服务人员的</w:t>
            </w:r>
            <w:r>
              <w:rPr>
                <w:rFonts w:hint="eastAsia" w:ascii="宋体" w:hAnsi="宋体" w:cs="宋体"/>
                <w:kern w:val="0"/>
                <w:sz w:val="24"/>
                <w:szCs w:val="24"/>
                <w:highlight w:val="none"/>
                <w:lang w:val="en-US" w:eastAsia="zh-CN"/>
              </w:rPr>
              <w:t>人工成本，如</w:t>
            </w:r>
            <w:r>
              <w:rPr>
                <w:rFonts w:hint="eastAsia" w:ascii="宋体" w:hAnsi="宋体" w:eastAsia="宋体" w:cs="宋体"/>
                <w:kern w:val="0"/>
                <w:sz w:val="24"/>
                <w:szCs w:val="24"/>
                <w:highlight w:val="none"/>
                <w:lang w:val="en-US" w:eastAsia="zh-CN"/>
              </w:rPr>
              <w:t>工资、五险一金、保险、劳保福利</w:t>
            </w:r>
            <w:r>
              <w:rPr>
                <w:rFonts w:hint="eastAsia" w:ascii="宋体" w:hAnsi="宋体" w:cs="宋体"/>
                <w:kern w:val="0"/>
                <w:sz w:val="24"/>
                <w:szCs w:val="24"/>
                <w:highlight w:val="none"/>
                <w:lang w:val="en-US" w:eastAsia="zh-CN"/>
              </w:rPr>
              <w:t>等，</w:t>
            </w:r>
            <w:r>
              <w:rPr>
                <w:rFonts w:hint="default" w:ascii="宋体" w:hAnsi="宋体" w:eastAsia="宋体" w:cs="宋体"/>
                <w:kern w:val="0"/>
                <w:sz w:val="24"/>
                <w:szCs w:val="24"/>
                <w:highlight w:val="none"/>
                <w:lang w:val="en-US" w:eastAsia="zh-CN"/>
              </w:rPr>
              <w:t>不受任何调价因素的影响，在整个履行合同期间有效，采购人不另外支付</w:t>
            </w:r>
            <w:r>
              <w:rPr>
                <w:rFonts w:hint="eastAsia" w:ascii="宋体" w:hAnsi="宋体" w:eastAsia="宋体" w:cs="宋体"/>
                <w:kern w:val="0"/>
                <w:sz w:val="24"/>
                <w:szCs w:val="24"/>
                <w:highlight w:val="none"/>
                <w:lang w:val="en-US" w:eastAsia="zh-CN"/>
              </w:rPr>
              <w:t>。</w:t>
            </w:r>
          </w:p>
        </w:tc>
      </w:tr>
      <w:tr w14:paraId="437AA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3" w:hRule="atLeast"/>
          <w:jc w:val="center"/>
        </w:trPr>
        <w:tc>
          <w:tcPr>
            <w:tcW w:w="703" w:type="dxa"/>
            <w:tcBorders>
              <w:tl2br w:val="nil"/>
              <w:tr2bl w:val="nil"/>
            </w:tcBorders>
            <w:shd w:val="clear" w:color="auto" w:fill="auto"/>
            <w:vAlign w:val="center"/>
          </w:tcPr>
          <w:p w14:paraId="365B70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w:t>
            </w:r>
          </w:p>
        </w:tc>
        <w:tc>
          <w:tcPr>
            <w:tcW w:w="1789" w:type="dxa"/>
            <w:tcBorders>
              <w:tl2br w:val="nil"/>
              <w:tr2bl w:val="nil"/>
            </w:tcBorders>
            <w:shd w:val="clear" w:color="auto" w:fill="auto"/>
            <w:vAlign w:val="center"/>
          </w:tcPr>
          <w:p w14:paraId="6AC1A3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付款方式</w:t>
            </w:r>
          </w:p>
        </w:tc>
        <w:tc>
          <w:tcPr>
            <w:tcW w:w="6979" w:type="dxa"/>
            <w:tcBorders>
              <w:tl2br w:val="nil"/>
              <w:tr2bl w:val="nil"/>
            </w:tcBorders>
            <w:shd w:val="clear" w:color="auto" w:fill="auto"/>
            <w:vAlign w:val="center"/>
          </w:tcPr>
          <w:p w14:paraId="03324114">
            <w:pPr>
              <w:widowControl/>
              <w:spacing w:line="500" w:lineRule="exact"/>
              <w:ind w:firstLine="240" w:firstLineChars="100"/>
              <w:jc w:val="left"/>
              <w:rPr>
                <w:rFonts w:hint="default" w:ascii="宋体" w:hAnsi="宋体" w:eastAsia="宋体" w:cs="宋体"/>
                <w:kern w:val="0"/>
                <w:sz w:val="24"/>
                <w:szCs w:val="24"/>
                <w:highlight w:val="none"/>
                <w:lang w:val="en-US" w:eastAsia="zh-CN"/>
              </w:rPr>
            </w:pPr>
            <w:r>
              <w:rPr>
                <w:rFonts w:hint="eastAsia" w:asciiTheme="minorEastAsia" w:hAnsiTheme="minorEastAsia" w:eastAsiaTheme="minorEastAsia" w:cstheme="minorEastAsia"/>
                <w:color w:val="000000"/>
                <w:spacing w:val="0"/>
                <w:kern w:val="2"/>
                <w:sz w:val="24"/>
                <w:szCs w:val="22"/>
                <w:lang w:val="en-US" w:eastAsia="zh-CN" w:bidi="ar-SA"/>
              </w:rPr>
              <w:t>中标人按合同约定完成当年度定检服务且经招标人验收合格后，应于当年度12月31日前向招标人开具金额为支付款项的增值税专用发票。招标人在收到发票之日起10个工作日内，向中标人支付当年度服务费用</w:t>
            </w:r>
            <w:r>
              <w:rPr>
                <w:rFonts w:hint="eastAsia" w:ascii="宋体" w:hAnsi="宋体" w:cs="宋体"/>
                <w:sz w:val="24"/>
                <w:szCs w:val="24"/>
                <w:lang w:eastAsia="zh-CN"/>
              </w:rPr>
              <w:t>。</w:t>
            </w:r>
          </w:p>
        </w:tc>
      </w:tr>
      <w:tr w14:paraId="0C76D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703" w:type="dxa"/>
            <w:tcBorders>
              <w:tl2br w:val="nil"/>
              <w:tr2bl w:val="nil"/>
            </w:tcBorders>
            <w:shd w:val="clear" w:color="auto" w:fill="auto"/>
            <w:vAlign w:val="center"/>
          </w:tcPr>
          <w:p w14:paraId="5D6FE1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p>
        </w:tc>
        <w:tc>
          <w:tcPr>
            <w:tcW w:w="1789" w:type="dxa"/>
            <w:tcBorders>
              <w:tl2br w:val="nil"/>
              <w:tr2bl w:val="nil"/>
            </w:tcBorders>
            <w:shd w:val="clear" w:color="auto" w:fill="auto"/>
            <w:vAlign w:val="center"/>
          </w:tcPr>
          <w:p w14:paraId="3BD92A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服务地点</w:t>
            </w:r>
          </w:p>
        </w:tc>
        <w:tc>
          <w:tcPr>
            <w:tcW w:w="6979" w:type="dxa"/>
            <w:tcBorders>
              <w:tl2br w:val="nil"/>
              <w:tr2bl w:val="nil"/>
            </w:tcBorders>
            <w:shd w:val="clear" w:color="auto" w:fill="auto"/>
            <w:vAlign w:val="center"/>
          </w:tcPr>
          <w:p w14:paraId="31BC4F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default"/>
                <w:lang w:val="en-US" w:eastAsia="zh-CN"/>
              </w:rPr>
            </w:pPr>
            <w:r>
              <w:rPr>
                <w:rFonts w:hint="eastAsia" w:ascii="宋体" w:hAnsi="宋体" w:eastAsia="宋体" w:cs="宋体"/>
                <w:kern w:val="0"/>
                <w:sz w:val="24"/>
                <w:szCs w:val="24"/>
                <w:highlight w:val="none"/>
                <w:lang w:val="en-US" w:eastAsia="zh-CN"/>
              </w:rPr>
              <w:t>恩施</w:t>
            </w:r>
            <w:r>
              <w:rPr>
                <w:rFonts w:hint="eastAsia" w:ascii="宋体" w:hAnsi="宋体" w:cs="宋体"/>
                <w:kern w:val="0"/>
                <w:sz w:val="24"/>
                <w:szCs w:val="24"/>
                <w:highlight w:val="none"/>
                <w:lang w:val="en-US" w:eastAsia="zh-CN"/>
              </w:rPr>
              <w:t>许家坪国际</w:t>
            </w:r>
            <w:r>
              <w:rPr>
                <w:rFonts w:hint="eastAsia" w:ascii="宋体" w:hAnsi="宋体" w:eastAsia="宋体" w:cs="宋体"/>
                <w:kern w:val="0"/>
                <w:sz w:val="24"/>
                <w:szCs w:val="24"/>
                <w:highlight w:val="none"/>
                <w:lang w:val="en-US" w:eastAsia="zh-CN"/>
              </w:rPr>
              <w:t>机场</w:t>
            </w:r>
            <w:r>
              <w:rPr>
                <w:rFonts w:hint="eastAsia" w:ascii="宋体" w:hAnsi="宋体" w:cs="宋体"/>
                <w:kern w:val="0"/>
                <w:sz w:val="24"/>
                <w:szCs w:val="24"/>
                <w:highlight w:val="none"/>
                <w:lang w:val="en-US" w:eastAsia="zh-CN"/>
              </w:rPr>
              <w:t>安全检查站</w:t>
            </w:r>
          </w:p>
        </w:tc>
      </w:tr>
    </w:tbl>
    <w:p w14:paraId="3919D1C9">
      <w:pPr>
        <w:pStyle w:val="35"/>
        <w:pageBreakBefore w:val="0"/>
        <w:kinsoku/>
        <w:wordWrap/>
        <w:overflowPunct/>
        <w:topLinePunct w:val="0"/>
        <w:bidi w:val="0"/>
        <w:spacing w:line="360" w:lineRule="auto"/>
        <w:ind w:firstLine="420"/>
        <w:textAlignment w:val="auto"/>
        <w:rPr>
          <w:rFonts w:hint="eastAsia" w:ascii="宋体" w:hAnsi="宋体" w:cs="宋体"/>
          <w:b/>
          <w:bCs/>
          <w:sz w:val="28"/>
          <w:szCs w:val="16"/>
        </w:rPr>
      </w:pPr>
      <w:r>
        <w:rPr>
          <w:rFonts w:hint="eastAsia" w:ascii="宋体" w:hAnsi="宋体" w:cs="宋体"/>
          <w:b/>
          <w:bCs/>
          <w:sz w:val="28"/>
          <w:szCs w:val="16"/>
        </w:rPr>
        <w:br w:type="page"/>
      </w:r>
    </w:p>
    <w:p w14:paraId="42E3D499">
      <w:pPr>
        <w:rPr>
          <w:rStyle w:val="50"/>
          <w:rFonts w:hint="eastAsia" w:ascii="宋体" w:hAnsi="宋体" w:eastAsia="宋体" w:cs="宋体"/>
          <w:sz w:val="24"/>
          <w:szCs w:val="24"/>
          <w:lang w:val="en-US" w:eastAsia="zh-CN"/>
        </w:rPr>
      </w:pPr>
      <w:bookmarkStart w:id="38" w:name="_Toc4696"/>
      <w:r>
        <w:rPr>
          <w:rStyle w:val="50"/>
          <w:rFonts w:hint="eastAsia" w:ascii="宋体" w:hAnsi="宋体" w:eastAsia="宋体" w:cs="宋体"/>
          <w:sz w:val="24"/>
          <w:szCs w:val="24"/>
          <w:lang w:val="en-US" w:eastAsia="zh-CN"/>
        </w:rPr>
        <w:t>四、附《湖北机场集团有限公司“供应商不良行为”管理办法》</w:t>
      </w:r>
    </w:p>
    <w:p w14:paraId="21187B8D">
      <w:pPr>
        <w:pStyle w:val="5"/>
        <w:spacing w:after="0" w:line="360" w:lineRule="auto"/>
        <w:ind w:left="440"/>
        <w:rPr>
          <w:rFonts w:ascii="宋体" w:hAnsi="宋体" w:cs="宋体"/>
          <w:sz w:val="21"/>
          <w:szCs w:val="21"/>
        </w:rPr>
      </w:pPr>
    </w:p>
    <w:p w14:paraId="38BF5C30">
      <w:pPr>
        <w:pStyle w:val="58"/>
        <w:spacing w:line="276" w:lineRule="auto"/>
        <w:jc w:val="center"/>
        <w:rPr>
          <w:rFonts w:ascii="宋体" w:hAnsi="宋体" w:cs="宋体"/>
          <w:sz w:val="24"/>
          <w:szCs w:val="24"/>
        </w:rPr>
      </w:pPr>
      <w:r>
        <w:rPr>
          <w:rFonts w:hint="eastAsia" w:ascii="宋体" w:hAnsi="宋体" w:cs="宋体"/>
          <w:sz w:val="24"/>
          <w:szCs w:val="24"/>
        </w:rPr>
        <w:t>湖北机场集团“供应商不良行为”管理暂行办法-节选</w:t>
      </w:r>
    </w:p>
    <w:p w14:paraId="22BD7B9F">
      <w:pPr>
        <w:pStyle w:val="58"/>
        <w:spacing w:line="276" w:lineRule="auto"/>
        <w:ind w:firstLine="480" w:firstLineChars="200"/>
        <w:rPr>
          <w:sz w:val="24"/>
          <w:szCs w:val="24"/>
        </w:rPr>
      </w:pPr>
    </w:p>
    <w:p w14:paraId="0155C836">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第一章 总则</w:t>
      </w:r>
    </w:p>
    <w:p w14:paraId="0B264C6E">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353E40F1">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供应商不良行为分一般不良行为和严重不良行为。</w:t>
      </w:r>
    </w:p>
    <w:p w14:paraId="73C1B9D3">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1ABE4A3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第二章 不良行为的定义</w:t>
      </w:r>
    </w:p>
    <w:p w14:paraId="055E8189">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第四条 供应商“一般不良行为”定义。</w:t>
      </w:r>
    </w:p>
    <w:p w14:paraId="50025CB6">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（一）采取不正当手段诋毁、排挤其他供应商或故意以虚构事实等方式进行投诉的；</w:t>
      </w:r>
    </w:p>
    <w:p w14:paraId="4C851DBC">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（二）中标（成交）后未按文件规定要求提交履约保证金，给采购方工作造成一定影响的；</w:t>
      </w:r>
    </w:p>
    <w:p w14:paraId="338AAB45">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（三）中标（成交）后违反投标、竞价承诺或合同约定，擅自提高价格、降低质量标准、无故拖延工期或供货时间，给采购方工作造成影响，情节较轻的；</w:t>
      </w:r>
    </w:p>
    <w:p w14:paraId="58FE543D">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（四）不能完全履行合同约定，但违约情节较轻的；</w:t>
      </w:r>
    </w:p>
    <w:p w14:paraId="6EE4B90D">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（五）其他违背诚实信用原则，情节较轻的行为。</w:t>
      </w:r>
    </w:p>
    <w:p w14:paraId="5607F1C0">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第五条 供应商“严重不良行为”定义。</w:t>
      </w:r>
    </w:p>
    <w:p w14:paraId="49D9D42D">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（一）向集团从事招标采购工作的各类相关工作人员、集团委托的招标代理机构等行贿或者提供其他不正当利益，以及其他可能影响集团相关工作人员公正履行工作职责的；</w:t>
      </w:r>
    </w:p>
    <w:p w14:paraId="2C537EA0">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（二）串通采购人、其他供应商或集团委托的招标代理机构进行投标、围标和竞价，干扰正常招标采购秩序的；</w:t>
      </w:r>
    </w:p>
    <w:p w14:paraId="657F0017">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（三）非法以他人名义进行投标、竞价或者以其他方式弄虚作假骗取中标（成交）的；</w:t>
      </w:r>
    </w:p>
    <w:p w14:paraId="48DE2335">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（四）中标（成交）后，不按照招标文件（采购文件）和中标（成交）供应商的投标文件（响应文件）签订合同，或者要求与采购人另行签订背离合同实质性内容协议的；</w:t>
      </w:r>
    </w:p>
    <w:p w14:paraId="7CCFAEA9">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（五）合同签订后，无正当理由拒不履行或者拖延履行采购合同义务的，给采购方工作造成影响，情节严重的；</w:t>
      </w:r>
    </w:p>
    <w:p w14:paraId="1F3290AC">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（六）将中标（成交）项目转让（转包）给他人，或者违反招标文件（采购文件）规定，擅自将中标（成交）项目分包给他人的；</w:t>
      </w:r>
    </w:p>
    <w:p w14:paraId="04C7F957">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（七）擅自变更、中止或终止采购合同，给采购方造成重大经济损失或严重影响生产、建设工期的；</w:t>
      </w:r>
    </w:p>
    <w:p w14:paraId="168C4418">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（八）未按合同规定履行合同义务，造成严重的质量问题或给采购方造成严重经济损失、安全事故以及不良社会影响的；</w:t>
      </w:r>
    </w:p>
    <w:p w14:paraId="2B2375C9">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（九）提供虚假材料、虚构事实进行恶意诽谤、诬告、陷害等行为的；</w:t>
      </w:r>
    </w:p>
    <w:p w14:paraId="2C937854">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（十）存在其他严重不良行为的。</w:t>
      </w:r>
    </w:p>
    <w:p w14:paraId="46290C71">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58138436">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第三章 不良行为认定</w:t>
      </w:r>
    </w:p>
    <w:p w14:paraId="661366A2">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第六条 供应商列入“不良行为”的主要依据：</w:t>
      </w:r>
    </w:p>
    <w:p w14:paraId="4478E43D">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（一）政府行政主管部门书面认定文件、司法机关的相关生效判决、裁定、决定等；</w:t>
      </w:r>
    </w:p>
    <w:p w14:paraId="0B678BC1">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（二）纪检、监察、审计等部门的调查结果；</w:t>
      </w:r>
    </w:p>
    <w:p w14:paraId="512E31E8">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（三）项目管理部门、使用单位对供应商合同履约情况的评估或调查；</w:t>
      </w:r>
    </w:p>
    <w:p w14:paraId="19FEFD6D">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6D52EEF3">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第四章 不良行为的处罚</w:t>
      </w:r>
    </w:p>
    <w:p w14:paraId="72E681F5">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37FDD849">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5835801B">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第十五条 供应商对处理决定有异议的，可向集团招标采购部提出申诉。申诉期间，不停止对供应商“不良行为”的处理，但原处理决定被依法停止执行的除外。</w:t>
      </w:r>
    </w:p>
    <w:p w14:paraId="1A3DCD93">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164B1F1E">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第五章 信用修复</w:t>
      </w:r>
    </w:p>
    <w:p w14:paraId="7D47AC13">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第十八条 供应商有下列情形之一的，可进行信用修复：</w:t>
      </w:r>
    </w:p>
    <w:p w14:paraId="78F7AD38">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（一）供应商已履行义务，赔偿损失并消除不良影响，可经原认定程序修复信用；</w:t>
      </w:r>
    </w:p>
    <w:p w14:paraId="24BEBC64">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（二）“不良行为”的限制措施期满后信用自动修复。</w:t>
      </w:r>
    </w:p>
    <w:p w14:paraId="5DA3C72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252E0DFB">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第六章 附则</w:t>
      </w:r>
    </w:p>
    <w:p w14:paraId="2538DD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8"/>
          <w:szCs w:val="16"/>
        </w:rPr>
      </w:pPr>
      <w:r>
        <w:rPr>
          <w:rFonts w:hint="eastAsia"/>
          <w:sz w:val="24"/>
          <w:szCs w:val="24"/>
        </w:rPr>
        <w:t>第十九条 本办法由湖北机场集团招标采购部负责解释。</w:t>
      </w:r>
      <w:r>
        <w:rPr>
          <w:rFonts w:hint="eastAsia" w:ascii="宋体" w:hAnsi="宋体" w:cs="宋体"/>
          <w:b/>
          <w:bCs/>
          <w:sz w:val="28"/>
          <w:szCs w:val="16"/>
        </w:rPr>
        <w:br w:type="page"/>
      </w:r>
    </w:p>
    <w:p w14:paraId="22106D3E">
      <w:pPr>
        <w:spacing w:line="500" w:lineRule="exact"/>
        <w:jc w:val="center"/>
        <w:outlineLvl w:val="0"/>
        <w:rPr>
          <w:rFonts w:ascii="宋体" w:hAnsi="宋体" w:cs="宋体"/>
        </w:rPr>
      </w:pPr>
      <w:bookmarkStart w:id="39" w:name="_Toc4540"/>
      <w:r>
        <w:rPr>
          <w:rFonts w:hint="eastAsia" w:ascii="宋体" w:hAnsi="宋体" w:cs="宋体"/>
          <w:b/>
          <w:bCs/>
          <w:sz w:val="28"/>
          <w:szCs w:val="16"/>
        </w:rPr>
        <w:t>第</w:t>
      </w:r>
      <w:r>
        <w:rPr>
          <w:rFonts w:hint="eastAsia" w:ascii="宋体" w:hAnsi="宋体" w:cs="宋体"/>
          <w:b/>
          <w:bCs/>
          <w:sz w:val="28"/>
          <w:szCs w:val="16"/>
          <w:lang w:val="en-US" w:eastAsia="zh-CN"/>
        </w:rPr>
        <w:t>四</w:t>
      </w:r>
      <w:r>
        <w:rPr>
          <w:rFonts w:hint="eastAsia" w:ascii="宋体" w:hAnsi="宋体" w:cs="宋体"/>
          <w:b/>
          <w:bCs/>
          <w:sz w:val="28"/>
          <w:szCs w:val="16"/>
        </w:rPr>
        <w:t>章 询价响应文件格式</w:t>
      </w:r>
      <w:bookmarkEnd w:id="38"/>
      <w:bookmarkEnd w:id="39"/>
    </w:p>
    <w:p w14:paraId="76B5305D">
      <w:pPr>
        <w:spacing w:line="500" w:lineRule="exact"/>
        <w:rPr>
          <w:rFonts w:ascii="宋体" w:hAnsi="宋体" w:cs="宋体"/>
          <w:spacing w:val="2"/>
          <w:sz w:val="28"/>
          <w:szCs w:val="28"/>
        </w:rPr>
      </w:pPr>
    </w:p>
    <w:p w14:paraId="72AC0DA3">
      <w:pPr>
        <w:spacing w:line="500" w:lineRule="exact"/>
        <w:rPr>
          <w:rFonts w:ascii="宋体" w:hAnsi="宋体" w:cs="宋体"/>
          <w:spacing w:val="2"/>
          <w:sz w:val="28"/>
          <w:szCs w:val="28"/>
        </w:rPr>
      </w:pPr>
    </w:p>
    <w:p w14:paraId="560A1DEB">
      <w:pPr>
        <w:spacing w:line="500" w:lineRule="exact"/>
        <w:rPr>
          <w:rFonts w:ascii="宋体" w:hAnsi="宋体" w:cs="宋体"/>
          <w:spacing w:val="2"/>
          <w:sz w:val="28"/>
          <w:szCs w:val="28"/>
        </w:rPr>
      </w:pPr>
      <w:r>
        <w:rPr>
          <w:rFonts w:hint="eastAsia" w:ascii="宋体" w:hAnsi="宋体" w:cs="宋体"/>
          <w:spacing w:val="2"/>
          <w:sz w:val="28"/>
          <w:szCs w:val="28"/>
        </w:rPr>
        <w:t>封面：</w:t>
      </w:r>
    </w:p>
    <w:p w14:paraId="2BFF1AEA">
      <w:pPr>
        <w:spacing w:line="500" w:lineRule="exact"/>
        <w:rPr>
          <w:rFonts w:ascii="宋体" w:hAnsi="宋体" w:cs="宋体"/>
          <w:sz w:val="28"/>
          <w:szCs w:val="28"/>
        </w:rPr>
      </w:pPr>
    </w:p>
    <w:p w14:paraId="38C5A5FF">
      <w:pPr>
        <w:spacing w:line="800" w:lineRule="exact"/>
        <w:jc w:val="center"/>
        <w:rPr>
          <w:rFonts w:ascii="宋体" w:hAnsi="宋体" w:cs="宋体"/>
          <w:b/>
          <w:bCs/>
          <w:sz w:val="36"/>
          <w:szCs w:val="36"/>
        </w:rPr>
      </w:pPr>
    </w:p>
    <w:p w14:paraId="2F06CC9C">
      <w:pPr>
        <w:spacing w:line="800" w:lineRule="exact"/>
        <w:jc w:val="center"/>
        <w:rPr>
          <w:rFonts w:ascii="宋体" w:hAnsi="宋体" w:cs="宋体"/>
          <w:b/>
          <w:bCs/>
          <w:sz w:val="44"/>
          <w:szCs w:val="44"/>
        </w:rPr>
      </w:pPr>
      <w:r>
        <w:rPr>
          <w:rFonts w:hint="eastAsia" w:ascii="宋体" w:hAnsi="宋体" w:cs="宋体"/>
          <w:b/>
          <w:bCs/>
          <w:sz w:val="44"/>
          <w:szCs w:val="44"/>
        </w:rPr>
        <w:t>询 价 响 应 文 件</w:t>
      </w:r>
    </w:p>
    <w:p w14:paraId="4C9FC625">
      <w:pPr>
        <w:spacing w:line="500" w:lineRule="exact"/>
        <w:jc w:val="center"/>
        <w:rPr>
          <w:rFonts w:ascii="宋体" w:hAnsi="宋体" w:cs="宋体"/>
          <w:b/>
          <w:bCs/>
          <w:sz w:val="44"/>
          <w:szCs w:val="44"/>
        </w:rPr>
      </w:pPr>
      <w:r>
        <w:rPr>
          <w:rFonts w:hint="eastAsia" w:ascii="宋体" w:hAnsi="宋体" w:cs="宋体"/>
          <w:b/>
          <w:bCs/>
          <w:sz w:val="44"/>
          <w:szCs w:val="44"/>
        </w:rPr>
        <w:t>（正本/副本）</w:t>
      </w:r>
    </w:p>
    <w:p w14:paraId="5CE204E2">
      <w:pPr>
        <w:spacing w:line="500" w:lineRule="exact"/>
        <w:jc w:val="center"/>
        <w:rPr>
          <w:rFonts w:ascii="宋体" w:hAnsi="宋体" w:cs="宋体"/>
          <w:sz w:val="28"/>
          <w:szCs w:val="28"/>
        </w:rPr>
      </w:pPr>
    </w:p>
    <w:p w14:paraId="77687444">
      <w:pPr>
        <w:spacing w:line="500" w:lineRule="exact"/>
        <w:jc w:val="center"/>
        <w:rPr>
          <w:rFonts w:ascii="宋体" w:hAnsi="宋体" w:cs="宋体"/>
          <w:sz w:val="28"/>
          <w:szCs w:val="28"/>
        </w:rPr>
      </w:pPr>
    </w:p>
    <w:p w14:paraId="4E7A8D50">
      <w:pPr>
        <w:spacing w:line="500" w:lineRule="exact"/>
        <w:jc w:val="center"/>
        <w:rPr>
          <w:rFonts w:ascii="宋体" w:hAnsi="宋体" w:cs="宋体"/>
          <w:sz w:val="28"/>
          <w:szCs w:val="28"/>
        </w:rPr>
      </w:pPr>
    </w:p>
    <w:p w14:paraId="5339BA42">
      <w:pPr>
        <w:spacing w:line="500" w:lineRule="exact"/>
        <w:rPr>
          <w:rFonts w:ascii="宋体" w:hAnsi="宋体" w:cs="宋体"/>
          <w:b/>
          <w:bCs/>
          <w:sz w:val="28"/>
          <w:szCs w:val="28"/>
        </w:rPr>
      </w:pPr>
      <w:r>
        <w:rPr>
          <w:rFonts w:hint="eastAsia" w:ascii="宋体" w:hAnsi="宋体" w:cs="宋体"/>
          <w:b/>
          <w:bCs/>
          <w:sz w:val="28"/>
          <w:szCs w:val="28"/>
        </w:rPr>
        <w:t xml:space="preserve">                   项目名称：</w:t>
      </w:r>
      <w:r>
        <w:rPr>
          <w:rFonts w:hint="eastAsia" w:ascii="宋体" w:hAnsi="宋体" w:cs="宋体"/>
          <w:b/>
          <w:bCs/>
          <w:sz w:val="28"/>
          <w:szCs w:val="28"/>
          <w:u w:val="single"/>
        </w:rPr>
        <w:t xml:space="preserve">                   </w:t>
      </w:r>
      <w:r>
        <w:rPr>
          <w:rFonts w:hint="eastAsia" w:ascii="宋体" w:hAnsi="宋体" w:cs="宋体"/>
          <w:b/>
          <w:bCs/>
          <w:sz w:val="28"/>
          <w:szCs w:val="28"/>
        </w:rPr>
        <w:t xml:space="preserve"> </w:t>
      </w:r>
    </w:p>
    <w:p w14:paraId="4243D2FA">
      <w:pPr>
        <w:spacing w:line="500" w:lineRule="exact"/>
        <w:rPr>
          <w:rFonts w:ascii="宋体" w:hAnsi="宋体" w:cs="宋体"/>
          <w:b/>
          <w:bCs/>
          <w:sz w:val="28"/>
          <w:szCs w:val="28"/>
        </w:rPr>
      </w:pPr>
      <w:r>
        <w:rPr>
          <w:rFonts w:hint="eastAsia" w:ascii="宋体" w:hAnsi="宋体" w:cs="宋体"/>
          <w:b/>
          <w:bCs/>
          <w:sz w:val="28"/>
          <w:szCs w:val="28"/>
        </w:rPr>
        <w:t xml:space="preserve">                   项目编号：</w:t>
      </w:r>
      <w:r>
        <w:rPr>
          <w:rFonts w:hint="eastAsia" w:ascii="宋体" w:hAnsi="宋体" w:cs="宋体"/>
          <w:b/>
          <w:bCs/>
          <w:sz w:val="28"/>
          <w:szCs w:val="28"/>
          <w:u w:val="single"/>
        </w:rPr>
        <w:t xml:space="preserve">                   </w:t>
      </w:r>
    </w:p>
    <w:p w14:paraId="3990B4E6">
      <w:pPr>
        <w:tabs>
          <w:tab w:val="left" w:pos="2625"/>
        </w:tabs>
        <w:spacing w:line="500" w:lineRule="exact"/>
        <w:jc w:val="center"/>
        <w:rPr>
          <w:rFonts w:ascii="宋体" w:hAnsi="宋体" w:cs="宋体"/>
          <w:b/>
          <w:bCs/>
          <w:sz w:val="28"/>
          <w:szCs w:val="28"/>
        </w:rPr>
      </w:pPr>
    </w:p>
    <w:p w14:paraId="7DDF887D">
      <w:pPr>
        <w:tabs>
          <w:tab w:val="left" w:pos="2625"/>
        </w:tabs>
        <w:spacing w:line="500" w:lineRule="exact"/>
        <w:jc w:val="center"/>
        <w:rPr>
          <w:rFonts w:ascii="宋体" w:hAnsi="宋体" w:cs="宋体"/>
          <w:sz w:val="28"/>
          <w:szCs w:val="28"/>
        </w:rPr>
      </w:pPr>
    </w:p>
    <w:p w14:paraId="5C03FB93">
      <w:pPr>
        <w:tabs>
          <w:tab w:val="left" w:pos="2625"/>
        </w:tabs>
        <w:spacing w:line="500" w:lineRule="exact"/>
        <w:jc w:val="center"/>
        <w:rPr>
          <w:rFonts w:ascii="宋体" w:hAnsi="宋体" w:cs="宋体"/>
          <w:sz w:val="28"/>
          <w:szCs w:val="28"/>
        </w:rPr>
      </w:pPr>
    </w:p>
    <w:p w14:paraId="107EB6CA">
      <w:pPr>
        <w:tabs>
          <w:tab w:val="left" w:pos="2625"/>
        </w:tabs>
        <w:spacing w:line="500" w:lineRule="exact"/>
        <w:jc w:val="center"/>
        <w:rPr>
          <w:rFonts w:ascii="宋体" w:hAnsi="宋体" w:cs="宋体"/>
          <w:sz w:val="28"/>
          <w:szCs w:val="28"/>
        </w:rPr>
      </w:pPr>
    </w:p>
    <w:p w14:paraId="1625992E">
      <w:pPr>
        <w:tabs>
          <w:tab w:val="left" w:pos="2625"/>
        </w:tabs>
        <w:spacing w:line="500" w:lineRule="exact"/>
        <w:jc w:val="center"/>
        <w:rPr>
          <w:rFonts w:ascii="宋体" w:hAnsi="宋体" w:cs="宋体"/>
          <w:sz w:val="28"/>
          <w:szCs w:val="28"/>
        </w:rPr>
      </w:pPr>
    </w:p>
    <w:p w14:paraId="791BF091">
      <w:pPr>
        <w:tabs>
          <w:tab w:val="left" w:pos="2625"/>
        </w:tabs>
        <w:spacing w:line="500" w:lineRule="exact"/>
        <w:jc w:val="center"/>
        <w:rPr>
          <w:rFonts w:ascii="宋体" w:hAnsi="宋体" w:cs="宋体"/>
          <w:sz w:val="28"/>
          <w:szCs w:val="28"/>
        </w:rPr>
      </w:pPr>
    </w:p>
    <w:p w14:paraId="02895C62">
      <w:pPr>
        <w:spacing w:line="500" w:lineRule="exact"/>
        <w:jc w:val="center"/>
        <w:rPr>
          <w:rFonts w:ascii="宋体" w:hAnsi="宋体" w:cs="宋体"/>
          <w:b/>
          <w:bCs/>
          <w:sz w:val="28"/>
          <w:szCs w:val="28"/>
          <w:u w:val="single"/>
        </w:rPr>
      </w:pPr>
      <w:r>
        <w:rPr>
          <w:rFonts w:hint="eastAsia" w:ascii="宋体" w:hAnsi="宋体" w:cs="宋体"/>
          <w:b/>
          <w:bCs/>
          <w:sz w:val="28"/>
          <w:szCs w:val="28"/>
          <w:u w:val="single"/>
        </w:rPr>
        <w:t>（供应商名称）（盖章）</w:t>
      </w:r>
    </w:p>
    <w:p w14:paraId="52AF8133">
      <w:pPr>
        <w:spacing w:line="500" w:lineRule="exact"/>
        <w:jc w:val="center"/>
        <w:rPr>
          <w:rFonts w:ascii="宋体" w:hAnsi="宋体" w:cs="宋体"/>
          <w:sz w:val="28"/>
          <w:szCs w:val="28"/>
          <w:u w:val="single"/>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3FDA6433">
      <w:pPr>
        <w:spacing w:line="500" w:lineRule="exact"/>
        <w:jc w:val="center"/>
        <w:rPr>
          <w:rFonts w:ascii="宋体" w:hAnsi="宋体" w:cs="宋体"/>
          <w:b/>
          <w:sz w:val="28"/>
          <w:szCs w:val="28"/>
        </w:rPr>
      </w:pPr>
    </w:p>
    <w:p w14:paraId="2157B59C">
      <w:pPr>
        <w:outlineLvl w:val="1"/>
        <w:rPr>
          <w:rStyle w:val="28"/>
          <w:rFonts w:ascii="宋体" w:hAnsi="宋体" w:cs="宋体"/>
        </w:rPr>
      </w:pPr>
      <w:r>
        <w:rPr>
          <w:rStyle w:val="28"/>
          <w:rFonts w:hint="eastAsia" w:ascii="宋体" w:hAnsi="宋体" w:cs="宋体"/>
        </w:rPr>
        <w:br w:type="page"/>
      </w:r>
      <w:bookmarkStart w:id="40" w:name="_Toc27369"/>
      <w:r>
        <w:rPr>
          <w:rStyle w:val="28"/>
          <w:rFonts w:hint="eastAsia" w:ascii="宋体" w:hAnsi="宋体" w:cs="宋体"/>
        </w:rPr>
        <w:t>附件一：</w:t>
      </w:r>
      <w:bookmarkEnd w:id="40"/>
    </w:p>
    <w:p w14:paraId="26A81E5B">
      <w:pPr>
        <w:spacing w:line="500" w:lineRule="exact"/>
        <w:jc w:val="center"/>
        <w:rPr>
          <w:rFonts w:ascii="宋体" w:hAnsi="宋体" w:cs="宋体"/>
          <w:b/>
          <w:bCs/>
          <w:sz w:val="24"/>
          <w:szCs w:val="24"/>
        </w:rPr>
      </w:pPr>
      <w:r>
        <w:rPr>
          <w:rFonts w:hint="eastAsia" w:ascii="宋体" w:hAnsi="宋体" w:cs="宋体"/>
          <w:b/>
          <w:bCs/>
          <w:sz w:val="24"/>
          <w:szCs w:val="24"/>
        </w:rPr>
        <w:t>询价响应书</w:t>
      </w:r>
    </w:p>
    <w:p w14:paraId="4D6B4180">
      <w:pPr>
        <w:adjustRightInd w:val="0"/>
        <w:snapToGrid w:val="0"/>
        <w:spacing w:line="460" w:lineRule="exact"/>
        <w:rPr>
          <w:rFonts w:ascii="宋体" w:hAnsi="宋体" w:cs="宋体"/>
          <w:sz w:val="24"/>
          <w:szCs w:val="24"/>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cs="宋体"/>
          <w:sz w:val="24"/>
          <w:szCs w:val="24"/>
        </w:rPr>
        <w:t>：</w:t>
      </w:r>
    </w:p>
    <w:p w14:paraId="126FCC5F">
      <w:pPr>
        <w:autoSpaceDE w:val="0"/>
        <w:autoSpaceDN w:val="0"/>
        <w:adjustRightInd w:val="0"/>
        <w:spacing w:line="460" w:lineRule="exact"/>
        <w:ind w:right="26" w:firstLine="480" w:firstLineChars="200"/>
        <w:rPr>
          <w:rFonts w:ascii="宋体" w:hAnsi="宋体" w:cs="宋体"/>
          <w:kern w:val="0"/>
          <w:sz w:val="24"/>
          <w:szCs w:val="24"/>
        </w:rPr>
      </w:pPr>
      <w:r>
        <w:rPr>
          <w:rFonts w:hint="eastAsia" w:ascii="宋体" w:hAnsi="宋体" w:cs="宋体"/>
          <w:kern w:val="0"/>
          <w:sz w:val="24"/>
          <w:szCs w:val="24"/>
        </w:rPr>
        <w:t>依据贵方</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rPr>
        <w:t>采购项目名称/项目编号</w:t>
      </w:r>
      <w:r>
        <w:rPr>
          <w:rFonts w:hint="eastAsia" w:ascii="宋体" w:hAnsi="宋体" w:cs="宋体"/>
          <w:sz w:val="24"/>
          <w:szCs w:val="24"/>
          <w:u w:val="single"/>
          <w:lang w:eastAsia="zh-CN"/>
        </w:rPr>
        <w:t>）</w:t>
      </w:r>
      <w:r>
        <w:rPr>
          <w:rFonts w:hint="eastAsia" w:ascii="宋体" w:hAnsi="宋体" w:cs="宋体"/>
          <w:sz w:val="24"/>
          <w:szCs w:val="24"/>
          <w:u w:val="single"/>
        </w:rPr>
        <w:t xml:space="preserve"> </w:t>
      </w:r>
      <w:r>
        <w:rPr>
          <w:rFonts w:hint="eastAsia" w:ascii="宋体" w:hAnsi="宋体" w:cs="宋体"/>
          <w:kern w:val="0"/>
          <w:sz w:val="24"/>
          <w:szCs w:val="24"/>
        </w:rPr>
        <w:t>项目询价通知书，我方代表</w:t>
      </w:r>
      <w:r>
        <w:rPr>
          <w:rFonts w:hint="eastAsia" w:ascii="宋体" w:hAnsi="宋体" w:cs="宋体"/>
          <w:sz w:val="24"/>
          <w:szCs w:val="24"/>
          <w:u w:val="single"/>
        </w:rPr>
        <w:t>（姓名、职务</w:t>
      </w:r>
      <w:r>
        <w:rPr>
          <w:rFonts w:hint="eastAsia" w:ascii="宋体" w:hAnsi="宋体" w:cs="宋体"/>
          <w:kern w:val="0"/>
          <w:sz w:val="24"/>
          <w:szCs w:val="24"/>
        </w:rPr>
        <w:t>）经正式授权并代表供应商</w:t>
      </w:r>
      <w:r>
        <w:rPr>
          <w:rFonts w:hint="eastAsia" w:ascii="宋体" w:hAnsi="宋体" w:cs="宋体"/>
          <w:sz w:val="24"/>
          <w:szCs w:val="24"/>
          <w:u w:val="single"/>
        </w:rPr>
        <w:t>（供应商名称、地址）</w:t>
      </w:r>
      <w:r>
        <w:rPr>
          <w:rFonts w:hint="eastAsia" w:ascii="宋体" w:hAnsi="宋体" w:cs="宋体"/>
          <w:kern w:val="0"/>
          <w:sz w:val="24"/>
          <w:szCs w:val="24"/>
        </w:rPr>
        <w:t>提交下述文件正本一份，副本</w:t>
      </w:r>
      <w:r>
        <w:rPr>
          <w:rFonts w:hint="eastAsia" w:ascii="宋体" w:hAnsi="宋体" w:cs="宋体"/>
          <w:kern w:val="0"/>
          <w:sz w:val="24"/>
          <w:szCs w:val="24"/>
          <w:u w:val="single"/>
        </w:rPr>
        <w:t xml:space="preserve">   </w:t>
      </w:r>
      <w:r>
        <w:rPr>
          <w:rFonts w:hint="eastAsia" w:ascii="宋体" w:hAnsi="宋体" w:cs="宋体"/>
          <w:kern w:val="0"/>
          <w:sz w:val="24"/>
          <w:szCs w:val="24"/>
        </w:rPr>
        <w:t>份。</w:t>
      </w:r>
    </w:p>
    <w:p w14:paraId="333CA1FA">
      <w:pPr>
        <w:pStyle w:val="13"/>
        <w:numPr>
          <w:ilvl w:val="0"/>
          <w:numId w:val="6"/>
        </w:numPr>
        <w:adjustRightInd w:val="0"/>
        <w:snapToGrid w:val="0"/>
        <w:spacing w:line="500" w:lineRule="exact"/>
        <w:ind w:firstLine="600" w:firstLineChars="250"/>
        <w:rPr>
          <w:rFonts w:hAnsi="宋体" w:cs="宋体"/>
          <w:bCs/>
          <w:sz w:val="24"/>
          <w:szCs w:val="24"/>
        </w:rPr>
      </w:pPr>
      <w:r>
        <w:rPr>
          <w:rFonts w:hint="eastAsia" w:hAnsi="宋体" w:cs="宋体"/>
          <w:bCs/>
          <w:sz w:val="24"/>
          <w:szCs w:val="24"/>
        </w:rPr>
        <w:t>报价一览表；</w:t>
      </w:r>
    </w:p>
    <w:p w14:paraId="7153052E">
      <w:pPr>
        <w:pStyle w:val="13"/>
        <w:adjustRightInd w:val="0"/>
        <w:snapToGrid w:val="0"/>
        <w:spacing w:line="500" w:lineRule="exact"/>
        <w:ind w:firstLine="600" w:firstLineChars="250"/>
        <w:rPr>
          <w:rFonts w:hAnsi="宋体" w:cs="宋体"/>
          <w:bCs/>
          <w:sz w:val="24"/>
          <w:szCs w:val="24"/>
        </w:rPr>
      </w:pPr>
      <w:r>
        <w:rPr>
          <w:rFonts w:hint="eastAsia" w:hAnsi="宋体" w:cs="宋体"/>
          <w:bCs/>
          <w:sz w:val="24"/>
          <w:szCs w:val="24"/>
        </w:rPr>
        <w:t>2、法定代表人身份证明复印件和法定代表人授权委托书；</w:t>
      </w:r>
    </w:p>
    <w:p w14:paraId="1E5E9ABD">
      <w:pPr>
        <w:pStyle w:val="13"/>
        <w:adjustRightInd w:val="0"/>
        <w:snapToGrid w:val="0"/>
        <w:spacing w:line="500" w:lineRule="exact"/>
        <w:ind w:firstLine="600" w:firstLineChars="250"/>
        <w:rPr>
          <w:rFonts w:hAnsi="宋体" w:cs="宋体"/>
          <w:bCs/>
          <w:sz w:val="24"/>
          <w:szCs w:val="24"/>
        </w:rPr>
      </w:pPr>
      <w:r>
        <w:rPr>
          <w:rFonts w:hint="eastAsia" w:hAnsi="宋体" w:cs="宋体"/>
          <w:bCs/>
          <w:sz w:val="24"/>
          <w:szCs w:val="24"/>
        </w:rPr>
        <w:t>3、营业执照复印件；</w:t>
      </w:r>
    </w:p>
    <w:p w14:paraId="53D74938">
      <w:pPr>
        <w:spacing w:line="500" w:lineRule="exact"/>
        <w:ind w:firstLine="600" w:firstLineChars="250"/>
        <w:rPr>
          <w:rFonts w:ascii="宋体" w:hAnsi="宋体" w:cs="宋体"/>
          <w:bCs/>
          <w:sz w:val="24"/>
          <w:szCs w:val="24"/>
        </w:rPr>
      </w:pPr>
      <w:r>
        <w:rPr>
          <w:rFonts w:hint="eastAsia" w:ascii="宋体" w:hAnsi="宋体" w:cs="宋体"/>
          <w:bCs/>
          <w:sz w:val="24"/>
          <w:szCs w:val="24"/>
        </w:rPr>
        <w:t>4、供应商基本情况；</w:t>
      </w:r>
    </w:p>
    <w:p w14:paraId="7B00BAE2">
      <w:pPr>
        <w:pStyle w:val="13"/>
        <w:adjustRightInd w:val="0"/>
        <w:snapToGrid w:val="0"/>
        <w:spacing w:line="500" w:lineRule="exact"/>
        <w:ind w:firstLine="600" w:firstLineChars="250"/>
        <w:rPr>
          <w:rFonts w:hAnsi="宋体" w:cs="宋体"/>
          <w:bCs/>
          <w:sz w:val="24"/>
          <w:szCs w:val="24"/>
        </w:rPr>
      </w:pPr>
      <w:r>
        <w:rPr>
          <w:rFonts w:hint="eastAsia" w:hAnsi="宋体" w:cs="宋体"/>
          <w:bCs/>
          <w:sz w:val="24"/>
          <w:szCs w:val="24"/>
        </w:rPr>
        <w:t>5、供应商认为需要提供的有关资料；</w:t>
      </w:r>
    </w:p>
    <w:p w14:paraId="21676DA9">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在此，我方宣布同意如下：</w:t>
      </w:r>
    </w:p>
    <w:p w14:paraId="14366289">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1. 我方所附《报价一览表》中完全响应询价通知书中采购内容的</w:t>
      </w:r>
      <w:r>
        <w:rPr>
          <w:rFonts w:hint="eastAsia" w:ascii="宋体" w:hAnsi="宋体" w:cs="宋体"/>
          <w:kern w:val="0"/>
          <w:sz w:val="24"/>
          <w:szCs w:val="24"/>
          <w:lang w:eastAsia="zh-CN"/>
        </w:rPr>
        <w:t>，</w:t>
      </w:r>
      <w:r>
        <w:rPr>
          <w:rFonts w:hint="eastAsia" w:ascii="宋体" w:hAnsi="宋体" w:cs="宋体"/>
          <w:kern w:val="0"/>
          <w:sz w:val="24"/>
          <w:szCs w:val="24"/>
        </w:rPr>
        <w:t>报价为</w:t>
      </w:r>
      <w:r>
        <w:rPr>
          <w:rFonts w:hint="eastAsia" w:ascii="宋体" w:hAnsi="宋体" w:cs="宋体"/>
          <w:sz w:val="24"/>
          <w:szCs w:val="24"/>
          <w:u w:val="single"/>
        </w:rPr>
        <w:t>（注明币种，并用文字和数字表示报价）</w:t>
      </w:r>
      <w:r>
        <w:rPr>
          <w:rFonts w:hint="eastAsia" w:ascii="宋体" w:hAnsi="宋体" w:cs="宋体"/>
          <w:kern w:val="0"/>
          <w:sz w:val="24"/>
          <w:szCs w:val="24"/>
        </w:rPr>
        <w:t>。</w:t>
      </w:r>
    </w:p>
    <w:p w14:paraId="104D2479">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2. 我方将按询价通知书的约定履行合同责任和义务。</w:t>
      </w:r>
    </w:p>
    <w:p w14:paraId="1154739A">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3. 我方已详细审查全部询价通知书，包括</w:t>
      </w:r>
      <w:r>
        <w:rPr>
          <w:rFonts w:hint="eastAsia" w:ascii="宋体" w:hAnsi="宋体" w:cs="宋体"/>
          <w:kern w:val="0"/>
          <w:sz w:val="24"/>
          <w:szCs w:val="24"/>
          <w:u w:val="single"/>
        </w:rPr>
        <w:t>（补充文件）</w:t>
      </w:r>
      <w:r>
        <w:rPr>
          <w:rFonts w:hint="eastAsia" w:ascii="宋体" w:hAnsi="宋体" w:cs="宋体"/>
          <w:kern w:val="0"/>
          <w:sz w:val="24"/>
          <w:szCs w:val="24"/>
        </w:rPr>
        <w:t>，对此无异议。</w:t>
      </w:r>
    </w:p>
    <w:p w14:paraId="58064DDC">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4. 本报价有效期（询价有效期）为自询</w:t>
      </w:r>
      <w:r>
        <w:rPr>
          <w:rFonts w:hint="eastAsia" w:ascii="宋体" w:hAnsi="宋体" w:cs="宋体"/>
          <w:kern w:val="0"/>
          <w:sz w:val="24"/>
          <w:szCs w:val="24"/>
          <w:highlight w:val="none"/>
        </w:rPr>
        <w:t>价之日起共</w:t>
      </w:r>
      <w:r>
        <w:rPr>
          <w:rFonts w:hint="eastAsia" w:ascii="宋体" w:hAnsi="宋体" w:cs="宋体"/>
          <w:kern w:val="0"/>
          <w:sz w:val="24"/>
          <w:szCs w:val="24"/>
          <w:highlight w:val="none"/>
          <w:u w:val="single"/>
          <w:lang w:val="en-US" w:eastAsia="zh-CN"/>
        </w:rPr>
        <w:t>60</w:t>
      </w:r>
      <w:r>
        <w:rPr>
          <w:rFonts w:hint="eastAsia" w:ascii="宋体" w:hAnsi="宋体" w:cs="宋体"/>
          <w:kern w:val="0"/>
          <w:sz w:val="24"/>
          <w:szCs w:val="24"/>
          <w:highlight w:val="none"/>
        </w:rPr>
        <w:t>个日历</w:t>
      </w:r>
      <w:r>
        <w:rPr>
          <w:rFonts w:hint="eastAsia" w:ascii="宋体" w:hAnsi="宋体" w:cs="宋体"/>
          <w:kern w:val="0"/>
          <w:sz w:val="24"/>
          <w:szCs w:val="24"/>
          <w:highlight w:val="none"/>
          <w:lang w:val="en-US" w:eastAsia="zh-CN"/>
        </w:rPr>
        <w:t>天</w:t>
      </w:r>
      <w:r>
        <w:rPr>
          <w:rFonts w:hint="eastAsia" w:ascii="宋体" w:hAnsi="宋体" w:cs="宋体"/>
          <w:kern w:val="0"/>
          <w:sz w:val="24"/>
          <w:szCs w:val="24"/>
          <w:highlight w:val="none"/>
        </w:rPr>
        <w:t>。</w:t>
      </w:r>
    </w:p>
    <w:p w14:paraId="5081FD25">
      <w:pPr>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5. 同意提供按照贵方可能要求的与其报价有关的一切数据或资料。</w:t>
      </w:r>
    </w:p>
    <w:p w14:paraId="2AEAAC7E">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 xml:space="preserve">6. 与本报价有关的一切正式往来信函请寄：          </w:t>
      </w:r>
    </w:p>
    <w:p w14:paraId="456A7C09">
      <w:pPr>
        <w:adjustRightInd w:val="0"/>
        <w:snapToGrid w:val="0"/>
        <w:spacing w:line="460" w:lineRule="exact"/>
        <w:rPr>
          <w:rFonts w:ascii="宋体" w:hAnsi="宋体" w:cs="宋体"/>
          <w:sz w:val="24"/>
          <w:szCs w:val="24"/>
        </w:rPr>
      </w:pPr>
    </w:p>
    <w:p w14:paraId="4BFC73E4">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lang w:eastAsia="zh-CN"/>
        </w:rPr>
        <w:t>（</w:t>
      </w:r>
      <w:r>
        <w:rPr>
          <w:rFonts w:hint="eastAsia" w:ascii="宋体" w:hAnsi="宋体" w:cs="宋体"/>
          <w:sz w:val="24"/>
          <w:szCs w:val="24"/>
        </w:rPr>
        <w:t>盖章</w:t>
      </w:r>
      <w:r>
        <w:rPr>
          <w:rFonts w:hint="eastAsia" w:ascii="宋体" w:hAnsi="宋体" w:cs="宋体"/>
          <w:sz w:val="24"/>
          <w:szCs w:val="24"/>
          <w:lang w:eastAsia="zh-CN"/>
        </w:rPr>
        <w:t>）</w:t>
      </w:r>
      <w:r>
        <w:rPr>
          <w:rFonts w:hint="eastAsia" w:ascii="宋体" w:hAnsi="宋体" w:cs="宋体"/>
          <w:sz w:val="24"/>
          <w:szCs w:val="24"/>
        </w:rPr>
        <w:t xml:space="preserve">： </w:t>
      </w:r>
      <w:r>
        <w:rPr>
          <w:rFonts w:hint="eastAsia" w:ascii="宋体" w:hAnsi="宋体" w:cs="宋体"/>
          <w:sz w:val="24"/>
          <w:szCs w:val="24"/>
          <w:u w:val="single"/>
        </w:rPr>
        <w:t xml:space="preserve">                </w:t>
      </w:r>
    </w:p>
    <w:p w14:paraId="4FA880F5">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电子函件：</w:t>
      </w:r>
      <w:r>
        <w:rPr>
          <w:rFonts w:hint="eastAsia" w:ascii="宋体" w:hAnsi="宋体" w:cs="宋体"/>
          <w:kern w:val="0"/>
          <w:sz w:val="24"/>
          <w:szCs w:val="24"/>
          <w:u w:val="single"/>
        </w:rPr>
        <w:t xml:space="preserve">                        </w:t>
      </w:r>
    </w:p>
    <w:p w14:paraId="788D361B">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226FB3FE">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供应商（授权）代表签字：</w:t>
      </w:r>
      <w:r>
        <w:rPr>
          <w:rFonts w:hint="eastAsia" w:ascii="宋体" w:hAnsi="宋体" w:cs="宋体"/>
          <w:sz w:val="24"/>
          <w:szCs w:val="24"/>
          <w:u w:val="single"/>
        </w:rPr>
        <w:t xml:space="preserve">                 </w:t>
      </w:r>
    </w:p>
    <w:p w14:paraId="24065F1A">
      <w:pPr>
        <w:adjustRightInd w:val="0"/>
        <w:snapToGrid w:val="0"/>
        <w:spacing w:line="460" w:lineRule="exact"/>
        <w:rPr>
          <w:rFonts w:ascii="宋体" w:hAnsi="宋体" w:cs="宋体"/>
          <w:sz w:val="24"/>
          <w:szCs w:val="24"/>
          <w:u w:val="single"/>
        </w:rPr>
      </w:pPr>
      <w:r>
        <w:rPr>
          <w:rFonts w:hint="eastAsia" w:ascii="宋体" w:hAnsi="宋体" w:cs="宋体"/>
          <w:sz w:val="24"/>
          <w:szCs w:val="24"/>
        </w:rPr>
        <w:t>日期：</w:t>
      </w:r>
      <w:r>
        <w:rPr>
          <w:rFonts w:hint="eastAsia" w:ascii="宋体" w:hAnsi="宋体" w:cs="宋体"/>
          <w:sz w:val="24"/>
          <w:szCs w:val="24"/>
          <w:u w:val="single"/>
        </w:rPr>
        <w:t xml:space="preserve">                                   </w:t>
      </w:r>
    </w:p>
    <w:p w14:paraId="293004D5">
      <w:pPr>
        <w:adjustRightInd w:val="0"/>
        <w:snapToGrid w:val="0"/>
        <w:spacing w:line="460" w:lineRule="exac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 xml:space="preserve">                               </w:t>
      </w:r>
    </w:p>
    <w:p w14:paraId="7EB17945">
      <w:pPr>
        <w:autoSpaceDE w:val="0"/>
        <w:autoSpaceDN w:val="0"/>
        <w:spacing w:line="460" w:lineRule="exact"/>
        <w:rPr>
          <w:rFonts w:ascii="宋体" w:hAnsi="宋体" w:cs="宋体"/>
          <w:b/>
          <w:sz w:val="28"/>
          <w:szCs w:val="28"/>
        </w:rPr>
      </w:pPr>
      <w:r>
        <w:rPr>
          <w:rFonts w:hint="eastAsia" w:ascii="宋体" w:hAnsi="宋体" w:cs="宋体"/>
          <w:sz w:val="24"/>
          <w:szCs w:val="24"/>
        </w:rPr>
        <w:t>帐号/行号：</w:t>
      </w:r>
      <w:r>
        <w:rPr>
          <w:rFonts w:hint="eastAsia" w:ascii="宋体" w:hAnsi="宋体" w:cs="宋体"/>
          <w:sz w:val="24"/>
          <w:szCs w:val="24"/>
          <w:u w:val="single"/>
        </w:rPr>
        <w:t xml:space="preserve">                         </w:t>
      </w:r>
    </w:p>
    <w:p w14:paraId="5C3AB71E">
      <w:pPr>
        <w:spacing w:line="560" w:lineRule="exact"/>
        <w:rPr>
          <w:rStyle w:val="28"/>
          <w:rFonts w:ascii="宋体" w:hAnsi="宋体" w:cs="宋体"/>
          <w:szCs w:val="28"/>
        </w:rPr>
      </w:pPr>
    </w:p>
    <w:p w14:paraId="259551E9">
      <w:pPr>
        <w:spacing w:line="560" w:lineRule="exact"/>
        <w:rPr>
          <w:rStyle w:val="28"/>
          <w:rFonts w:ascii="宋体" w:hAnsi="宋体" w:cs="宋体"/>
          <w:szCs w:val="28"/>
        </w:rPr>
      </w:pPr>
    </w:p>
    <w:p w14:paraId="62F00D97">
      <w:pPr>
        <w:pStyle w:val="9"/>
        <w:rPr>
          <w:rFonts w:ascii="宋体" w:hAnsi="宋体" w:cs="宋体"/>
        </w:rPr>
      </w:pPr>
    </w:p>
    <w:p w14:paraId="660E47B5">
      <w:pPr>
        <w:spacing w:line="560" w:lineRule="exact"/>
        <w:outlineLvl w:val="1"/>
        <w:rPr>
          <w:rStyle w:val="28"/>
          <w:rFonts w:ascii="宋体" w:hAnsi="宋体" w:cs="宋体"/>
          <w:szCs w:val="28"/>
        </w:rPr>
      </w:pPr>
      <w:bookmarkStart w:id="41" w:name="_Toc18683"/>
      <w:r>
        <w:rPr>
          <w:rStyle w:val="28"/>
          <w:rFonts w:hint="eastAsia" w:ascii="宋体" w:hAnsi="宋体" w:cs="宋体"/>
          <w:szCs w:val="28"/>
        </w:rPr>
        <w:t>附件二：</w:t>
      </w:r>
      <w:bookmarkEnd w:id="41"/>
    </w:p>
    <w:p w14:paraId="5D79067A">
      <w:pPr>
        <w:spacing w:line="500" w:lineRule="exact"/>
        <w:jc w:val="center"/>
        <w:rPr>
          <w:rFonts w:hint="eastAsia" w:ascii="宋体" w:hAnsi="宋体" w:eastAsia="宋体" w:cs="宋体"/>
          <w:b/>
          <w:sz w:val="24"/>
          <w:szCs w:val="24"/>
          <w:lang w:eastAsia="zh-CN"/>
        </w:rPr>
      </w:pPr>
      <w:r>
        <w:rPr>
          <w:rFonts w:hint="eastAsia" w:ascii="宋体" w:hAnsi="宋体" w:cs="宋体"/>
          <w:b/>
          <w:sz w:val="24"/>
          <w:szCs w:val="24"/>
        </w:rPr>
        <w:t>报价一览表</w:t>
      </w:r>
    </w:p>
    <w:p w14:paraId="1FE7EB6E">
      <w:pPr>
        <w:spacing w:line="50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 xml:space="preserve">  </w:t>
      </w:r>
    </w:p>
    <w:p w14:paraId="2F98DFC7">
      <w:pPr>
        <w:spacing w:line="500" w:lineRule="exact"/>
        <w:rPr>
          <w:rFonts w:ascii="宋体" w:hAnsi="宋体" w:cs="宋体"/>
          <w:sz w:val="24"/>
          <w:szCs w:val="24"/>
          <w:u w:val="single"/>
        </w:rPr>
      </w:pPr>
      <w:r>
        <w:rPr>
          <w:rFonts w:hint="eastAsia" w:ascii="宋体" w:hAnsi="宋体" w:cs="宋体"/>
          <w:sz w:val="24"/>
          <w:szCs w:val="24"/>
          <w:lang w:val="en-US" w:eastAsia="zh-CN"/>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25"/>
        <w:tblW w:w="93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6732"/>
      </w:tblGrid>
      <w:tr w14:paraId="645BC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15" w:type="dxa"/>
            <w:tcBorders>
              <w:tl2br w:val="nil"/>
              <w:tr2bl w:val="nil"/>
            </w:tcBorders>
            <w:vAlign w:val="center"/>
          </w:tcPr>
          <w:p w14:paraId="04315A83">
            <w:pPr>
              <w:jc w:val="center"/>
              <w:rPr>
                <w:rFonts w:hint="eastAsia" w:ascii="宋体" w:hAnsi="宋体" w:cs="宋体"/>
                <w:sz w:val="24"/>
                <w:szCs w:val="24"/>
                <w:lang w:val="en-US" w:eastAsia="zh-CN"/>
              </w:rPr>
            </w:pPr>
            <w:r>
              <w:rPr>
                <w:rFonts w:hint="eastAsia" w:ascii="宋体" w:hAnsi="宋体" w:cs="宋体"/>
                <w:sz w:val="24"/>
                <w:szCs w:val="24"/>
                <w:lang w:val="en-US" w:eastAsia="zh-CN"/>
              </w:rPr>
              <w:t>供应商名称</w:t>
            </w:r>
          </w:p>
        </w:tc>
        <w:tc>
          <w:tcPr>
            <w:tcW w:w="6732" w:type="dxa"/>
            <w:tcBorders>
              <w:tl2br w:val="nil"/>
              <w:tr2bl w:val="nil"/>
            </w:tcBorders>
            <w:vAlign w:val="center"/>
          </w:tcPr>
          <w:p w14:paraId="6B1CBD96">
            <w:pPr>
              <w:jc w:val="center"/>
              <w:rPr>
                <w:rFonts w:ascii="宋体" w:hAnsi="宋体" w:cs="宋体"/>
                <w:szCs w:val="21"/>
              </w:rPr>
            </w:pPr>
          </w:p>
        </w:tc>
      </w:tr>
      <w:tr w14:paraId="4D146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15" w:type="dxa"/>
            <w:tcBorders>
              <w:tl2br w:val="nil"/>
              <w:tr2bl w:val="nil"/>
            </w:tcBorders>
            <w:vAlign w:val="center"/>
          </w:tcPr>
          <w:p w14:paraId="0CD6B327">
            <w:pPr>
              <w:jc w:val="center"/>
              <w:rPr>
                <w:rFonts w:hint="eastAsia" w:ascii="宋体" w:hAnsi="宋体" w:cs="宋体"/>
                <w:sz w:val="24"/>
                <w:szCs w:val="24"/>
                <w:lang w:val="en-US" w:eastAsia="zh-CN"/>
              </w:rPr>
            </w:pPr>
            <w:r>
              <w:rPr>
                <w:rFonts w:hint="eastAsia" w:ascii="宋体" w:hAnsi="宋体" w:cs="宋体"/>
                <w:sz w:val="24"/>
                <w:szCs w:val="24"/>
                <w:lang w:val="en-US" w:eastAsia="zh-CN"/>
              </w:rPr>
              <w:t>供应商地址</w:t>
            </w:r>
          </w:p>
        </w:tc>
        <w:tc>
          <w:tcPr>
            <w:tcW w:w="6732" w:type="dxa"/>
            <w:tcBorders>
              <w:tl2br w:val="nil"/>
              <w:tr2bl w:val="nil"/>
            </w:tcBorders>
            <w:vAlign w:val="center"/>
          </w:tcPr>
          <w:p w14:paraId="0BE73D41">
            <w:pPr>
              <w:jc w:val="center"/>
              <w:rPr>
                <w:rFonts w:ascii="宋体" w:hAnsi="宋体" w:cs="宋体"/>
                <w:szCs w:val="21"/>
              </w:rPr>
            </w:pPr>
          </w:p>
        </w:tc>
      </w:tr>
      <w:tr w14:paraId="238FD1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15" w:type="dxa"/>
            <w:tcBorders>
              <w:tl2br w:val="nil"/>
              <w:tr2bl w:val="nil"/>
            </w:tcBorders>
            <w:vAlign w:val="center"/>
          </w:tcPr>
          <w:p w14:paraId="098FCE97">
            <w:pPr>
              <w:jc w:val="center"/>
              <w:rPr>
                <w:rFonts w:hint="eastAsia" w:ascii="宋体" w:hAnsi="宋体" w:cs="宋体"/>
                <w:sz w:val="24"/>
                <w:szCs w:val="24"/>
                <w:lang w:val="en-US" w:eastAsia="zh-CN"/>
              </w:rPr>
            </w:pPr>
            <w:r>
              <w:rPr>
                <w:rFonts w:hint="eastAsia" w:ascii="宋体" w:hAnsi="宋体" w:cs="宋体"/>
                <w:sz w:val="24"/>
                <w:szCs w:val="24"/>
                <w:lang w:val="en-US" w:eastAsia="zh-CN"/>
              </w:rPr>
              <w:t>项目名称</w:t>
            </w:r>
          </w:p>
        </w:tc>
        <w:tc>
          <w:tcPr>
            <w:tcW w:w="6732" w:type="dxa"/>
            <w:tcBorders>
              <w:tl2br w:val="nil"/>
              <w:tr2bl w:val="nil"/>
            </w:tcBorders>
            <w:vAlign w:val="center"/>
          </w:tcPr>
          <w:p w14:paraId="56D2A770">
            <w:pPr>
              <w:jc w:val="center"/>
              <w:rPr>
                <w:rFonts w:ascii="宋体" w:hAnsi="宋体" w:cs="宋体"/>
                <w:szCs w:val="21"/>
              </w:rPr>
            </w:pPr>
          </w:p>
        </w:tc>
      </w:tr>
      <w:tr w14:paraId="70D0A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2DDBC5F3">
            <w:pPr>
              <w:jc w:val="center"/>
              <w:rPr>
                <w:rFonts w:hint="eastAsia" w:ascii="宋体" w:hAnsi="宋体" w:cs="宋体"/>
                <w:sz w:val="24"/>
                <w:szCs w:val="24"/>
                <w:lang w:val="en-US" w:eastAsia="zh-CN"/>
              </w:rPr>
            </w:pPr>
            <w:r>
              <w:rPr>
                <w:rFonts w:hint="eastAsia" w:ascii="宋体" w:hAnsi="宋体" w:cs="宋体"/>
                <w:sz w:val="24"/>
                <w:szCs w:val="24"/>
                <w:lang w:val="en-US" w:eastAsia="zh-CN"/>
              </w:rPr>
              <w:t>总报价（元）</w:t>
            </w:r>
          </w:p>
        </w:tc>
        <w:tc>
          <w:tcPr>
            <w:tcW w:w="6732" w:type="dxa"/>
            <w:tcBorders>
              <w:tl2br w:val="nil"/>
              <w:tr2bl w:val="nil"/>
            </w:tcBorders>
            <w:vAlign w:val="center"/>
          </w:tcPr>
          <w:p w14:paraId="2C602D71">
            <w:pPr>
              <w:jc w:val="center"/>
              <w:rPr>
                <w:rFonts w:ascii="宋体" w:hAnsi="宋体" w:cs="宋体"/>
                <w:szCs w:val="21"/>
              </w:rPr>
            </w:pPr>
          </w:p>
        </w:tc>
      </w:tr>
      <w:tr w14:paraId="429FD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004F562C">
            <w:pPr>
              <w:jc w:val="center"/>
              <w:rPr>
                <w:rFonts w:hint="eastAsia" w:ascii="宋体" w:hAnsi="宋体" w:cs="宋体"/>
                <w:sz w:val="24"/>
                <w:szCs w:val="24"/>
                <w:lang w:val="en-US" w:eastAsia="zh-CN"/>
              </w:rPr>
            </w:pPr>
            <w:r>
              <w:rPr>
                <w:rFonts w:hint="eastAsia" w:ascii="宋体" w:hAnsi="宋体" w:cs="宋体"/>
                <w:sz w:val="24"/>
                <w:szCs w:val="24"/>
                <w:lang w:val="en-US" w:eastAsia="zh-CN"/>
              </w:rPr>
              <w:t>服务地点</w:t>
            </w:r>
          </w:p>
        </w:tc>
        <w:tc>
          <w:tcPr>
            <w:tcW w:w="6732" w:type="dxa"/>
            <w:tcBorders>
              <w:tl2br w:val="nil"/>
              <w:tr2bl w:val="nil"/>
            </w:tcBorders>
            <w:vAlign w:val="center"/>
          </w:tcPr>
          <w:p w14:paraId="49879B43">
            <w:pPr>
              <w:jc w:val="center"/>
              <w:rPr>
                <w:rFonts w:ascii="宋体" w:hAnsi="宋体" w:cs="宋体"/>
                <w:szCs w:val="21"/>
              </w:rPr>
            </w:pPr>
          </w:p>
        </w:tc>
      </w:tr>
      <w:tr w14:paraId="1070C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615" w:type="dxa"/>
            <w:tcBorders>
              <w:tl2br w:val="nil"/>
              <w:tr2bl w:val="nil"/>
            </w:tcBorders>
            <w:vAlign w:val="center"/>
          </w:tcPr>
          <w:p w14:paraId="388B4C42">
            <w:pPr>
              <w:jc w:val="center"/>
              <w:rPr>
                <w:rFonts w:hint="eastAsia" w:ascii="宋体" w:hAnsi="宋体" w:cs="宋体"/>
                <w:sz w:val="24"/>
                <w:szCs w:val="24"/>
                <w:lang w:val="en-US" w:eastAsia="zh-CN"/>
              </w:rPr>
            </w:pPr>
            <w:r>
              <w:rPr>
                <w:rFonts w:hint="eastAsia" w:ascii="宋体" w:hAnsi="宋体" w:cs="宋体"/>
                <w:sz w:val="24"/>
                <w:szCs w:val="24"/>
                <w:lang w:val="en-US" w:eastAsia="zh-CN"/>
              </w:rPr>
              <w:t>备注</w:t>
            </w:r>
          </w:p>
        </w:tc>
        <w:tc>
          <w:tcPr>
            <w:tcW w:w="6732" w:type="dxa"/>
            <w:tcBorders>
              <w:tl2br w:val="nil"/>
              <w:tr2bl w:val="nil"/>
            </w:tcBorders>
            <w:vAlign w:val="center"/>
          </w:tcPr>
          <w:p w14:paraId="170134EE">
            <w:pPr>
              <w:jc w:val="center"/>
              <w:rPr>
                <w:rFonts w:ascii="宋体" w:hAnsi="宋体" w:cs="宋体"/>
                <w:szCs w:val="21"/>
              </w:rPr>
            </w:pPr>
          </w:p>
        </w:tc>
      </w:tr>
    </w:tbl>
    <w:p w14:paraId="63D93010">
      <w:pPr>
        <w:rPr>
          <w:rFonts w:hint="eastAsia" w:ascii="宋体" w:hAnsi="宋体" w:cs="宋体"/>
          <w:sz w:val="24"/>
          <w:szCs w:val="24"/>
          <w:lang w:eastAsia="zh-CN"/>
        </w:rPr>
      </w:pPr>
      <w:r>
        <w:rPr>
          <w:rFonts w:hint="eastAsia" w:ascii="宋体" w:hAnsi="宋体" w:cs="宋体"/>
          <w:sz w:val="24"/>
          <w:szCs w:val="24"/>
        </w:rPr>
        <w:t>说明：</w:t>
      </w:r>
      <w:r>
        <w:rPr>
          <w:rFonts w:hint="eastAsia" w:ascii="宋体" w:hAnsi="宋体" w:cs="宋体"/>
          <w:sz w:val="24"/>
          <w:szCs w:val="24"/>
          <w:lang w:val="en-US" w:eastAsia="zh-CN"/>
        </w:rPr>
        <w:t>1.</w:t>
      </w:r>
      <w:r>
        <w:rPr>
          <w:rFonts w:hint="eastAsia" w:ascii="宋体" w:hAnsi="宋体" w:cs="宋体"/>
          <w:sz w:val="24"/>
          <w:szCs w:val="24"/>
        </w:rPr>
        <w:t>所有价格均系用人民币表示，精确到个数位</w:t>
      </w:r>
      <w:r>
        <w:rPr>
          <w:rFonts w:hint="eastAsia" w:ascii="宋体" w:hAnsi="宋体" w:cs="宋体"/>
          <w:sz w:val="24"/>
          <w:szCs w:val="24"/>
          <w:lang w:eastAsia="zh-CN"/>
        </w:rPr>
        <w:t>；</w:t>
      </w:r>
    </w:p>
    <w:p w14:paraId="35B9DCB3">
      <w:pPr>
        <w:ind w:firstLine="720" w:firstLineChars="300"/>
        <w:rPr>
          <w:rFonts w:hint="default" w:ascii="宋体" w:hAnsi="宋体" w:cs="宋体"/>
          <w:sz w:val="24"/>
          <w:szCs w:val="24"/>
          <w:lang w:val="en-US" w:eastAsia="zh-CN"/>
        </w:rPr>
      </w:pPr>
      <w:r>
        <w:rPr>
          <w:rFonts w:hint="eastAsia" w:ascii="宋体" w:hAnsi="宋体" w:cs="宋体"/>
          <w:sz w:val="24"/>
          <w:szCs w:val="24"/>
          <w:lang w:val="en-US" w:eastAsia="zh-CN"/>
        </w:rPr>
        <w:t>2.此表除保留在响应文件中外，另复制一份签字及加盖公章单独密封装在一个小信封中，作为记录之用。</w:t>
      </w:r>
    </w:p>
    <w:p w14:paraId="4978C0EC">
      <w:pPr>
        <w:adjustRightInd w:val="0"/>
        <w:snapToGrid w:val="0"/>
        <w:spacing w:line="360" w:lineRule="auto"/>
        <w:rPr>
          <w:rFonts w:ascii="宋体" w:hAnsi="宋体" w:cs="宋体"/>
          <w:sz w:val="24"/>
          <w:szCs w:val="24"/>
        </w:rPr>
      </w:pPr>
    </w:p>
    <w:p w14:paraId="0BAF6692">
      <w:pPr>
        <w:adjustRightInd w:val="0"/>
        <w:snapToGrid w:val="0"/>
        <w:spacing w:line="360" w:lineRule="auto"/>
        <w:rPr>
          <w:rFonts w:ascii="宋体" w:hAnsi="宋体" w:cs="宋体"/>
          <w:sz w:val="24"/>
          <w:szCs w:val="24"/>
        </w:rPr>
      </w:pPr>
    </w:p>
    <w:p w14:paraId="51A6FD9E">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0EE912C4">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6912804D">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428CA6D8">
      <w:pPr>
        <w:numPr>
          <w:ilvl w:val="0"/>
          <w:numId w:val="0"/>
        </w:numPr>
        <w:spacing w:before="20" w:after="20"/>
        <w:ind w:left="828" w:leftChars="0" w:hanging="828" w:firstLineChars="0"/>
        <w:jc w:val="center"/>
        <w:outlineLvl w:val="9"/>
        <w:rPr>
          <w:rFonts w:hint="eastAsia" w:ascii="宋体" w:hAnsi="宋体" w:cs="宋体"/>
          <w:b/>
          <w:sz w:val="28"/>
          <w:szCs w:val="28"/>
        </w:rPr>
      </w:pPr>
      <w:r>
        <w:rPr>
          <w:rFonts w:hint="eastAsia" w:ascii="宋体" w:hAnsi="宋体" w:cs="宋体"/>
          <w:b/>
          <w:sz w:val="28"/>
          <w:szCs w:val="28"/>
        </w:rPr>
        <w:br w:type="page"/>
      </w:r>
      <w:bookmarkStart w:id="42" w:name="_Toc476239623"/>
      <w:bookmarkStart w:id="43" w:name="_Toc114772006"/>
    </w:p>
    <w:p w14:paraId="01AC43E1">
      <w:pPr>
        <w:numPr>
          <w:ilvl w:val="0"/>
          <w:numId w:val="0"/>
        </w:numPr>
        <w:spacing w:before="20" w:after="20"/>
        <w:ind w:left="828" w:leftChars="0" w:hanging="828" w:firstLineChars="0"/>
        <w:jc w:val="center"/>
        <w:outlineLvl w:val="9"/>
        <w:rPr>
          <w:rFonts w:ascii="宋体" w:hAnsi="宋体" w:cs="宋体"/>
          <w:sz w:val="24"/>
          <w:szCs w:val="24"/>
        </w:rPr>
      </w:pPr>
      <w:r>
        <w:rPr>
          <w:rFonts w:hint="eastAsia" w:ascii="宋体" w:hAnsi="宋体" w:eastAsia="宋体" w:cs="宋体"/>
          <w:b/>
          <w:bCs w:val="0"/>
          <w:kern w:val="2"/>
          <w:sz w:val="24"/>
          <w:szCs w:val="24"/>
          <w:lang w:val="en-US" w:eastAsia="zh-CN" w:bidi="ar-SA"/>
        </w:rPr>
        <w:t>分项报价表</w:t>
      </w:r>
      <w:bookmarkEnd w:id="42"/>
      <w:bookmarkEnd w:id="43"/>
    </w:p>
    <w:p w14:paraId="3B100CE0">
      <w:pPr>
        <w:spacing w:line="50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 xml:space="preserve">  </w:t>
      </w:r>
    </w:p>
    <w:p w14:paraId="31F2FFED">
      <w:pPr>
        <w:adjustRightInd w:val="0"/>
        <w:snapToGrid w:val="0"/>
        <w:spacing w:line="400" w:lineRule="exact"/>
        <w:rPr>
          <w:rFonts w:ascii="宋体" w:hAnsi="宋体"/>
          <w:szCs w:val="21"/>
        </w:rPr>
      </w:pPr>
      <w:r>
        <w:rPr>
          <w:rFonts w:hint="eastAsia" w:ascii="宋体" w:hAnsi="宋体" w:cs="宋体"/>
          <w:sz w:val="24"/>
          <w:szCs w:val="24"/>
          <w:lang w:val="en-US" w:eastAsia="zh-CN"/>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szCs w:val="21"/>
        </w:rPr>
        <w:t xml:space="preserve">         </w:t>
      </w:r>
    </w:p>
    <w:p w14:paraId="703098B8">
      <w:pPr>
        <w:pStyle w:val="35"/>
        <w:ind w:firstLine="420"/>
        <w:rPr>
          <w:rFonts w:ascii="Tahoma" w:hAnsi="Tahoma"/>
          <w:sz w:val="21"/>
        </w:rPr>
      </w:pPr>
    </w:p>
    <w:tbl>
      <w:tblPr>
        <w:tblStyle w:val="25"/>
        <w:tblW w:w="9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82"/>
        <w:gridCol w:w="1572"/>
        <w:gridCol w:w="1650"/>
        <w:gridCol w:w="1470"/>
        <w:gridCol w:w="1245"/>
      </w:tblGrid>
      <w:tr w14:paraId="2EB73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4" w:type="dxa"/>
            <w:tcBorders>
              <w:tl2br w:val="nil"/>
              <w:tr2bl w:val="nil"/>
            </w:tcBorders>
            <w:vAlign w:val="center"/>
          </w:tcPr>
          <w:p w14:paraId="67E3EB32">
            <w:pPr>
              <w:jc w:val="center"/>
              <w:rPr>
                <w:rFonts w:ascii="宋体" w:hAnsi="宋体" w:cs="宋体"/>
                <w:b/>
                <w:bCs/>
                <w:sz w:val="22"/>
                <w:szCs w:val="18"/>
              </w:rPr>
            </w:pPr>
            <w:r>
              <w:rPr>
                <w:rFonts w:hint="eastAsia" w:ascii="宋体" w:hAnsi="宋体" w:cs="宋体"/>
                <w:b/>
                <w:bCs/>
                <w:sz w:val="22"/>
                <w:szCs w:val="18"/>
              </w:rPr>
              <w:t>序号</w:t>
            </w:r>
          </w:p>
        </w:tc>
        <w:tc>
          <w:tcPr>
            <w:tcW w:w="2682" w:type="dxa"/>
            <w:tcBorders>
              <w:tl2br w:val="nil"/>
              <w:tr2bl w:val="nil"/>
            </w:tcBorders>
            <w:vAlign w:val="center"/>
          </w:tcPr>
          <w:p w14:paraId="5485A634">
            <w:pPr>
              <w:jc w:val="center"/>
              <w:rPr>
                <w:rFonts w:ascii="宋体" w:hAnsi="宋体" w:cs="宋体"/>
                <w:b/>
                <w:bCs/>
                <w:sz w:val="22"/>
                <w:szCs w:val="18"/>
              </w:rPr>
            </w:pPr>
            <w:r>
              <w:rPr>
                <w:rFonts w:hint="eastAsia" w:ascii="宋体" w:hAnsi="宋体" w:cs="宋体"/>
                <w:b/>
                <w:bCs/>
                <w:sz w:val="22"/>
                <w:szCs w:val="18"/>
                <w:lang w:val="en-US" w:eastAsia="zh-CN"/>
              </w:rPr>
              <w:t>内容</w:t>
            </w:r>
            <w:r>
              <w:rPr>
                <w:rFonts w:hint="eastAsia" w:ascii="宋体" w:hAnsi="宋体" w:cs="宋体"/>
                <w:b/>
                <w:bCs/>
                <w:sz w:val="22"/>
                <w:szCs w:val="18"/>
              </w:rPr>
              <w:t xml:space="preserve">     </w:t>
            </w:r>
          </w:p>
        </w:tc>
        <w:tc>
          <w:tcPr>
            <w:tcW w:w="1572" w:type="dxa"/>
            <w:tcBorders>
              <w:tl2br w:val="nil"/>
              <w:tr2bl w:val="nil"/>
            </w:tcBorders>
            <w:vAlign w:val="center"/>
          </w:tcPr>
          <w:p w14:paraId="013A24BC">
            <w:pPr>
              <w:jc w:val="center"/>
              <w:rPr>
                <w:rFonts w:hint="eastAsia" w:ascii="宋体" w:hAnsi="宋体" w:cs="宋体"/>
                <w:b/>
                <w:bCs/>
                <w:sz w:val="22"/>
                <w:szCs w:val="18"/>
                <w:lang w:val="en-US" w:eastAsia="zh-CN"/>
              </w:rPr>
            </w:pPr>
            <w:r>
              <w:rPr>
                <w:rFonts w:hint="eastAsia" w:ascii="宋体" w:hAnsi="宋体" w:cs="宋体"/>
                <w:b/>
                <w:bCs/>
                <w:sz w:val="22"/>
                <w:szCs w:val="18"/>
                <w:lang w:val="en-US" w:eastAsia="zh-CN"/>
              </w:rPr>
              <w:t>单价</w:t>
            </w:r>
          </w:p>
        </w:tc>
        <w:tc>
          <w:tcPr>
            <w:tcW w:w="1650" w:type="dxa"/>
            <w:tcBorders>
              <w:tl2br w:val="nil"/>
              <w:tr2bl w:val="nil"/>
            </w:tcBorders>
            <w:vAlign w:val="center"/>
          </w:tcPr>
          <w:p w14:paraId="6ECEF250">
            <w:pPr>
              <w:jc w:val="center"/>
              <w:rPr>
                <w:rFonts w:hint="default" w:ascii="宋体" w:hAnsi="宋体" w:eastAsia="宋体" w:cs="宋体"/>
                <w:b/>
                <w:bCs/>
                <w:sz w:val="22"/>
                <w:szCs w:val="18"/>
                <w:lang w:val="en-US" w:eastAsia="zh-CN"/>
              </w:rPr>
            </w:pPr>
            <w:r>
              <w:rPr>
                <w:rFonts w:hint="eastAsia" w:ascii="宋体" w:hAnsi="宋体" w:cs="宋体"/>
                <w:b/>
                <w:bCs/>
                <w:sz w:val="22"/>
                <w:szCs w:val="18"/>
                <w:lang w:val="en-US" w:eastAsia="zh-CN"/>
              </w:rPr>
              <w:t>数量</w:t>
            </w:r>
          </w:p>
        </w:tc>
        <w:tc>
          <w:tcPr>
            <w:tcW w:w="1470" w:type="dxa"/>
            <w:tcBorders>
              <w:tl2br w:val="nil"/>
              <w:tr2bl w:val="nil"/>
            </w:tcBorders>
            <w:vAlign w:val="center"/>
          </w:tcPr>
          <w:p w14:paraId="4FC2BAA8">
            <w:pPr>
              <w:jc w:val="center"/>
              <w:rPr>
                <w:rFonts w:ascii="宋体" w:hAnsi="宋体" w:cs="宋体"/>
                <w:b/>
                <w:bCs/>
                <w:sz w:val="22"/>
                <w:szCs w:val="18"/>
              </w:rPr>
            </w:pPr>
            <w:r>
              <w:rPr>
                <w:rFonts w:hint="eastAsia" w:ascii="宋体" w:hAnsi="宋体" w:cs="宋体"/>
                <w:b/>
                <w:bCs/>
                <w:sz w:val="22"/>
                <w:szCs w:val="18"/>
              </w:rPr>
              <w:t>合计(元)</w:t>
            </w:r>
          </w:p>
        </w:tc>
        <w:tc>
          <w:tcPr>
            <w:tcW w:w="1245" w:type="dxa"/>
            <w:tcBorders>
              <w:tl2br w:val="nil"/>
              <w:tr2bl w:val="nil"/>
            </w:tcBorders>
            <w:vAlign w:val="center"/>
          </w:tcPr>
          <w:p w14:paraId="43FE2E8F">
            <w:pPr>
              <w:jc w:val="center"/>
              <w:rPr>
                <w:rFonts w:ascii="宋体" w:hAnsi="宋体" w:cs="宋体"/>
                <w:b/>
                <w:bCs/>
                <w:sz w:val="22"/>
                <w:szCs w:val="18"/>
              </w:rPr>
            </w:pPr>
            <w:r>
              <w:rPr>
                <w:rFonts w:hint="eastAsia" w:ascii="宋体" w:hAnsi="宋体" w:cs="宋体"/>
                <w:b/>
                <w:bCs/>
                <w:sz w:val="22"/>
                <w:szCs w:val="18"/>
              </w:rPr>
              <w:t>备注</w:t>
            </w:r>
          </w:p>
        </w:tc>
      </w:tr>
      <w:tr w14:paraId="0EC0D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4" w:type="dxa"/>
            <w:tcBorders>
              <w:tl2br w:val="nil"/>
              <w:tr2bl w:val="nil"/>
            </w:tcBorders>
            <w:vAlign w:val="center"/>
          </w:tcPr>
          <w:p w14:paraId="1A2E63C7">
            <w:pPr>
              <w:jc w:val="center"/>
              <w:rPr>
                <w:rFonts w:ascii="宋体" w:hAnsi="宋体" w:cs="宋体"/>
                <w:sz w:val="22"/>
                <w:szCs w:val="18"/>
              </w:rPr>
            </w:pPr>
            <w:r>
              <w:rPr>
                <w:rFonts w:hint="eastAsia" w:ascii="宋体" w:hAnsi="宋体" w:cs="宋体"/>
                <w:sz w:val="22"/>
                <w:szCs w:val="18"/>
              </w:rPr>
              <w:t>1</w:t>
            </w:r>
          </w:p>
        </w:tc>
        <w:tc>
          <w:tcPr>
            <w:tcW w:w="2682" w:type="dxa"/>
            <w:tcBorders>
              <w:tl2br w:val="nil"/>
              <w:tr2bl w:val="nil"/>
            </w:tcBorders>
            <w:vAlign w:val="center"/>
          </w:tcPr>
          <w:p w14:paraId="32504ACE">
            <w:pPr>
              <w:jc w:val="center"/>
              <w:rPr>
                <w:rFonts w:ascii="宋体" w:hAnsi="宋体" w:cs="宋体"/>
                <w:sz w:val="22"/>
                <w:szCs w:val="18"/>
              </w:rPr>
            </w:pPr>
          </w:p>
        </w:tc>
        <w:tc>
          <w:tcPr>
            <w:tcW w:w="1572" w:type="dxa"/>
            <w:tcBorders>
              <w:tl2br w:val="nil"/>
              <w:tr2bl w:val="nil"/>
            </w:tcBorders>
            <w:vAlign w:val="center"/>
          </w:tcPr>
          <w:p w14:paraId="7B078951">
            <w:pPr>
              <w:jc w:val="center"/>
              <w:rPr>
                <w:rFonts w:ascii="宋体" w:hAnsi="宋体" w:cs="宋体"/>
                <w:sz w:val="22"/>
                <w:szCs w:val="18"/>
              </w:rPr>
            </w:pPr>
          </w:p>
        </w:tc>
        <w:tc>
          <w:tcPr>
            <w:tcW w:w="1650" w:type="dxa"/>
            <w:tcBorders>
              <w:tl2br w:val="nil"/>
              <w:tr2bl w:val="nil"/>
            </w:tcBorders>
            <w:vAlign w:val="center"/>
          </w:tcPr>
          <w:p w14:paraId="58ACA5BE">
            <w:pPr>
              <w:jc w:val="center"/>
              <w:rPr>
                <w:rFonts w:ascii="宋体" w:hAnsi="宋体" w:cs="宋体"/>
                <w:sz w:val="22"/>
                <w:szCs w:val="18"/>
              </w:rPr>
            </w:pPr>
          </w:p>
        </w:tc>
        <w:tc>
          <w:tcPr>
            <w:tcW w:w="1470" w:type="dxa"/>
            <w:tcBorders>
              <w:tl2br w:val="nil"/>
              <w:tr2bl w:val="nil"/>
            </w:tcBorders>
            <w:vAlign w:val="center"/>
          </w:tcPr>
          <w:p w14:paraId="5FF05400">
            <w:pPr>
              <w:jc w:val="center"/>
              <w:rPr>
                <w:rFonts w:ascii="宋体" w:hAnsi="宋体" w:cs="宋体"/>
                <w:sz w:val="22"/>
                <w:szCs w:val="18"/>
              </w:rPr>
            </w:pPr>
          </w:p>
        </w:tc>
        <w:tc>
          <w:tcPr>
            <w:tcW w:w="1245" w:type="dxa"/>
            <w:tcBorders>
              <w:tl2br w:val="nil"/>
              <w:tr2bl w:val="nil"/>
            </w:tcBorders>
            <w:vAlign w:val="center"/>
          </w:tcPr>
          <w:p w14:paraId="658966CC">
            <w:pPr>
              <w:jc w:val="center"/>
              <w:rPr>
                <w:rFonts w:ascii="宋体" w:hAnsi="宋体" w:cs="宋体"/>
                <w:sz w:val="22"/>
                <w:szCs w:val="18"/>
              </w:rPr>
            </w:pPr>
          </w:p>
        </w:tc>
      </w:tr>
      <w:tr w14:paraId="000A6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57E72CE4">
            <w:pPr>
              <w:jc w:val="center"/>
              <w:rPr>
                <w:rFonts w:ascii="宋体" w:hAnsi="宋体" w:cs="宋体"/>
                <w:sz w:val="22"/>
                <w:szCs w:val="18"/>
              </w:rPr>
            </w:pPr>
            <w:r>
              <w:rPr>
                <w:rFonts w:hint="eastAsia" w:ascii="宋体" w:hAnsi="宋体" w:cs="宋体"/>
                <w:sz w:val="22"/>
                <w:szCs w:val="18"/>
              </w:rPr>
              <w:t>2</w:t>
            </w:r>
          </w:p>
        </w:tc>
        <w:tc>
          <w:tcPr>
            <w:tcW w:w="2682" w:type="dxa"/>
            <w:tcBorders>
              <w:tl2br w:val="nil"/>
              <w:tr2bl w:val="nil"/>
            </w:tcBorders>
            <w:vAlign w:val="center"/>
          </w:tcPr>
          <w:p w14:paraId="18C4AAD4">
            <w:pPr>
              <w:jc w:val="center"/>
              <w:rPr>
                <w:rFonts w:ascii="宋体" w:hAnsi="宋体" w:cs="宋体"/>
                <w:sz w:val="22"/>
                <w:szCs w:val="18"/>
              </w:rPr>
            </w:pPr>
          </w:p>
        </w:tc>
        <w:tc>
          <w:tcPr>
            <w:tcW w:w="1572" w:type="dxa"/>
            <w:tcBorders>
              <w:tl2br w:val="nil"/>
              <w:tr2bl w:val="nil"/>
            </w:tcBorders>
            <w:vAlign w:val="center"/>
          </w:tcPr>
          <w:p w14:paraId="3FF5C73A">
            <w:pPr>
              <w:jc w:val="center"/>
              <w:rPr>
                <w:rFonts w:ascii="宋体" w:hAnsi="宋体" w:cs="宋体"/>
                <w:sz w:val="22"/>
                <w:szCs w:val="18"/>
              </w:rPr>
            </w:pPr>
          </w:p>
        </w:tc>
        <w:tc>
          <w:tcPr>
            <w:tcW w:w="1650" w:type="dxa"/>
            <w:tcBorders>
              <w:tl2br w:val="nil"/>
              <w:tr2bl w:val="nil"/>
            </w:tcBorders>
            <w:vAlign w:val="center"/>
          </w:tcPr>
          <w:p w14:paraId="224789D8">
            <w:pPr>
              <w:jc w:val="center"/>
              <w:rPr>
                <w:rFonts w:ascii="宋体" w:hAnsi="宋体" w:cs="宋体"/>
                <w:sz w:val="22"/>
                <w:szCs w:val="18"/>
              </w:rPr>
            </w:pPr>
          </w:p>
        </w:tc>
        <w:tc>
          <w:tcPr>
            <w:tcW w:w="1470" w:type="dxa"/>
            <w:tcBorders>
              <w:tl2br w:val="nil"/>
              <w:tr2bl w:val="nil"/>
            </w:tcBorders>
            <w:vAlign w:val="center"/>
          </w:tcPr>
          <w:p w14:paraId="47D490A6">
            <w:pPr>
              <w:jc w:val="center"/>
              <w:rPr>
                <w:rFonts w:ascii="宋体" w:hAnsi="宋体" w:cs="宋体"/>
                <w:sz w:val="22"/>
                <w:szCs w:val="18"/>
              </w:rPr>
            </w:pPr>
          </w:p>
        </w:tc>
        <w:tc>
          <w:tcPr>
            <w:tcW w:w="1245" w:type="dxa"/>
            <w:tcBorders>
              <w:tl2br w:val="nil"/>
              <w:tr2bl w:val="nil"/>
            </w:tcBorders>
            <w:vAlign w:val="center"/>
          </w:tcPr>
          <w:p w14:paraId="2C0CB8E3">
            <w:pPr>
              <w:jc w:val="center"/>
              <w:rPr>
                <w:rFonts w:ascii="宋体" w:hAnsi="宋体" w:cs="宋体"/>
                <w:sz w:val="22"/>
                <w:szCs w:val="18"/>
              </w:rPr>
            </w:pPr>
          </w:p>
        </w:tc>
      </w:tr>
      <w:tr w14:paraId="71EE1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771AFEC9">
            <w:pPr>
              <w:jc w:val="center"/>
              <w:rPr>
                <w:rFonts w:ascii="宋体" w:hAnsi="宋体" w:cs="宋体"/>
                <w:sz w:val="22"/>
                <w:szCs w:val="18"/>
              </w:rPr>
            </w:pPr>
            <w:r>
              <w:rPr>
                <w:rFonts w:hint="eastAsia" w:ascii="宋体" w:hAnsi="宋体" w:cs="宋体"/>
                <w:sz w:val="22"/>
                <w:szCs w:val="18"/>
              </w:rPr>
              <w:t>3</w:t>
            </w:r>
          </w:p>
        </w:tc>
        <w:tc>
          <w:tcPr>
            <w:tcW w:w="2682" w:type="dxa"/>
            <w:tcBorders>
              <w:tl2br w:val="nil"/>
              <w:tr2bl w:val="nil"/>
            </w:tcBorders>
            <w:vAlign w:val="center"/>
          </w:tcPr>
          <w:p w14:paraId="0CEDA467">
            <w:pPr>
              <w:jc w:val="center"/>
              <w:rPr>
                <w:rFonts w:ascii="宋体" w:hAnsi="宋体" w:cs="宋体"/>
                <w:sz w:val="22"/>
                <w:szCs w:val="18"/>
              </w:rPr>
            </w:pPr>
          </w:p>
        </w:tc>
        <w:tc>
          <w:tcPr>
            <w:tcW w:w="1572" w:type="dxa"/>
            <w:tcBorders>
              <w:tl2br w:val="nil"/>
              <w:tr2bl w:val="nil"/>
            </w:tcBorders>
            <w:vAlign w:val="center"/>
          </w:tcPr>
          <w:p w14:paraId="30DAFBBD">
            <w:pPr>
              <w:jc w:val="center"/>
              <w:rPr>
                <w:rFonts w:ascii="宋体" w:hAnsi="宋体" w:cs="宋体"/>
                <w:sz w:val="22"/>
                <w:szCs w:val="18"/>
              </w:rPr>
            </w:pPr>
          </w:p>
        </w:tc>
        <w:tc>
          <w:tcPr>
            <w:tcW w:w="1650" w:type="dxa"/>
            <w:tcBorders>
              <w:tl2br w:val="nil"/>
              <w:tr2bl w:val="nil"/>
            </w:tcBorders>
            <w:vAlign w:val="center"/>
          </w:tcPr>
          <w:p w14:paraId="63849724">
            <w:pPr>
              <w:jc w:val="center"/>
              <w:rPr>
                <w:rFonts w:ascii="宋体" w:hAnsi="宋体" w:cs="宋体"/>
                <w:sz w:val="22"/>
                <w:szCs w:val="18"/>
              </w:rPr>
            </w:pPr>
          </w:p>
        </w:tc>
        <w:tc>
          <w:tcPr>
            <w:tcW w:w="1470" w:type="dxa"/>
            <w:tcBorders>
              <w:tl2br w:val="nil"/>
              <w:tr2bl w:val="nil"/>
            </w:tcBorders>
            <w:vAlign w:val="center"/>
          </w:tcPr>
          <w:p w14:paraId="22CB9367">
            <w:pPr>
              <w:jc w:val="center"/>
              <w:rPr>
                <w:rFonts w:ascii="宋体" w:hAnsi="宋体" w:cs="宋体"/>
                <w:sz w:val="22"/>
                <w:szCs w:val="18"/>
              </w:rPr>
            </w:pPr>
          </w:p>
        </w:tc>
        <w:tc>
          <w:tcPr>
            <w:tcW w:w="1245" w:type="dxa"/>
            <w:tcBorders>
              <w:tl2br w:val="nil"/>
              <w:tr2bl w:val="nil"/>
            </w:tcBorders>
            <w:vAlign w:val="center"/>
          </w:tcPr>
          <w:p w14:paraId="2FD528AC">
            <w:pPr>
              <w:jc w:val="center"/>
              <w:rPr>
                <w:rFonts w:ascii="宋体" w:hAnsi="宋体" w:cs="宋体"/>
                <w:sz w:val="22"/>
                <w:szCs w:val="18"/>
              </w:rPr>
            </w:pPr>
          </w:p>
        </w:tc>
      </w:tr>
      <w:tr w14:paraId="72802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1C36BE64">
            <w:pPr>
              <w:jc w:val="center"/>
              <w:rPr>
                <w:rFonts w:hint="eastAsia" w:ascii="宋体" w:hAnsi="宋体" w:eastAsia="宋体" w:cs="宋体"/>
                <w:sz w:val="22"/>
                <w:szCs w:val="18"/>
                <w:lang w:val="en-US" w:eastAsia="zh-CN"/>
              </w:rPr>
            </w:pPr>
            <w:r>
              <w:rPr>
                <w:rFonts w:hint="eastAsia" w:ascii="宋体" w:hAnsi="宋体" w:cs="宋体"/>
                <w:sz w:val="22"/>
                <w:szCs w:val="18"/>
                <w:lang w:val="en-US" w:eastAsia="zh-CN"/>
              </w:rPr>
              <w:t>4</w:t>
            </w:r>
          </w:p>
        </w:tc>
        <w:tc>
          <w:tcPr>
            <w:tcW w:w="2682" w:type="dxa"/>
            <w:tcBorders>
              <w:tl2br w:val="nil"/>
              <w:tr2bl w:val="nil"/>
            </w:tcBorders>
            <w:vAlign w:val="center"/>
          </w:tcPr>
          <w:p w14:paraId="3DF2B6D7">
            <w:pPr>
              <w:jc w:val="center"/>
              <w:rPr>
                <w:rFonts w:ascii="宋体" w:hAnsi="宋体" w:cs="宋体"/>
                <w:sz w:val="22"/>
                <w:szCs w:val="18"/>
              </w:rPr>
            </w:pPr>
          </w:p>
        </w:tc>
        <w:tc>
          <w:tcPr>
            <w:tcW w:w="1572" w:type="dxa"/>
            <w:tcBorders>
              <w:tl2br w:val="nil"/>
              <w:tr2bl w:val="nil"/>
            </w:tcBorders>
            <w:vAlign w:val="center"/>
          </w:tcPr>
          <w:p w14:paraId="491E76F2">
            <w:pPr>
              <w:jc w:val="center"/>
              <w:rPr>
                <w:rFonts w:ascii="宋体" w:hAnsi="宋体" w:cs="宋体"/>
                <w:sz w:val="22"/>
                <w:szCs w:val="18"/>
              </w:rPr>
            </w:pPr>
          </w:p>
        </w:tc>
        <w:tc>
          <w:tcPr>
            <w:tcW w:w="1650" w:type="dxa"/>
            <w:tcBorders>
              <w:tl2br w:val="nil"/>
              <w:tr2bl w:val="nil"/>
            </w:tcBorders>
            <w:vAlign w:val="center"/>
          </w:tcPr>
          <w:p w14:paraId="5ECAED00">
            <w:pPr>
              <w:jc w:val="center"/>
              <w:rPr>
                <w:rFonts w:ascii="宋体" w:hAnsi="宋体" w:cs="宋体"/>
                <w:sz w:val="22"/>
                <w:szCs w:val="18"/>
              </w:rPr>
            </w:pPr>
          </w:p>
        </w:tc>
        <w:tc>
          <w:tcPr>
            <w:tcW w:w="1470" w:type="dxa"/>
            <w:tcBorders>
              <w:tl2br w:val="nil"/>
              <w:tr2bl w:val="nil"/>
            </w:tcBorders>
            <w:vAlign w:val="center"/>
          </w:tcPr>
          <w:p w14:paraId="1E57C6D5">
            <w:pPr>
              <w:jc w:val="center"/>
              <w:rPr>
                <w:rFonts w:ascii="宋体" w:hAnsi="宋体" w:cs="宋体"/>
                <w:sz w:val="22"/>
                <w:szCs w:val="18"/>
              </w:rPr>
            </w:pPr>
          </w:p>
        </w:tc>
        <w:tc>
          <w:tcPr>
            <w:tcW w:w="1245" w:type="dxa"/>
            <w:tcBorders>
              <w:tl2br w:val="nil"/>
              <w:tr2bl w:val="nil"/>
            </w:tcBorders>
            <w:vAlign w:val="center"/>
          </w:tcPr>
          <w:p w14:paraId="14AE70F4">
            <w:pPr>
              <w:jc w:val="center"/>
              <w:rPr>
                <w:rFonts w:ascii="宋体" w:hAnsi="宋体" w:cs="宋体"/>
                <w:sz w:val="22"/>
                <w:szCs w:val="18"/>
              </w:rPr>
            </w:pPr>
          </w:p>
        </w:tc>
      </w:tr>
      <w:tr w14:paraId="5CC36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062F3240">
            <w:pPr>
              <w:jc w:val="center"/>
              <w:rPr>
                <w:rFonts w:hint="default" w:ascii="宋体" w:hAnsi="宋体" w:eastAsia="宋体" w:cs="宋体"/>
                <w:sz w:val="22"/>
                <w:szCs w:val="18"/>
                <w:lang w:val="en-US" w:eastAsia="zh-CN"/>
              </w:rPr>
            </w:pPr>
            <w:r>
              <w:rPr>
                <w:rFonts w:hint="eastAsia" w:ascii="宋体" w:hAnsi="宋体" w:cs="宋体"/>
                <w:sz w:val="22"/>
                <w:szCs w:val="18"/>
                <w:lang w:val="en-US" w:eastAsia="zh-CN"/>
              </w:rPr>
              <w:t>...</w:t>
            </w:r>
          </w:p>
        </w:tc>
        <w:tc>
          <w:tcPr>
            <w:tcW w:w="2682" w:type="dxa"/>
            <w:tcBorders>
              <w:tl2br w:val="nil"/>
              <w:tr2bl w:val="nil"/>
            </w:tcBorders>
            <w:vAlign w:val="center"/>
          </w:tcPr>
          <w:p w14:paraId="30F69965">
            <w:pPr>
              <w:jc w:val="center"/>
              <w:rPr>
                <w:rFonts w:hint="default" w:ascii="宋体" w:hAnsi="宋体" w:eastAsia="宋体" w:cs="宋体"/>
                <w:sz w:val="22"/>
                <w:szCs w:val="18"/>
                <w:lang w:val="en-US" w:eastAsia="zh-CN"/>
              </w:rPr>
            </w:pPr>
            <w:r>
              <w:rPr>
                <w:rFonts w:hint="eastAsia" w:ascii="宋体" w:hAnsi="宋体" w:cs="宋体"/>
                <w:sz w:val="22"/>
                <w:szCs w:val="18"/>
                <w:lang w:val="en-US" w:eastAsia="zh-CN"/>
              </w:rPr>
              <w:t>...</w:t>
            </w:r>
          </w:p>
        </w:tc>
        <w:tc>
          <w:tcPr>
            <w:tcW w:w="1572" w:type="dxa"/>
            <w:tcBorders>
              <w:tl2br w:val="nil"/>
              <w:tr2bl w:val="nil"/>
            </w:tcBorders>
            <w:vAlign w:val="center"/>
          </w:tcPr>
          <w:p w14:paraId="5ACAFA87">
            <w:pPr>
              <w:jc w:val="center"/>
              <w:rPr>
                <w:rFonts w:ascii="宋体" w:hAnsi="宋体" w:cs="宋体"/>
                <w:sz w:val="22"/>
                <w:szCs w:val="18"/>
              </w:rPr>
            </w:pPr>
          </w:p>
        </w:tc>
        <w:tc>
          <w:tcPr>
            <w:tcW w:w="1650" w:type="dxa"/>
            <w:tcBorders>
              <w:tl2br w:val="nil"/>
              <w:tr2bl w:val="nil"/>
            </w:tcBorders>
            <w:vAlign w:val="center"/>
          </w:tcPr>
          <w:p w14:paraId="6A3EA6EE">
            <w:pPr>
              <w:jc w:val="center"/>
              <w:rPr>
                <w:rFonts w:ascii="宋体" w:hAnsi="宋体" w:cs="宋体"/>
                <w:sz w:val="22"/>
                <w:szCs w:val="18"/>
              </w:rPr>
            </w:pPr>
          </w:p>
        </w:tc>
        <w:tc>
          <w:tcPr>
            <w:tcW w:w="1470" w:type="dxa"/>
            <w:tcBorders>
              <w:tl2br w:val="nil"/>
              <w:tr2bl w:val="nil"/>
            </w:tcBorders>
            <w:vAlign w:val="center"/>
          </w:tcPr>
          <w:p w14:paraId="0E27ED33">
            <w:pPr>
              <w:jc w:val="center"/>
              <w:rPr>
                <w:rFonts w:ascii="宋体" w:hAnsi="宋体" w:cs="宋体"/>
                <w:sz w:val="22"/>
                <w:szCs w:val="18"/>
              </w:rPr>
            </w:pPr>
          </w:p>
        </w:tc>
        <w:tc>
          <w:tcPr>
            <w:tcW w:w="1245" w:type="dxa"/>
            <w:tcBorders>
              <w:tl2br w:val="nil"/>
              <w:tr2bl w:val="nil"/>
            </w:tcBorders>
            <w:vAlign w:val="center"/>
          </w:tcPr>
          <w:p w14:paraId="05F69CDE">
            <w:pPr>
              <w:jc w:val="center"/>
              <w:rPr>
                <w:rFonts w:ascii="宋体" w:hAnsi="宋体" w:cs="宋体"/>
                <w:sz w:val="22"/>
                <w:szCs w:val="18"/>
              </w:rPr>
            </w:pPr>
          </w:p>
        </w:tc>
      </w:tr>
      <w:tr w14:paraId="7BB1F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68" w:type="dxa"/>
            <w:gridSpan w:val="4"/>
            <w:tcBorders>
              <w:tl2br w:val="nil"/>
              <w:tr2bl w:val="nil"/>
            </w:tcBorders>
            <w:vAlign w:val="center"/>
          </w:tcPr>
          <w:p w14:paraId="31742334">
            <w:pPr>
              <w:jc w:val="right"/>
              <w:rPr>
                <w:rFonts w:hint="eastAsia" w:ascii="宋体" w:hAnsi="宋体" w:eastAsia="宋体" w:cs="宋体"/>
                <w:sz w:val="22"/>
                <w:szCs w:val="18"/>
                <w:lang w:val="en-US" w:eastAsia="zh-CN"/>
              </w:rPr>
            </w:pPr>
            <w:r>
              <w:rPr>
                <w:rFonts w:hint="eastAsia" w:ascii="宋体" w:hAnsi="宋体" w:cs="宋体"/>
                <w:sz w:val="22"/>
                <w:szCs w:val="18"/>
                <w:lang w:val="en-US" w:eastAsia="zh-CN"/>
              </w:rPr>
              <w:t>总价：</w:t>
            </w:r>
          </w:p>
        </w:tc>
        <w:tc>
          <w:tcPr>
            <w:tcW w:w="2715" w:type="dxa"/>
            <w:gridSpan w:val="2"/>
            <w:tcBorders>
              <w:tl2br w:val="nil"/>
              <w:tr2bl w:val="nil"/>
            </w:tcBorders>
            <w:vAlign w:val="center"/>
          </w:tcPr>
          <w:p w14:paraId="00165E3B">
            <w:pPr>
              <w:rPr>
                <w:rFonts w:ascii="宋体" w:hAnsi="宋体" w:cs="宋体"/>
                <w:sz w:val="22"/>
                <w:szCs w:val="18"/>
              </w:rPr>
            </w:pPr>
          </w:p>
        </w:tc>
      </w:tr>
    </w:tbl>
    <w:p w14:paraId="4039DD81">
      <w:pPr>
        <w:rPr>
          <w:rFonts w:ascii="Tahoma" w:hAnsi="Tahoma"/>
          <w:sz w:val="24"/>
        </w:rPr>
      </w:pPr>
    </w:p>
    <w:p w14:paraId="0C4EF9C0">
      <w:pPr>
        <w:rPr>
          <w:rFonts w:ascii="宋体" w:hAnsi="宋体"/>
        </w:rPr>
      </w:pPr>
      <w:r>
        <w:rPr>
          <w:rFonts w:hint="eastAsia" w:ascii="宋体" w:hAnsi="宋体"/>
        </w:rPr>
        <w:t>注：1、此处所报总价合计金额应与报价一览表中总报价金额一致。</w:t>
      </w:r>
    </w:p>
    <w:p w14:paraId="0693BDAE">
      <w:pPr>
        <w:ind w:firstLine="420" w:firstLineChars="200"/>
        <w:rPr>
          <w:rFonts w:ascii="宋体" w:hAnsi="宋体"/>
        </w:rPr>
      </w:pPr>
      <w:r>
        <w:rPr>
          <w:rFonts w:ascii="宋体" w:hAnsi="宋体"/>
        </w:rPr>
        <w:t>2、投标报价须包含完成本项目全部内容的所有有关费用，包括但不限于</w:t>
      </w:r>
      <w:r>
        <w:rPr>
          <w:rFonts w:hint="eastAsia" w:ascii="宋体" w:hAnsi="宋体"/>
        </w:rPr>
        <w:t>供应商</w:t>
      </w:r>
      <w:r>
        <w:rPr>
          <w:rFonts w:ascii="宋体" w:hAnsi="宋体"/>
        </w:rPr>
        <w:t>的制造、运输、仓储、</w:t>
      </w:r>
      <w:r>
        <w:rPr>
          <w:rFonts w:hint="eastAsia" w:ascii="宋体" w:hAnsi="宋体"/>
        </w:rPr>
        <w:t>装卸、培训、管理、利润、应交纳的税费等所有费用，供应商应考虑所有可能存在的风险，谨慎报价。</w:t>
      </w:r>
    </w:p>
    <w:p w14:paraId="34B4803B">
      <w:pPr>
        <w:adjustRightInd w:val="0"/>
        <w:snapToGrid w:val="0"/>
        <w:spacing w:line="360" w:lineRule="auto"/>
        <w:ind w:left="-88" w:leftChars="-42"/>
        <w:rPr>
          <w:rFonts w:ascii="宋体" w:hAnsi="宋体"/>
          <w:szCs w:val="21"/>
        </w:rPr>
      </w:pPr>
    </w:p>
    <w:p w14:paraId="5CB3331C">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2A352531">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34D96918">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0351563">
      <w:pPr>
        <w:adjustRightInd w:val="0"/>
        <w:snapToGrid w:val="0"/>
        <w:spacing w:line="360" w:lineRule="auto"/>
        <w:ind w:left="-88" w:leftChars="-42"/>
        <w:rPr>
          <w:rFonts w:ascii="宋体" w:hAnsi="宋体"/>
          <w:szCs w:val="21"/>
        </w:rPr>
      </w:pPr>
      <w:r>
        <w:rPr>
          <w:rFonts w:hint="eastAsia" w:ascii="宋体" w:hAnsi="宋体"/>
          <w:szCs w:val="21"/>
        </w:rPr>
        <w:t xml:space="preserve"> </w:t>
      </w:r>
    </w:p>
    <w:p w14:paraId="50AAD073">
      <w:pPr>
        <w:rPr>
          <w:rFonts w:hint="eastAsia" w:ascii="宋体" w:hAnsi="宋体" w:cs="宋体"/>
          <w:b/>
          <w:sz w:val="28"/>
          <w:szCs w:val="28"/>
        </w:rPr>
      </w:pPr>
      <w:r>
        <w:rPr>
          <w:rFonts w:hint="eastAsia" w:ascii="宋体" w:hAnsi="宋体" w:cs="宋体"/>
          <w:b/>
          <w:sz w:val="28"/>
          <w:szCs w:val="28"/>
        </w:rPr>
        <w:br w:type="page"/>
      </w:r>
    </w:p>
    <w:p w14:paraId="6632D0C6">
      <w:pPr>
        <w:adjustRightInd w:val="0"/>
        <w:snapToGrid w:val="0"/>
        <w:spacing w:line="360" w:lineRule="auto"/>
        <w:outlineLvl w:val="1"/>
        <w:rPr>
          <w:rFonts w:ascii="宋体" w:hAnsi="宋体" w:cs="宋体"/>
          <w:b/>
          <w:sz w:val="28"/>
          <w:szCs w:val="28"/>
        </w:rPr>
      </w:pPr>
      <w:bookmarkStart w:id="44" w:name="_Toc12327"/>
      <w:r>
        <w:rPr>
          <w:rFonts w:hint="eastAsia" w:ascii="宋体" w:hAnsi="宋体" w:cs="宋体"/>
          <w:b/>
          <w:sz w:val="28"/>
          <w:szCs w:val="28"/>
        </w:rPr>
        <w:t>附件</w:t>
      </w:r>
      <w:r>
        <w:rPr>
          <w:rFonts w:hint="eastAsia" w:ascii="宋体" w:hAnsi="宋体" w:cs="宋体"/>
          <w:b/>
          <w:sz w:val="28"/>
          <w:szCs w:val="28"/>
          <w:lang w:val="en-US" w:eastAsia="zh-CN"/>
        </w:rPr>
        <w:t>三</w:t>
      </w:r>
      <w:r>
        <w:rPr>
          <w:rFonts w:hint="eastAsia" w:ascii="宋体" w:hAnsi="宋体" w:cs="宋体"/>
          <w:b/>
          <w:sz w:val="28"/>
          <w:szCs w:val="28"/>
        </w:rPr>
        <w:t>：</w:t>
      </w:r>
      <w:bookmarkEnd w:id="44"/>
    </w:p>
    <w:p w14:paraId="6F8D2C26">
      <w:pPr>
        <w:pStyle w:val="9"/>
        <w:jc w:val="center"/>
        <w:rPr>
          <w:rFonts w:ascii="宋体" w:hAnsi="宋体" w:cs="宋体"/>
          <w:b/>
          <w:szCs w:val="24"/>
        </w:rPr>
      </w:pPr>
      <w:r>
        <w:rPr>
          <w:rFonts w:hint="eastAsia" w:ascii="宋体" w:hAnsi="宋体" w:cs="宋体"/>
          <w:b/>
          <w:szCs w:val="24"/>
        </w:rPr>
        <w:t>法定代表人授权书</w:t>
      </w:r>
    </w:p>
    <w:p w14:paraId="330D8A9B">
      <w:pPr>
        <w:adjustRightInd w:val="0"/>
        <w:snapToGrid w:val="0"/>
        <w:spacing w:line="500" w:lineRule="exact"/>
        <w:rPr>
          <w:rFonts w:ascii="宋体" w:hAnsi="宋体" w:cs="宋体"/>
          <w:sz w:val="24"/>
          <w:szCs w:val="24"/>
        </w:rPr>
      </w:pPr>
    </w:p>
    <w:p w14:paraId="7304F6BA">
      <w:pPr>
        <w:spacing w:line="500" w:lineRule="exact"/>
        <w:rPr>
          <w:rFonts w:ascii="宋体" w:hAnsi="宋体" w:cs="宋体"/>
          <w:sz w:val="24"/>
          <w:szCs w:val="24"/>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cs="宋体"/>
          <w:sz w:val="24"/>
          <w:szCs w:val="24"/>
        </w:rPr>
        <w:t>：</w:t>
      </w:r>
    </w:p>
    <w:p w14:paraId="46ABBC4A">
      <w:pPr>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w:t>
      </w:r>
      <w:r>
        <w:rPr>
          <w:rFonts w:hint="eastAsia" w:ascii="宋体" w:hAnsi="宋体" w:cs="宋体"/>
          <w:sz w:val="24"/>
          <w:szCs w:val="24"/>
          <w:u w:val="single"/>
        </w:rPr>
        <w:t>（项目名称）</w:t>
      </w:r>
      <w:r>
        <w:rPr>
          <w:rFonts w:hint="eastAsia" w:ascii="宋体" w:hAnsi="宋体" w:cs="宋体"/>
          <w:sz w:val="24"/>
          <w:szCs w:val="24"/>
        </w:rPr>
        <w:t>询价活动的代表人，全权代表我公司处理在该项目活动中的一切事宜。代理期限从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14:paraId="0C3878BF">
      <w:pPr>
        <w:spacing w:line="500" w:lineRule="exact"/>
        <w:rPr>
          <w:rFonts w:ascii="宋体" w:hAnsi="宋体" w:cs="宋体"/>
          <w:sz w:val="24"/>
          <w:szCs w:val="24"/>
        </w:rPr>
      </w:pPr>
    </w:p>
    <w:p w14:paraId="260AF185">
      <w:pPr>
        <w:spacing w:line="500" w:lineRule="exact"/>
        <w:rPr>
          <w:rFonts w:ascii="宋体" w:hAnsi="宋体" w:cs="宋体"/>
          <w:sz w:val="24"/>
          <w:szCs w:val="24"/>
        </w:rPr>
      </w:pPr>
      <w:r>
        <w:rPr>
          <w:rFonts w:hint="eastAsia" w:ascii="宋体" w:hAnsi="宋体" w:cs="宋体"/>
          <w:sz w:val="24"/>
          <w:szCs w:val="24"/>
        </w:rPr>
        <w:t>授权单位（盖章）：</w:t>
      </w:r>
      <w:r>
        <w:rPr>
          <w:rFonts w:hint="eastAsia" w:ascii="宋体" w:hAnsi="宋体" w:cs="宋体"/>
          <w:sz w:val="24"/>
          <w:szCs w:val="24"/>
          <w:u w:val="single"/>
        </w:rPr>
        <w:t xml:space="preserve">               </w:t>
      </w:r>
    </w:p>
    <w:p w14:paraId="70A1E545">
      <w:pPr>
        <w:spacing w:line="500" w:lineRule="exact"/>
        <w:rPr>
          <w:rFonts w:ascii="宋体" w:hAnsi="宋体" w:cs="宋体"/>
          <w:sz w:val="24"/>
          <w:szCs w:val="24"/>
          <w:u w:val="single"/>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14:paraId="06943F52">
      <w:pPr>
        <w:pStyle w:val="9"/>
        <w:rPr>
          <w:rFonts w:ascii="宋体" w:hAnsi="宋体" w:cs="宋体"/>
        </w:rPr>
      </w:pPr>
      <w:r>
        <w:rPr>
          <w:rFonts w:hint="eastAsia" w:ascii="宋体" w:hAnsi="宋体" w:cs="宋体"/>
          <w:szCs w:val="24"/>
        </w:rPr>
        <w:t>被授权人（签字）：</w:t>
      </w:r>
      <w:r>
        <w:rPr>
          <w:rFonts w:hint="eastAsia" w:ascii="宋体" w:hAnsi="宋体" w:cs="宋体"/>
          <w:szCs w:val="24"/>
          <w:u w:val="single"/>
        </w:rPr>
        <w:t xml:space="preserve">        </w:t>
      </w:r>
    </w:p>
    <w:p w14:paraId="0140F5B2">
      <w:pPr>
        <w:spacing w:line="500" w:lineRule="exact"/>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40C192B">
      <w:pPr>
        <w:spacing w:line="500" w:lineRule="exact"/>
        <w:rPr>
          <w:rFonts w:ascii="宋体" w:hAnsi="宋体" w:cs="宋体"/>
          <w:sz w:val="24"/>
          <w:szCs w:val="24"/>
        </w:rPr>
      </w:pPr>
    </w:p>
    <w:p w14:paraId="1BFF2A4A">
      <w:pPr>
        <w:spacing w:line="500" w:lineRule="exact"/>
        <w:ind w:firstLine="480" w:firstLineChars="200"/>
        <w:rPr>
          <w:rFonts w:ascii="宋体" w:hAnsi="宋体" w:cs="宋体"/>
          <w:sz w:val="24"/>
          <w:szCs w:val="24"/>
        </w:rPr>
      </w:pPr>
      <w:r>
        <w:rPr>
          <w:rFonts w:hint="eastAsia" w:ascii="宋体" w:hAnsi="宋体" w:cs="宋体"/>
          <w:sz w:val="24"/>
          <w:szCs w:val="24"/>
        </w:rPr>
        <w:t>附：代理人工作单位：</w:t>
      </w:r>
      <w:r>
        <w:rPr>
          <w:rFonts w:hint="eastAsia" w:ascii="宋体" w:hAnsi="宋体" w:cs="宋体"/>
          <w:sz w:val="24"/>
          <w:szCs w:val="24"/>
          <w:u w:val="single"/>
        </w:rPr>
        <w:t xml:space="preserve">                     </w:t>
      </w:r>
    </w:p>
    <w:p w14:paraId="3E2F636A">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14:paraId="7C450C54">
      <w:pPr>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手机号码：</w:t>
      </w:r>
      <w:r>
        <w:rPr>
          <w:rFonts w:hint="eastAsia" w:ascii="宋体" w:hAnsi="宋体" w:cs="宋体"/>
          <w:sz w:val="24"/>
          <w:szCs w:val="24"/>
          <w:u w:val="single"/>
        </w:rPr>
        <w:t xml:space="preserve">                              </w:t>
      </w:r>
    </w:p>
    <w:p w14:paraId="57AEFCD8">
      <w:pPr>
        <w:adjustRightInd w:val="0"/>
        <w:snapToGrid w:val="0"/>
        <w:spacing w:line="500" w:lineRule="exact"/>
        <w:ind w:left="-88" w:leftChars="-42" w:firstLine="600" w:firstLineChars="25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23B53B1D">
      <w:pPr>
        <w:adjustRightInd w:val="0"/>
        <w:snapToGrid w:val="0"/>
        <w:spacing w:line="500" w:lineRule="exact"/>
        <w:ind w:left="-88" w:leftChars="-42" w:firstLine="600" w:firstLineChars="250"/>
        <w:rPr>
          <w:rFonts w:ascii="宋体" w:hAnsi="宋体" w:cs="宋体"/>
          <w:sz w:val="24"/>
          <w:szCs w:val="24"/>
          <w:u w:val="single"/>
        </w:rPr>
      </w:pPr>
    </w:p>
    <w:tbl>
      <w:tblPr>
        <w:tblStyle w:val="25"/>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2298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2728F174">
            <w:pPr>
              <w:spacing w:line="500" w:lineRule="exact"/>
              <w:rPr>
                <w:rFonts w:ascii="宋体" w:hAnsi="宋体" w:cs="宋体"/>
                <w:bCs/>
                <w:sz w:val="24"/>
                <w:szCs w:val="24"/>
              </w:rPr>
            </w:pPr>
            <w:r>
              <w:rPr>
                <w:rFonts w:hint="eastAsia" w:ascii="宋体" w:hAnsi="宋体" w:cs="宋体"/>
                <w:bCs/>
                <w:sz w:val="24"/>
                <w:szCs w:val="24"/>
              </w:rPr>
              <w:t>粘贴被法定代表人身份证（复印件）</w:t>
            </w:r>
          </w:p>
        </w:tc>
        <w:tc>
          <w:tcPr>
            <w:tcW w:w="4557" w:type="dxa"/>
          </w:tcPr>
          <w:p w14:paraId="573B17EE">
            <w:pPr>
              <w:spacing w:line="500" w:lineRule="exact"/>
              <w:rPr>
                <w:rFonts w:ascii="宋体" w:hAnsi="宋体" w:cs="宋体"/>
                <w:bCs/>
                <w:sz w:val="24"/>
                <w:szCs w:val="24"/>
              </w:rPr>
            </w:pPr>
            <w:r>
              <w:rPr>
                <w:rFonts w:hint="eastAsia" w:ascii="宋体" w:hAnsi="宋体" w:cs="宋体"/>
                <w:bCs/>
                <w:sz w:val="24"/>
                <w:szCs w:val="24"/>
              </w:rPr>
              <w:t>粘贴被授权人身份证（复印件）</w:t>
            </w:r>
          </w:p>
        </w:tc>
      </w:tr>
    </w:tbl>
    <w:p w14:paraId="5E6EF223">
      <w:pPr>
        <w:spacing w:line="500" w:lineRule="exact"/>
        <w:rPr>
          <w:rFonts w:ascii="宋体" w:hAnsi="宋体" w:cs="宋体"/>
          <w:b/>
          <w:sz w:val="24"/>
          <w:szCs w:val="24"/>
        </w:rPr>
      </w:pPr>
    </w:p>
    <w:p w14:paraId="43B23128">
      <w:pPr>
        <w:pStyle w:val="9"/>
      </w:pPr>
    </w:p>
    <w:p w14:paraId="3A387443">
      <w:pPr>
        <w:autoSpaceDE w:val="0"/>
        <w:autoSpaceDN w:val="0"/>
        <w:adjustRightInd w:val="0"/>
        <w:spacing w:line="360" w:lineRule="auto"/>
        <w:jc w:val="left"/>
        <w:outlineLvl w:val="1"/>
        <w:rPr>
          <w:rFonts w:ascii="宋体" w:hAnsi="宋体" w:cs="宋体"/>
          <w:sz w:val="24"/>
          <w:szCs w:val="24"/>
          <w:highlight w:val="none"/>
        </w:rPr>
      </w:pPr>
      <w:bookmarkStart w:id="45" w:name="_Toc31724"/>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w:t>
      </w:r>
      <w:bookmarkEnd w:id="45"/>
    </w:p>
    <w:p w14:paraId="42A6303E">
      <w:pPr>
        <w:pStyle w:val="16"/>
        <w:tabs>
          <w:tab w:val="center" w:pos="4153"/>
          <w:tab w:val="right" w:pos="8306"/>
          <w:tab w:val="clear" w:pos="4140"/>
          <w:tab w:val="clear" w:pos="8300"/>
        </w:tabs>
        <w:jc w:val="center"/>
        <w:outlineLvl w:val="9"/>
        <w:rPr>
          <w:rFonts w:hint="eastAsia" w:ascii="宋体" w:hAnsi="宋体" w:eastAsia="宋体" w:cs="宋体"/>
          <w:b/>
          <w:sz w:val="28"/>
          <w:szCs w:val="22"/>
          <w:highlight w:val="none"/>
          <w:lang w:val="en-US" w:eastAsia="zh-CN" w:bidi="zh-CN"/>
        </w:rPr>
      </w:pPr>
      <w:r>
        <w:rPr>
          <w:rFonts w:hint="eastAsia" w:ascii="宋体" w:hAnsi="宋体" w:eastAsia="宋体" w:cs="宋体"/>
          <w:b/>
          <w:sz w:val="28"/>
          <w:szCs w:val="22"/>
          <w:highlight w:val="none"/>
          <w:lang w:val="en-US" w:eastAsia="zh-CN" w:bidi="zh-CN"/>
        </w:rPr>
        <w:t>湖北机场集团</w:t>
      </w:r>
      <w:r>
        <w:rPr>
          <w:rFonts w:hint="eastAsia" w:ascii="宋体" w:hAnsi="宋体" w:cs="宋体"/>
          <w:b/>
          <w:sz w:val="28"/>
          <w:szCs w:val="22"/>
          <w:highlight w:val="none"/>
          <w:lang w:val="en-US" w:eastAsia="zh-CN" w:bidi="zh-CN"/>
        </w:rPr>
        <w:t>有限公司</w:t>
      </w:r>
      <w:r>
        <w:rPr>
          <w:rFonts w:hint="eastAsia" w:ascii="宋体" w:hAnsi="宋体" w:eastAsia="宋体" w:cs="宋体"/>
          <w:b/>
          <w:sz w:val="28"/>
          <w:szCs w:val="22"/>
          <w:highlight w:val="none"/>
          <w:lang w:val="en-US" w:eastAsia="zh-CN" w:bidi="zh-CN"/>
        </w:rPr>
        <w:t>“供应商不良行为”管理办法承诺书</w:t>
      </w:r>
    </w:p>
    <w:p w14:paraId="3ECDD898">
      <w:pPr>
        <w:pStyle w:val="16"/>
        <w:tabs>
          <w:tab w:val="center" w:pos="4153"/>
          <w:tab w:val="right" w:pos="8306"/>
          <w:tab w:val="clear" w:pos="4140"/>
          <w:tab w:val="clear" w:pos="8300"/>
        </w:tabs>
        <w:rPr>
          <w:rFonts w:hint="eastAsia" w:ascii="宋体" w:hAnsi="宋体" w:eastAsia="宋体" w:cs="宋体"/>
          <w:highlight w:val="none"/>
        </w:rPr>
      </w:pPr>
    </w:p>
    <w:p w14:paraId="248102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eastAsia="宋体" w:cs="宋体"/>
          <w:sz w:val="24"/>
          <w:szCs w:val="24"/>
          <w:highlight w:val="none"/>
        </w:rPr>
        <w:t>：</w:t>
      </w:r>
    </w:p>
    <w:p w14:paraId="144002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与本项目的招标活动，在与湖北机场集团招标采购（含招商）、签约和履约过程中，不存在违法违规且不存在其他不良行为，未给机场集团、社会和公众造成损失或不良影响，并完全遵守《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的规定，现针对《湖北机场集团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作如下承诺：</w:t>
      </w:r>
    </w:p>
    <w:p w14:paraId="5FB9E2A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我单位不得采取不正当手段诋毁、排挤其他供应商或故意以虚构事实等方式进行投诉。</w:t>
      </w:r>
    </w:p>
    <w:p w14:paraId="5D10E37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不得向集团从事招标采购工作的各类相关工作人员、集团委托的招标代理机构等行贿或者提供其他不正当利益。</w:t>
      </w:r>
    </w:p>
    <w:p w14:paraId="6104A55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不得串通采购人、其他供应商或集团委托的招标代理机构进行投标、围标和竞价，干扰正常招标采购秩序的。</w:t>
      </w:r>
    </w:p>
    <w:p w14:paraId="776DC44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不得非法以他人名义进行投标、竞价或者以其他方式弄虚作假骗取中标（成交）。</w:t>
      </w:r>
    </w:p>
    <w:p w14:paraId="475AD10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中标（成交）后按文件规定要求提交履约保证金。</w:t>
      </w:r>
    </w:p>
    <w:p w14:paraId="6E7E2C1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中标（成交）后完全按照招标文件（采购文件）和投标文件（响应文件）签订合同，不得要求与采购人另行签订背离合同实质性内容协议。</w:t>
      </w:r>
    </w:p>
    <w:p w14:paraId="46A15C5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合同签订后，无正当理由不得拒不履行或者拖延履行采购合同义务。</w:t>
      </w:r>
    </w:p>
    <w:p w14:paraId="44CE3C5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不得将中标（成交）项目转让（转包）给他人，或者违反招标文件（采购文件）规定，擅自将中标（成交）项目分包给他人。</w:t>
      </w:r>
    </w:p>
    <w:p w14:paraId="2C7D026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不得擅自变更、中止或终止采购合同。</w:t>
      </w:r>
    </w:p>
    <w:p w14:paraId="39CDFD3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不得提供虚假材料、虚构事实进行恶意诽谤、诬告、陷害等行为。</w:t>
      </w:r>
    </w:p>
    <w:p w14:paraId="049F22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7A5719D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rPr>
      </w:pPr>
      <w:r>
        <w:rPr>
          <w:rFonts w:hint="eastAsia" w:hAnsi="宋体" w:cs="宋体"/>
          <w:sz w:val="24"/>
          <w:szCs w:val="24"/>
        </w:rPr>
        <w:t xml:space="preserve">供应商（盖章）：     </w:t>
      </w:r>
    </w:p>
    <w:p w14:paraId="4914EAB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rPr>
      </w:pPr>
      <w:r>
        <w:rPr>
          <w:rFonts w:hint="eastAsia" w:hAnsi="宋体" w:cs="宋体"/>
          <w:sz w:val="24"/>
          <w:szCs w:val="24"/>
        </w:rPr>
        <w:t xml:space="preserve">  年  月  日</w:t>
      </w:r>
    </w:p>
    <w:p w14:paraId="27E26712">
      <w:pPr>
        <w:keepNext w:val="0"/>
        <w:keepLines w:val="0"/>
        <w:pageBreakBefore w:val="0"/>
        <w:widowControl/>
        <w:tabs>
          <w:tab w:val="left" w:pos="420"/>
          <w:tab w:val="left" w:pos="540"/>
        </w:tabs>
        <w:kinsoku/>
        <w:wordWrap/>
        <w:overflowPunct/>
        <w:topLinePunct w:val="0"/>
        <w:autoSpaceDE/>
        <w:autoSpaceDN/>
        <w:bidi w:val="0"/>
        <w:adjustRightInd/>
        <w:snapToGrid/>
        <w:spacing w:line="360" w:lineRule="auto"/>
        <w:ind w:right="0" w:firstLine="480" w:firstLineChars="200"/>
        <w:jc w:val="right"/>
        <w:textAlignment w:val="auto"/>
        <w:rPr>
          <w:rFonts w:hint="eastAsia" w:ascii="Times New Roman" w:hAnsi="宋体" w:eastAsia="宋体" w:cs="Times New Roman"/>
          <w:sz w:val="24"/>
          <w:szCs w:val="24"/>
          <w:lang w:val="en-US" w:eastAsia="zh-CN"/>
        </w:rPr>
      </w:pPr>
      <w:r>
        <w:rPr>
          <w:rFonts w:hint="eastAsia" w:ascii="Times New Roman" w:hAnsi="宋体" w:eastAsia="宋体" w:cs="Times New Roman"/>
          <w:sz w:val="24"/>
          <w:szCs w:val="24"/>
          <w:lang w:eastAsia="zh-CN"/>
        </w:rPr>
        <w:t xml:space="preserve"> </w:t>
      </w:r>
    </w:p>
    <w:p w14:paraId="7A2888B0">
      <w:pPr>
        <w:pStyle w:val="6"/>
        <w:rPr>
          <w:rFonts w:hint="eastAsia" w:ascii="Times New Roman" w:hAnsi="宋体" w:eastAsia="宋体" w:cs="Times New Roman"/>
          <w:sz w:val="24"/>
          <w:szCs w:val="24"/>
          <w:lang w:val="en-US" w:eastAsia="zh-CN"/>
        </w:rPr>
      </w:pPr>
    </w:p>
    <w:p w14:paraId="34571444">
      <w:pPr>
        <w:pStyle w:val="6"/>
        <w:rPr>
          <w:rFonts w:hint="eastAsia" w:ascii="Times New Roman" w:hAnsi="宋体" w:eastAsia="宋体" w:cs="Times New Roman"/>
          <w:sz w:val="24"/>
          <w:szCs w:val="24"/>
          <w:lang w:val="en-US" w:eastAsia="zh-CN"/>
        </w:rPr>
      </w:pPr>
    </w:p>
    <w:p w14:paraId="39630530">
      <w:pPr>
        <w:pStyle w:val="6"/>
        <w:rPr>
          <w:rFonts w:hint="eastAsia" w:ascii="Times New Roman" w:hAnsi="宋体" w:eastAsia="宋体" w:cs="Times New Roman"/>
          <w:sz w:val="24"/>
          <w:szCs w:val="24"/>
          <w:lang w:val="en-US" w:eastAsia="zh-CN"/>
        </w:rPr>
      </w:pPr>
    </w:p>
    <w:p w14:paraId="04AD2786">
      <w:pPr>
        <w:pStyle w:val="6"/>
        <w:rPr>
          <w:rFonts w:hint="eastAsia" w:ascii="Times New Roman" w:hAnsi="宋体" w:eastAsia="宋体" w:cs="Times New Roman"/>
          <w:sz w:val="24"/>
          <w:szCs w:val="24"/>
          <w:lang w:val="en-US" w:eastAsia="zh-CN"/>
        </w:rPr>
      </w:pPr>
    </w:p>
    <w:p w14:paraId="32BEE929">
      <w:pPr>
        <w:pStyle w:val="6"/>
        <w:rPr>
          <w:rFonts w:hint="eastAsia" w:ascii="Times New Roman" w:hAnsi="宋体" w:eastAsia="宋体" w:cs="Times New Roman"/>
          <w:sz w:val="24"/>
          <w:szCs w:val="24"/>
          <w:lang w:val="en-US" w:eastAsia="zh-CN"/>
        </w:rPr>
      </w:pPr>
    </w:p>
    <w:p w14:paraId="6D64D7E5">
      <w:pPr>
        <w:pStyle w:val="6"/>
        <w:rPr>
          <w:rFonts w:hint="eastAsia" w:ascii="Times New Roman" w:hAnsi="宋体" w:eastAsia="宋体" w:cs="Times New Roman"/>
          <w:sz w:val="24"/>
          <w:szCs w:val="24"/>
          <w:lang w:val="en-US" w:eastAsia="zh-CN"/>
        </w:rPr>
      </w:pPr>
    </w:p>
    <w:p w14:paraId="5CAC8438">
      <w:pPr>
        <w:pStyle w:val="6"/>
        <w:rPr>
          <w:rFonts w:hint="eastAsia" w:ascii="Times New Roman" w:hAnsi="宋体" w:eastAsia="宋体" w:cs="Times New Roman"/>
          <w:sz w:val="24"/>
          <w:szCs w:val="24"/>
          <w:lang w:val="en-US" w:eastAsia="zh-CN"/>
        </w:rPr>
      </w:pPr>
    </w:p>
    <w:p w14:paraId="4C9AB5FC">
      <w:pPr>
        <w:pStyle w:val="6"/>
        <w:rPr>
          <w:rFonts w:hint="eastAsia" w:ascii="Times New Roman" w:hAnsi="宋体" w:eastAsia="宋体" w:cs="Times New Roman"/>
          <w:sz w:val="24"/>
          <w:szCs w:val="24"/>
          <w:lang w:val="en-US" w:eastAsia="zh-CN"/>
        </w:rPr>
      </w:pPr>
    </w:p>
    <w:p w14:paraId="2BBC3F56">
      <w:pPr>
        <w:autoSpaceDE w:val="0"/>
        <w:autoSpaceDN w:val="0"/>
        <w:adjustRightInd w:val="0"/>
        <w:spacing w:line="360" w:lineRule="auto"/>
        <w:jc w:val="left"/>
        <w:outlineLvl w:val="1"/>
        <w:rPr>
          <w:rFonts w:ascii="宋体" w:hAnsi="宋体" w:cs="宋体"/>
          <w:sz w:val="24"/>
          <w:szCs w:val="24"/>
          <w:highlight w:val="none"/>
        </w:rPr>
      </w:pPr>
      <w:bookmarkStart w:id="46" w:name="_Toc17523"/>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w:t>
      </w:r>
      <w:bookmarkEnd w:id="46"/>
    </w:p>
    <w:p w14:paraId="2D30D833">
      <w:pPr>
        <w:bidi w:val="0"/>
        <w:spacing w:line="360" w:lineRule="auto"/>
        <w:ind w:left="0" w:leftChars="0" w:right="0" w:rightChars="0" w:firstLine="0" w:firstLineChars="0"/>
        <w:jc w:val="center"/>
        <w:rPr>
          <w:rFonts w:hint="default" w:eastAsia="宋体"/>
          <w:b/>
          <w:bCs/>
          <w:sz w:val="24"/>
          <w:szCs w:val="28"/>
          <w:highlight w:val="none"/>
          <w:lang w:val="en-US" w:eastAsia="zh-CN"/>
        </w:rPr>
      </w:pPr>
      <w:r>
        <w:rPr>
          <w:rFonts w:hint="eastAsia"/>
          <w:b/>
          <w:bCs/>
          <w:sz w:val="24"/>
          <w:szCs w:val="28"/>
          <w:highlight w:val="none"/>
          <w:lang w:val="en-US" w:eastAsia="zh-CN"/>
        </w:rPr>
        <w:t>询价文件要求或供应商认为需要提供的其他资料</w:t>
      </w:r>
    </w:p>
    <w:p w14:paraId="308268AF">
      <w:pPr>
        <w:pStyle w:val="6"/>
        <w:rPr>
          <w:rFonts w:hint="eastAsia" w:ascii="Times New Roman" w:hAnsi="宋体" w:eastAsia="宋体" w:cs="Times New Roman"/>
          <w:sz w:val="24"/>
          <w:szCs w:val="24"/>
          <w:lang w:val="en-US" w:eastAsia="zh-CN"/>
        </w:rPr>
      </w:pPr>
    </w:p>
    <w:p w14:paraId="7A962601">
      <w:pPr>
        <w:pStyle w:val="6"/>
        <w:rPr>
          <w:rFonts w:hint="eastAsia" w:ascii="Times New Roman" w:hAnsi="宋体" w:eastAsia="宋体" w:cs="Times New Roman"/>
          <w:sz w:val="24"/>
          <w:szCs w:val="24"/>
          <w:lang w:val="en-US" w:eastAsia="zh-CN"/>
        </w:rPr>
      </w:pPr>
    </w:p>
    <w:p w14:paraId="2001349C">
      <w:pPr>
        <w:pStyle w:val="6"/>
        <w:rPr>
          <w:rFonts w:hint="default" w:ascii="Times New Roman" w:hAnsi="宋体" w:eastAsia="宋体" w:cs="Times New Roman"/>
          <w:sz w:val="24"/>
          <w:szCs w:val="24"/>
          <w:lang w:val="en-US" w:eastAsia="zh-CN"/>
        </w:rPr>
        <w:sectPr>
          <w:footerReference r:id="rId6" w:type="default"/>
          <w:pgSz w:w="11906" w:h="16838"/>
          <w:pgMar w:top="1361" w:right="1247" w:bottom="1361" w:left="1361"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3A2A7E28">
      <w:pPr>
        <w:pStyle w:val="2"/>
        <w:keepNext w:val="0"/>
        <w:keepLines w:val="0"/>
        <w:numPr>
          <w:ilvl w:val="0"/>
          <w:numId w:val="0"/>
        </w:numPr>
        <w:adjustRightInd w:val="0"/>
        <w:snapToGrid w:val="0"/>
        <w:spacing w:before="156" w:beforeLines="50" w:after="156" w:afterLines="50" w:line="240" w:lineRule="auto"/>
        <w:ind w:right="-10" w:rightChars="-5"/>
        <w:jc w:val="center"/>
        <w:rPr>
          <w:rFonts w:hint="eastAsia" w:ascii="宋体" w:hAnsi="宋体" w:eastAsia="宋体" w:cs="宋体"/>
          <w:highlight w:val="none"/>
          <w:lang w:val="en-US" w:eastAsia="zh-CN"/>
        </w:rPr>
      </w:pPr>
      <w:bookmarkStart w:id="47" w:name="_Toc20908"/>
      <w:bookmarkStart w:id="48" w:name="_Toc6217"/>
      <w:r>
        <w:rPr>
          <w:rFonts w:hint="eastAsia" w:ascii="宋体" w:hAnsi="宋体" w:eastAsia="宋体" w:cs="宋体"/>
          <w:highlight w:val="none"/>
          <w:lang w:val="en-US" w:eastAsia="zh-CN"/>
        </w:rPr>
        <w:t>第五章 采购合同</w:t>
      </w:r>
      <w:bookmarkEnd w:id="47"/>
      <w:bookmarkEnd w:id="48"/>
    </w:p>
    <w:p w14:paraId="3A66E116">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74463D1D">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51F8116A">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69922055">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5D28E35F">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3910C9D8">
      <w:pPr>
        <w:pStyle w:val="73"/>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sz w:val="36"/>
          <w:szCs w:val="36"/>
        </w:rPr>
      </w:pPr>
      <w:bookmarkStart w:id="49" w:name="_Toc608821499"/>
      <w:bookmarkStart w:id="50" w:name="_Toc1964306340"/>
      <w:r>
        <w:rPr>
          <w:rFonts w:hint="eastAsia" w:asciiTheme="minorEastAsia" w:hAnsiTheme="minorEastAsia" w:cstheme="minorEastAsia"/>
          <w:spacing w:val="0"/>
          <w:sz w:val="36"/>
          <w:szCs w:val="36"/>
          <w:lang w:val="en-US" w:eastAsia="zh-CN"/>
        </w:rPr>
        <w:t xml:space="preserve"> </w:t>
      </w:r>
      <w:bookmarkStart w:id="51" w:name="_Toc16825"/>
      <w:r>
        <w:rPr>
          <w:rFonts w:hint="eastAsia" w:asciiTheme="minorEastAsia" w:hAnsiTheme="minorEastAsia" w:eastAsiaTheme="minorEastAsia" w:cstheme="minorEastAsia"/>
          <w:spacing w:val="0"/>
          <w:sz w:val="36"/>
          <w:szCs w:val="36"/>
          <w:lang w:val="en-US" w:eastAsia="zh-CN"/>
        </w:rPr>
        <w:t>恩施机场X射线安全检查设备定检</w:t>
      </w:r>
      <w:r>
        <w:rPr>
          <w:rFonts w:hint="eastAsia" w:asciiTheme="minorEastAsia" w:hAnsiTheme="minorEastAsia" w:cstheme="minorEastAsia"/>
          <w:spacing w:val="0"/>
          <w:sz w:val="36"/>
          <w:szCs w:val="36"/>
          <w:lang w:val="en-US" w:eastAsia="zh-CN"/>
        </w:rPr>
        <w:t>服务</w:t>
      </w:r>
      <w:r>
        <w:rPr>
          <w:rFonts w:hint="eastAsia" w:asciiTheme="minorEastAsia" w:hAnsiTheme="minorEastAsia" w:eastAsiaTheme="minorEastAsia" w:cstheme="minorEastAsia"/>
          <w:spacing w:val="0"/>
          <w:sz w:val="36"/>
          <w:szCs w:val="36"/>
        </w:rPr>
        <w:t>合同</w:t>
      </w:r>
      <w:bookmarkEnd w:id="49"/>
      <w:bookmarkEnd w:id="50"/>
      <w:bookmarkEnd w:id="51"/>
    </w:p>
    <w:p w14:paraId="22EAD2A8">
      <w:pPr>
        <w:pStyle w:val="74"/>
        <w:bidi w:val="0"/>
        <w:rPr>
          <w:rFonts w:hint="eastAsia"/>
          <w:lang w:eastAsia="zh-TW"/>
        </w:rPr>
      </w:pPr>
      <w:r>
        <w:rPr>
          <w:rFonts w:hint="eastAsia"/>
          <w:lang w:eastAsia="zh-TW"/>
        </w:rPr>
        <w:t>甲方</w:t>
      </w:r>
      <w:r>
        <w:rPr>
          <w:rFonts w:hint="eastAsia"/>
          <w:lang w:eastAsia="zh-CN"/>
        </w:rPr>
        <w:t>（</w:t>
      </w:r>
      <w:r>
        <w:rPr>
          <w:rFonts w:hint="eastAsia"/>
          <w:lang w:val="en-US" w:eastAsia="zh-CN"/>
        </w:rPr>
        <w:t>买方</w:t>
      </w:r>
      <w:r>
        <w:rPr>
          <w:rFonts w:hint="eastAsia"/>
          <w:lang w:eastAsia="zh-CN"/>
        </w:rPr>
        <w:t>）</w:t>
      </w:r>
      <w:r>
        <w:rPr>
          <w:rFonts w:hint="eastAsia"/>
          <w:lang w:eastAsia="zh-TW"/>
        </w:rPr>
        <w:t>:</w:t>
      </w:r>
    </w:p>
    <w:p w14:paraId="02230F69">
      <w:pPr>
        <w:pStyle w:val="74"/>
        <w:bidi w:val="0"/>
        <w:rPr>
          <w:rFonts w:hint="eastAsia"/>
          <w:lang w:val="en-US" w:eastAsia="zh-CN"/>
        </w:rPr>
      </w:pPr>
      <w:r>
        <w:rPr>
          <w:rFonts w:hint="eastAsia"/>
          <w:lang w:val="en-US" w:eastAsia="zh-CN"/>
        </w:rPr>
        <w:t>法定代表人：</w:t>
      </w:r>
    </w:p>
    <w:p w14:paraId="247328F0">
      <w:pPr>
        <w:pStyle w:val="74"/>
        <w:bidi w:val="0"/>
        <w:rPr>
          <w:rFonts w:hint="eastAsia"/>
          <w:lang w:val="en-US" w:eastAsia="zh-CN"/>
        </w:rPr>
      </w:pPr>
      <w:r>
        <w:rPr>
          <w:rFonts w:hint="eastAsia"/>
          <w:lang w:val="en-US" w:eastAsia="zh-CN"/>
        </w:rPr>
        <w:t>地址：</w:t>
      </w:r>
    </w:p>
    <w:p w14:paraId="5B4371B8">
      <w:pPr>
        <w:pStyle w:val="74"/>
        <w:bidi w:val="0"/>
        <w:rPr>
          <w:rFonts w:hint="eastAsia"/>
          <w:lang w:val="en-US" w:eastAsia="zh-CN"/>
        </w:rPr>
      </w:pPr>
    </w:p>
    <w:p w14:paraId="3B7DEC9A">
      <w:pPr>
        <w:pStyle w:val="74"/>
        <w:bidi w:val="0"/>
        <w:rPr>
          <w:rFonts w:hint="eastAsia"/>
          <w:lang w:val="en-US" w:eastAsia="zh-CN"/>
        </w:rPr>
      </w:pPr>
      <w:r>
        <w:rPr>
          <w:rFonts w:hint="eastAsia"/>
          <w:lang w:eastAsia="zh-TW"/>
        </w:rPr>
        <w:t>乙方</w:t>
      </w:r>
      <w:r>
        <w:rPr>
          <w:rFonts w:hint="eastAsia"/>
          <w:lang w:eastAsia="zh-CN"/>
        </w:rPr>
        <w:t>（</w:t>
      </w:r>
      <w:r>
        <w:rPr>
          <w:rFonts w:hint="eastAsia"/>
          <w:lang w:val="en-US" w:eastAsia="zh-CN"/>
        </w:rPr>
        <w:t>卖方</w:t>
      </w:r>
      <w:r>
        <w:rPr>
          <w:rFonts w:hint="eastAsia"/>
          <w:lang w:eastAsia="zh-CN"/>
        </w:rPr>
        <w:t>）</w:t>
      </w:r>
      <w:r>
        <w:rPr>
          <w:rFonts w:hint="eastAsia"/>
          <w:lang w:eastAsia="zh-TW"/>
        </w:rPr>
        <w:t>:</w:t>
      </w:r>
    </w:p>
    <w:p w14:paraId="2B966909">
      <w:pPr>
        <w:pStyle w:val="74"/>
        <w:bidi w:val="0"/>
        <w:rPr>
          <w:rFonts w:hint="eastAsia"/>
          <w:lang w:val="en-US" w:eastAsia="zh-CN"/>
        </w:rPr>
      </w:pPr>
      <w:r>
        <w:rPr>
          <w:rFonts w:hint="eastAsia"/>
          <w:lang w:val="en-US" w:eastAsia="zh-CN"/>
        </w:rPr>
        <w:t>法定代表人：</w:t>
      </w:r>
    </w:p>
    <w:p w14:paraId="32A95B49">
      <w:pPr>
        <w:pStyle w:val="74"/>
        <w:bidi w:val="0"/>
        <w:rPr>
          <w:rFonts w:hint="eastAsia"/>
          <w:lang w:val="en-US" w:eastAsia="zh-CN"/>
        </w:rPr>
      </w:pPr>
      <w:r>
        <w:rPr>
          <w:rFonts w:hint="eastAsia"/>
          <w:lang w:val="en-US" w:eastAsia="zh-CN"/>
        </w:rPr>
        <w:t>地址：</w:t>
      </w:r>
    </w:p>
    <w:p w14:paraId="324E7205">
      <w:pPr>
        <w:pStyle w:val="74"/>
        <w:bidi w:val="0"/>
        <w:rPr>
          <w:rFonts w:hint="eastAsia"/>
        </w:rPr>
      </w:pPr>
    </w:p>
    <w:p w14:paraId="7F3911CD">
      <w:pPr>
        <w:pStyle w:val="22"/>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color w:val="000000"/>
          <w:spacing w:val="0"/>
          <w:sz w:val="24"/>
          <w:szCs w:val="24"/>
        </w:rPr>
        <w:t>根据《中华人民共和国民法典》</w:t>
      </w:r>
      <w:r>
        <w:rPr>
          <w:rFonts w:hint="eastAsia" w:asciiTheme="minorEastAsia" w:hAnsiTheme="minorEastAsia" w:eastAsiaTheme="minorEastAsia" w:cstheme="minorEastAsia"/>
          <w:color w:val="000000"/>
          <w:spacing w:val="0"/>
          <w:sz w:val="24"/>
          <w:szCs w:val="24"/>
          <w:lang w:val="en-US" w:eastAsia="zh-CN"/>
        </w:rPr>
        <w:t>及相关</w:t>
      </w:r>
      <w:r>
        <w:rPr>
          <w:rFonts w:hint="eastAsia" w:asciiTheme="minorEastAsia" w:hAnsiTheme="minorEastAsia" w:eastAsiaTheme="minorEastAsia" w:cstheme="minorEastAsia"/>
          <w:color w:val="000000"/>
          <w:spacing w:val="0"/>
          <w:sz w:val="24"/>
          <w:szCs w:val="24"/>
        </w:rPr>
        <w:t>规定，本合同</w:t>
      </w:r>
      <w:r>
        <w:rPr>
          <w:rFonts w:hint="eastAsia" w:asciiTheme="minorEastAsia" w:hAnsiTheme="minorEastAsia" w:eastAsiaTheme="minorEastAsia" w:cstheme="minorEastAsia"/>
          <w:color w:val="000000"/>
          <w:spacing w:val="0"/>
          <w:sz w:val="24"/>
          <w:szCs w:val="24"/>
          <w:lang w:val="en-US" w:eastAsia="zh-CN"/>
        </w:rPr>
        <w:t>就甲方向乙方采购【恩施机场X射线安全检查设备定检服务】</w:t>
      </w:r>
      <w:r>
        <w:rPr>
          <w:rFonts w:hint="eastAsia" w:asciiTheme="minorEastAsia" w:hAnsiTheme="minorEastAsia" w:eastAsiaTheme="minorEastAsia" w:cstheme="minorEastAsia"/>
          <w:color w:val="000000"/>
          <w:spacing w:val="0"/>
          <w:sz w:val="24"/>
          <w:szCs w:val="24"/>
        </w:rPr>
        <w:t>事项，经过平等协商，在真实、充分地表达各自意愿的基础上，达成如下</w:t>
      </w:r>
      <w:r>
        <w:rPr>
          <w:rFonts w:hint="eastAsia" w:asciiTheme="minorEastAsia" w:hAnsiTheme="minorEastAsia" w:eastAsiaTheme="minorEastAsia" w:cstheme="minorEastAsia"/>
          <w:color w:val="000000"/>
          <w:spacing w:val="0"/>
          <w:sz w:val="24"/>
          <w:szCs w:val="24"/>
          <w:lang w:val="en-US" w:eastAsia="zh-CN"/>
        </w:rPr>
        <w:t>合同内容</w:t>
      </w:r>
      <w:r>
        <w:rPr>
          <w:rFonts w:hint="eastAsia" w:asciiTheme="minorEastAsia" w:hAnsiTheme="minorEastAsia" w:eastAsiaTheme="minorEastAsia" w:cstheme="minorEastAsia"/>
          <w:color w:val="000000"/>
          <w:spacing w:val="0"/>
          <w:sz w:val="24"/>
          <w:szCs w:val="24"/>
        </w:rPr>
        <w:t>，</w:t>
      </w:r>
      <w:r>
        <w:rPr>
          <w:rFonts w:hint="eastAsia" w:asciiTheme="minorEastAsia" w:hAnsiTheme="minorEastAsia" w:eastAsiaTheme="minorEastAsia" w:cstheme="minorEastAsia"/>
          <w:color w:val="000000"/>
          <w:spacing w:val="0"/>
          <w:sz w:val="24"/>
          <w:szCs w:val="24"/>
          <w:lang w:val="en-US" w:eastAsia="zh-CN"/>
        </w:rPr>
        <w:t>以资共同遵守。</w:t>
      </w:r>
    </w:p>
    <w:p w14:paraId="6903C4F1">
      <w:pPr>
        <w:pStyle w:val="76"/>
        <w:keepNext w:val="0"/>
        <w:keepLines w:val="0"/>
        <w:pageBreakBefore w:val="0"/>
        <w:widowControl w:val="0"/>
        <w:numPr>
          <w:ilvl w:val="0"/>
          <w:numId w:val="8"/>
        </w:numPr>
        <w:kinsoku/>
        <w:wordWrap/>
        <w:overflowPunct/>
        <w:topLinePunct w:val="0"/>
        <w:autoSpaceDE w:val="0"/>
        <w:autoSpaceDN w:val="0"/>
        <w:bidi w:val="0"/>
        <w:rPr>
          <w:rFonts w:hint="eastAsia" w:asciiTheme="minorEastAsia" w:hAnsiTheme="minorEastAsia" w:eastAsiaTheme="minorEastAsia" w:cstheme="minorEastAsia"/>
          <w:spacing w:val="0"/>
        </w:rPr>
      </w:pPr>
      <w:bookmarkStart w:id="52" w:name="_Toc3840"/>
      <w:r>
        <w:rPr>
          <w:rFonts w:hint="eastAsia" w:asciiTheme="minorEastAsia" w:hAnsiTheme="minorEastAsia" w:cstheme="minorEastAsia"/>
          <w:spacing w:val="0"/>
          <w:lang w:eastAsia="zh-CN"/>
        </w:rPr>
        <w:t>服务</w:t>
      </w:r>
      <w:r>
        <w:rPr>
          <w:rFonts w:hint="eastAsia" w:asciiTheme="minorEastAsia" w:hAnsiTheme="minorEastAsia" w:eastAsiaTheme="minorEastAsia" w:cstheme="minorEastAsia"/>
          <w:spacing w:val="0"/>
        </w:rPr>
        <w:t>概况</w:t>
      </w:r>
      <w:bookmarkEnd w:id="52"/>
    </w:p>
    <w:p w14:paraId="0A64331F">
      <w:pPr>
        <w:pStyle w:val="77"/>
        <w:keepNext w:val="0"/>
        <w:keepLines w:val="0"/>
        <w:pageBreakBefore w:val="0"/>
        <w:widowControl w:val="0"/>
        <w:numPr>
          <w:ilvl w:val="0"/>
          <w:numId w:val="9"/>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pacing w:val="0"/>
          <w:lang w:val="en-US"/>
        </w:rPr>
      </w:pPr>
      <w:bookmarkStart w:id="53" w:name="_Toc24857"/>
      <w:r>
        <w:rPr>
          <w:rFonts w:hint="eastAsia" w:asciiTheme="minorEastAsia" w:hAnsiTheme="minorEastAsia" w:cstheme="minorEastAsia"/>
          <w:spacing w:val="0"/>
          <w:lang w:eastAsia="zh-CN"/>
        </w:rPr>
        <w:t>定检</w:t>
      </w:r>
      <w:r>
        <w:rPr>
          <w:rFonts w:hint="eastAsia" w:asciiTheme="minorEastAsia" w:hAnsiTheme="minorEastAsia" w:eastAsiaTheme="minorEastAsia" w:cstheme="minorEastAsia"/>
          <w:spacing w:val="0"/>
        </w:rPr>
        <w:t>内容：</w:t>
      </w:r>
      <w:bookmarkEnd w:id="53"/>
    </w:p>
    <w:p w14:paraId="07BE23D7">
      <w:pPr>
        <w:pStyle w:val="78"/>
        <w:keepNext w:val="0"/>
        <w:keepLines w:val="0"/>
        <w:pageBreakBefore w:val="0"/>
        <w:widowControl w:val="0"/>
        <w:numPr>
          <w:ilvl w:val="2"/>
          <w:numId w:val="10"/>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bookmarkStart w:id="54" w:name="_Toc14577"/>
      <w:r>
        <w:rPr>
          <w:rFonts w:hint="eastAsia" w:asciiTheme="minorEastAsia" w:hAnsiTheme="minorEastAsia" w:eastAsiaTheme="minorEastAsia" w:cstheme="minorEastAsia"/>
          <w:snapToGrid/>
          <w:color w:val="000000"/>
          <w:spacing w:val="0"/>
          <w:kern w:val="0"/>
          <w:sz w:val="24"/>
          <w:szCs w:val="24"/>
          <w:lang w:val="en-US" w:eastAsia="zh-CN" w:bidi="ar-SA"/>
        </w:rPr>
        <w:t>品牌名称：【中盾安民、同方威视】。</w:t>
      </w:r>
      <w:bookmarkEnd w:id="54"/>
    </w:p>
    <w:p w14:paraId="0B1C59EB">
      <w:pPr>
        <w:pStyle w:val="78"/>
        <w:keepNext w:val="0"/>
        <w:keepLines w:val="0"/>
        <w:pageBreakBefore w:val="0"/>
        <w:widowControl w:val="0"/>
        <w:numPr>
          <w:ilvl w:val="2"/>
          <w:numId w:val="10"/>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bookmarkStart w:id="55" w:name="_Toc4906"/>
      <w:r>
        <w:rPr>
          <w:rFonts w:hint="eastAsia" w:asciiTheme="minorEastAsia" w:hAnsiTheme="minorEastAsia" w:eastAsiaTheme="minorEastAsia" w:cstheme="minorEastAsia"/>
          <w:snapToGrid/>
          <w:color w:val="000000"/>
          <w:spacing w:val="0"/>
          <w:kern w:val="0"/>
          <w:sz w:val="24"/>
          <w:szCs w:val="24"/>
          <w:lang w:val="en-US" w:eastAsia="zh-CN" w:bidi="ar-SA"/>
        </w:rPr>
        <w:t>设备数量：【15台】。</w:t>
      </w:r>
      <w:bookmarkEnd w:id="55"/>
    </w:p>
    <w:p w14:paraId="38DC4E96">
      <w:pPr>
        <w:pStyle w:val="78"/>
        <w:keepNext w:val="0"/>
        <w:keepLines w:val="0"/>
        <w:pageBreakBefore w:val="0"/>
        <w:widowControl w:val="0"/>
        <w:numPr>
          <w:ilvl w:val="2"/>
          <w:numId w:val="10"/>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bookmarkStart w:id="56" w:name="_Toc15024"/>
      <w:r>
        <w:rPr>
          <w:rFonts w:hint="eastAsia" w:asciiTheme="minorEastAsia" w:hAnsiTheme="minorEastAsia" w:eastAsiaTheme="minorEastAsia" w:cstheme="minorEastAsia"/>
          <w:snapToGrid/>
          <w:color w:val="000000"/>
          <w:spacing w:val="0"/>
          <w:kern w:val="0"/>
          <w:sz w:val="24"/>
          <w:szCs w:val="24"/>
          <w:lang w:val="en-US" w:eastAsia="zh-CN" w:bidi="ar-SA"/>
        </w:rPr>
        <w:t>型号规格：【CMEX-D8380、CX16580S、CX100100TH、CMEX-DB6550A、CX6040BH、CMEX-T100100A、CMEX-DT100100A-H】。</w:t>
      </w:r>
      <w:bookmarkEnd w:id="56"/>
    </w:p>
    <w:p w14:paraId="6C1B7A69">
      <w:pPr>
        <w:pStyle w:val="78"/>
        <w:keepNext w:val="0"/>
        <w:keepLines w:val="0"/>
        <w:pageBreakBefore w:val="0"/>
        <w:widowControl w:val="0"/>
        <w:numPr>
          <w:ilvl w:val="2"/>
          <w:numId w:val="10"/>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bookmarkStart w:id="57" w:name="_Toc20287"/>
      <w:r>
        <w:rPr>
          <w:rFonts w:hint="eastAsia" w:asciiTheme="minorEastAsia" w:hAnsiTheme="minorEastAsia" w:eastAsiaTheme="minorEastAsia" w:cstheme="minorEastAsia"/>
          <w:snapToGrid/>
          <w:color w:val="000000"/>
          <w:spacing w:val="0"/>
          <w:kern w:val="0"/>
          <w:sz w:val="24"/>
          <w:szCs w:val="24"/>
          <w:lang w:val="en-US" w:eastAsia="zh-CN" w:bidi="ar-SA"/>
        </w:rPr>
        <w:t>定检服务地点：【恩施许家坪国际机场】。</w:t>
      </w:r>
      <w:bookmarkEnd w:id="57"/>
    </w:p>
    <w:p w14:paraId="7EEC71C9">
      <w:pPr>
        <w:pStyle w:val="78"/>
        <w:keepNext w:val="0"/>
        <w:keepLines w:val="0"/>
        <w:pageBreakBefore w:val="0"/>
        <w:widowControl w:val="0"/>
        <w:numPr>
          <w:ilvl w:val="2"/>
          <w:numId w:val="10"/>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bookmarkStart w:id="58" w:name="_Toc10015"/>
      <w:r>
        <w:rPr>
          <w:rFonts w:hint="eastAsia" w:asciiTheme="minorEastAsia" w:hAnsiTheme="minorEastAsia" w:eastAsiaTheme="minorEastAsia" w:cstheme="minorEastAsia"/>
          <w:snapToGrid/>
          <w:color w:val="000000"/>
          <w:spacing w:val="0"/>
          <w:kern w:val="0"/>
          <w:sz w:val="24"/>
          <w:szCs w:val="24"/>
          <w:lang w:val="en-US" w:eastAsia="zh-CN" w:bidi="ar-SA"/>
        </w:rPr>
        <w:t>服务内容：【乙方根据《中国民用航空安全检查设备管理规定》的要求，指派具备民航安检设备检测资格的专业技术人员，为甲方提供15台X射线安全检查设备年度定检服务,服务内容详细清单见附件：《在用Ｘ射线安全检查设备检测记录单》。在定检合格的安检设备上张贴《民用航空安全检查设备定期检测合格标签》；《在用Ｘ射线安全检查设备检测记录单》交甲方留存，检测结果按要求上传局方。】</w:t>
      </w:r>
      <w:bookmarkEnd w:id="58"/>
    </w:p>
    <w:p w14:paraId="1C294BBA">
      <w:pPr>
        <w:pStyle w:val="76"/>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bookmarkStart w:id="59" w:name="_Toc31240"/>
      <w:r>
        <w:rPr>
          <w:rFonts w:hint="eastAsia" w:asciiTheme="minorEastAsia" w:hAnsiTheme="minorEastAsia" w:cstheme="minorEastAsia"/>
          <w:spacing w:val="0"/>
          <w:lang w:val="en-US" w:eastAsia="zh-CN"/>
        </w:rPr>
        <w:t>定检</w:t>
      </w:r>
      <w:r>
        <w:rPr>
          <w:rFonts w:hint="eastAsia" w:asciiTheme="minorEastAsia" w:hAnsiTheme="minorEastAsia" w:eastAsiaTheme="minorEastAsia" w:cstheme="minorEastAsia"/>
          <w:spacing w:val="0"/>
        </w:rPr>
        <w:t>费用</w:t>
      </w:r>
      <w:bookmarkEnd w:id="59"/>
    </w:p>
    <w:p w14:paraId="05DA5E48">
      <w:pPr>
        <w:pStyle w:val="77"/>
        <w:bidi w:val="0"/>
        <w:rPr>
          <w:rFonts w:hint="eastAsia" w:asciiTheme="minorEastAsia" w:hAnsiTheme="minorEastAsia" w:eastAsiaTheme="minorEastAsia" w:cstheme="minorEastAsia"/>
          <w:spacing w:val="0"/>
          <w:lang w:val="en-US" w:eastAsia="zh-CN"/>
        </w:rPr>
      </w:pPr>
      <w:bookmarkStart w:id="60" w:name="_Toc24610"/>
      <w:r>
        <w:rPr>
          <w:rFonts w:hint="eastAsia" w:asciiTheme="minorEastAsia" w:hAnsiTheme="minorEastAsia" w:eastAsiaTheme="minorEastAsia" w:cstheme="minorEastAsia"/>
          <w:spacing w:val="0"/>
        </w:rPr>
        <w:t>本合同含税总价为</w:t>
      </w:r>
      <w:r>
        <w:rPr>
          <w:rFonts w:hint="eastAsia" w:asciiTheme="minorEastAsia" w:hAnsiTheme="minorEastAsia" w:eastAsiaTheme="minorEastAsia" w:cstheme="minorEastAsia"/>
          <w:spacing w:val="0"/>
          <w:lang w:val="en-US" w:eastAsia="zh-CN"/>
        </w:rPr>
        <w:t>人民币</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元</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lang w:val="en-US" w:eastAsia="zh-CN"/>
        </w:rPr>
        <w:t>大写</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元）</w:t>
      </w:r>
      <w:r>
        <w:rPr>
          <w:rFonts w:hint="eastAsia" w:asciiTheme="minorEastAsia" w:hAnsiTheme="minorEastAsia" w:eastAsiaTheme="minorEastAsia" w:cstheme="minorEastAsia"/>
          <w:spacing w:val="0"/>
          <w:lang w:val="en-US" w:eastAsia="zh-CN"/>
        </w:rPr>
        <w:t>。其中不含税额为人民币【】元，税额为人民币【】元（税率：【】）。其他【】</w:t>
      </w:r>
      <w:bookmarkEnd w:id="60"/>
    </w:p>
    <w:tbl>
      <w:tblPr>
        <w:tblStyle w:val="2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3"/>
        <w:gridCol w:w="1148"/>
        <w:gridCol w:w="2130"/>
        <w:gridCol w:w="1215"/>
        <w:gridCol w:w="1484"/>
      </w:tblGrid>
      <w:tr w14:paraId="0856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743" w:type="dxa"/>
            <w:vAlign w:val="center"/>
          </w:tcPr>
          <w:p w14:paraId="556AA400">
            <w:pPr>
              <w:spacing w:line="500" w:lineRule="exact"/>
              <w:ind w:left="0" w:leftChars="0" w:firstLine="0" w:firstLineChars="0"/>
              <w:jc w:val="center"/>
              <w:rPr>
                <w:rFonts w:hint="eastAsia" w:eastAsia="宋体"/>
                <w:szCs w:val="21"/>
                <w:lang w:val="en-US" w:eastAsia="zh-CN"/>
              </w:rPr>
            </w:pPr>
            <w:r>
              <w:rPr>
                <w:rFonts w:hint="eastAsia"/>
                <w:szCs w:val="21"/>
              </w:rPr>
              <w:t>设备</w:t>
            </w:r>
            <w:r>
              <w:rPr>
                <w:rFonts w:hint="eastAsia"/>
                <w:szCs w:val="21"/>
                <w:lang w:val="en-US" w:eastAsia="zh-CN"/>
              </w:rPr>
              <w:t>名称</w:t>
            </w:r>
          </w:p>
        </w:tc>
        <w:tc>
          <w:tcPr>
            <w:tcW w:w="1148" w:type="dxa"/>
            <w:vAlign w:val="center"/>
          </w:tcPr>
          <w:p w14:paraId="70D56EC3">
            <w:pPr>
              <w:spacing w:line="500" w:lineRule="exact"/>
              <w:ind w:left="0" w:leftChars="0" w:firstLine="0" w:firstLineChars="0"/>
              <w:jc w:val="center"/>
              <w:rPr>
                <w:rFonts w:hint="eastAsia"/>
                <w:szCs w:val="21"/>
              </w:rPr>
            </w:pPr>
            <w:r>
              <w:rPr>
                <w:rFonts w:hint="eastAsia"/>
                <w:szCs w:val="21"/>
              </w:rPr>
              <w:t>检测</w:t>
            </w:r>
          </w:p>
          <w:p w14:paraId="30EE02D5">
            <w:pPr>
              <w:spacing w:line="500" w:lineRule="exact"/>
              <w:ind w:left="0" w:leftChars="0" w:firstLine="0" w:firstLineChars="0"/>
              <w:jc w:val="center"/>
              <w:rPr>
                <w:szCs w:val="21"/>
              </w:rPr>
            </w:pPr>
            <w:r>
              <w:rPr>
                <w:rFonts w:hint="eastAsia"/>
                <w:szCs w:val="21"/>
              </w:rPr>
              <w:t>类型</w:t>
            </w:r>
          </w:p>
        </w:tc>
        <w:tc>
          <w:tcPr>
            <w:tcW w:w="2130" w:type="dxa"/>
            <w:vAlign w:val="center"/>
          </w:tcPr>
          <w:p w14:paraId="75CEA947">
            <w:pPr>
              <w:spacing w:line="500" w:lineRule="exact"/>
              <w:ind w:left="0" w:leftChars="0" w:firstLine="0" w:firstLineChars="0"/>
              <w:jc w:val="center"/>
              <w:rPr>
                <w:szCs w:val="21"/>
              </w:rPr>
            </w:pPr>
            <w:r>
              <w:rPr>
                <w:rFonts w:hint="eastAsia"/>
                <w:szCs w:val="21"/>
              </w:rPr>
              <w:t>检测费(元/台/2年)</w:t>
            </w:r>
          </w:p>
        </w:tc>
        <w:tc>
          <w:tcPr>
            <w:tcW w:w="1215" w:type="dxa"/>
            <w:vAlign w:val="center"/>
          </w:tcPr>
          <w:p w14:paraId="0FDAE799">
            <w:pPr>
              <w:spacing w:line="500" w:lineRule="exact"/>
              <w:ind w:left="0" w:leftChars="0" w:firstLine="0" w:firstLineChars="0"/>
              <w:jc w:val="center"/>
              <w:rPr>
                <w:szCs w:val="21"/>
              </w:rPr>
            </w:pPr>
            <w:r>
              <w:rPr>
                <w:rFonts w:hint="eastAsia"/>
                <w:szCs w:val="21"/>
              </w:rPr>
              <w:t>台数（台）</w:t>
            </w:r>
          </w:p>
        </w:tc>
        <w:tc>
          <w:tcPr>
            <w:tcW w:w="1484" w:type="dxa"/>
            <w:vAlign w:val="center"/>
          </w:tcPr>
          <w:p w14:paraId="3BA6160F">
            <w:pPr>
              <w:spacing w:line="500" w:lineRule="exact"/>
              <w:ind w:left="0" w:leftChars="0" w:firstLine="0" w:firstLineChars="0"/>
              <w:jc w:val="both"/>
              <w:rPr>
                <w:szCs w:val="21"/>
              </w:rPr>
            </w:pPr>
            <w:r>
              <w:rPr>
                <w:rFonts w:hint="eastAsia"/>
                <w:szCs w:val="21"/>
                <w:lang w:val="en-US" w:eastAsia="zh-CN"/>
              </w:rPr>
              <w:t>合</w:t>
            </w:r>
            <w:r>
              <w:rPr>
                <w:rFonts w:hint="eastAsia"/>
                <w:szCs w:val="21"/>
              </w:rPr>
              <w:t>计(元/2年)</w:t>
            </w:r>
          </w:p>
        </w:tc>
      </w:tr>
      <w:tr w14:paraId="7313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743" w:type="dxa"/>
            <w:vAlign w:val="center"/>
          </w:tcPr>
          <w:p w14:paraId="69FD4F3A">
            <w:pPr>
              <w:spacing w:line="500" w:lineRule="exact"/>
              <w:ind w:left="0" w:leftChars="0" w:firstLine="0" w:firstLineChars="0"/>
              <w:jc w:val="center"/>
              <w:rPr>
                <w:rFonts w:hint="eastAsia" w:asciiTheme="minorEastAsia" w:hAnsiTheme="minorEastAsia" w:eastAsiaTheme="minorEastAsia" w:cstheme="minorEastAsia"/>
                <w:color w:val="000000"/>
                <w:spacing w:val="0"/>
                <w:kern w:val="2"/>
                <w:sz w:val="24"/>
                <w:szCs w:val="22"/>
                <w:lang w:val="en-US" w:eastAsia="zh-CN" w:bidi="ar-SA"/>
              </w:rPr>
            </w:pPr>
            <w:r>
              <w:rPr>
                <w:rFonts w:hint="eastAsia" w:asciiTheme="minorEastAsia" w:hAnsiTheme="minorEastAsia" w:eastAsiaTheme="minorEastAsia" w:cstheme="minorEastAsia"/>
                <w:color w:val="000000"/>
                <w:spacing w:val="0"/>
                <w:kern w:val="2"/>
                <w:sz w:val="24"/>
                <w:szCs w:val="22"/>
                <w:lang w:val="en-US" w:eastAsia="zh-CN" w:bidi="ar-SA"/>
              </w:rPr>
              <w:t>手提行李安检机</w:t>
            </w:r>
          </w:p>
        </w:tc>
        <w:tc>
          <w:tcPr>
            <w:tcW w:w="1148" w:type="dxa"/>
            <w:vAlign w:val="center"/>
          </w:tcPr>
          <w:p w14:paraId="3E18FC45">
            <w:pPr>
              <w:spacing w:line="500" w:lineRule="exact"/>
              <w:ind w:left="0" w:leftChars="0" w:firstLine="0" w:firstLineChars="0"/>
              <w:jc w:val="center"/>
              <w:rPr>
                <w:szCs w:val="21"/>
              </w:rPr>
            </w:pPr>
            <w:r>
              <w:rPr>
                <w:rFonts w:hint="eastAsia"/>
                <w:szCs w:val="21"/>
              </w:rPr>
              <w:t>定检</w:t>
            </w:r>
          </w:p>
        </w:tc>
        <w:tc>
          <w:tcPr>
            <w:tcW w:w="2130" w:type="dxa"/>
            <w:vAlign w:val="center"/>
          </w:tcPr>
          <w:p w14:paraId="3AD6EFE7">
            <w:pPr>
              <w:spacing w:line="500" w:lineRule="exact"/>
              <w:ind w:left="0" w:leftChars="0" w:firstLine="0" w:firstLineChars="0"/>
              <w:jc w:val="center"/>
              <w:rPr>
                <w:szCs w:val="21"/>
              </w:rPr>
            </w:pPr>
          </w:p>
        </w:tc>
        <w:tc>
          <w:tcPr>
            <w:tcW w:w="1215" w:type="dxa"/>
            <w:vAlign w:val="center"/>
          </w:tcPr>
          <w:p w14:paraId="0157BA50">
            <w:pPr>
              <w:spacing w:line="500" w:lineRule="exact"/>
              <w:ind w:left="0" w:leftChars="0" w:firstLine="0" w:firstLineChars="0"/>
              <w:jc w:val="center"/>
              <w:rPr>
                <w:rFonts w:hint="eastAsia" w:eastAsia="宋体"/>
                <w:szCs w:val="21"/>
                <w:lang w:eastAsia="zh-CN"/>
              </w:rPr>
            </w:pPr>
          </w:p>
        </w:tc>
        <w:tc>
          <w:tcPr>
            <w:tcW w:w="1484" w:type="dxa"/>
            <w:vAlign w:val="center"/>
          </w:tcPr>
          <w:p w14:paraId="26E5C92F">
            <w:pPr>
              <w:spacing w:line="500" w:lineRule="exact"/>
              <w:ind w:left="0" w:leftChars="0" w:firstLine="0" w:firstLineChars="0"/>
              <w:jc w:val="center"/>
              <w:rPr>
                <w:szCs w:val="21"/>
              </w:rPr>
            </w:pPr>
          </w:p>
        </w:tc>
      </w:tr>
      <w:tr w14:paraId="2E81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743" w:type="dxa"/>
            <w:vAlign w:val="center"/>
          </w:tcPr>
          <w:p w14:paraId="010C211A">
            <w:pPr>
              <w:spacing w:line="500" w:lineRule="exact"/>
              <w:ind w:left="0" w:leftChars="0" w:firstLine="0" w:firstLineChars="0"/>
              <w:jc w:val="center"/>
              <w:rPr>
                <w:rFonts w:hint="eastAsia" w:asciiTheme="minorEastAsia" w:hAnsiTheme="minorEastAsia" w:eastAsiaTheme="minorEastAsia" w:cstheme="minorEastAsia"/>
                <w:color w:val="000000"/>
                <w:spacing w:val="0"/>
                <w:kern w:val="2"/>
                <w:sz w:val="24"/>
                <w:szCs w:val="22"/>
                <w:lang w:val="en-US" w:eastAsia="zh-CN" w:bidi="ar-SA"/>
              </w:rPr>
            </w:pPr>
            <w:r>
              <w:rPr>
                <w:rFonts w:hint="eastAsia" w:asciiTheme="minorEastAsia" w:hAnsiTheme="minorEastAsia" w:eastAsiaTheme="minorEastAsia" w:cstheme="minorEastAsia"/>
                <w:color w:val="000000"/>
                <w:spacing w:val="0"/>
                <w:kern w:val="2"/>
                <w:sz w:val="24"/>
                <w:szCs w:val="22"/>
                <w:lang w:val="en-US" w:eastAsia="zh-CN" w:bidi="ar-SA"/>
              </w:rPr>
              <w:t>双通道托运行李安检机</w:t>
            </w:r>
          </w:p>
        </w:tc>
        <w:tc>
          <w:tcPr>
            <w:tcW w:w="1148" w:type="dxa"/>
            <w:vAlign w:val="center"/>
          </w:tcPr>
          <w:p w14:paraId="5B5F44FA">
            <w:pPr>
              <w:spacing w:line="500" w:lineRule="exact"/>
              <w:ind w:left="0" w:leftChars="0" w:firstLine="0" w:firstLineChars="0"/>
              <w:jc w:val="center"/>
              <w:rPr>
                <w:szCs w:val="21"/>
              </w:rPr>
            </w:pPr>
            <w:r>
              <w:rPr>
                <w:rFonts w:hint="eastAsia"/>
                <w:szCs w:val="21"/>
              </w:rPr>
              <w:t>定检</w:t>
            </w:r>
          </w:p>
        </w:tc>
        <w:tc>
          <w:tcPr>
            <w:tcW w:w="2130" w:type="dxa"/>
            <w:vAlign w:val="center"/>
          </w:tcPr>
          <w:p w14:paraId="0F465C1F">
            <w:pPr>
              <w:spacing w:line="500" w:lineRule="exact"/>
              <w:ind w:left="0" w:leftChars="0" w:firstLine="0" w:firstLineChars="0"/>
              <w:jc w:val="center"/>
              <w:rPr>
                <w:szCs w:val="21"/>
              </w:rPr>
            </w:pPr>
          </w:p>
        </w:tc>
        <w:tc>
          <w:tcPr>
            <w:tcW w:w="1215" w:type="dxa"/>
            <w:vAlign w:val="center"/>
          </w:tcPr>
          <w:p w14:paraId="1990B897">
            <w:pPr>
              <w:spacing w:line="500" w:lineRule="exact"/>
              <w:ind w:left="0" w:leftChars="0" w:firstLine="0" w:firstLineChars="0"/>
              <w:jc w:val="center"/>
              <w:rPr>
                <w:szCs w:val="21"/>
              </w:rPr>
            </w:pPr>
          </w:p>
        </w:tc>
        <w:tc>
          <w:tcPr>
            <w:tcW w:w="1484" w:type="dxa"/>
            <w:vAlign w:val="center"/>
          </w:tcPr>
          <w:p w14:paraId="3B9CF019">
            <w:pPr>
              <w:spacing w:line="500" w:lineRule="exact"/>
              <w:ind w:left="0" w:leftChars="0" w:firstLine="0" w:firstLineChars="0"/>
              <w:jc w:val="center"/>
              <w:rPr>
                <w:szCs w:val="21"/>
              </w:rPr>
            </w:pPr>
          </w:p>
        </w:tc>
      </w:tr>
      <w:tr w14:paraId="312F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43" w:type="dxa"/>
            <w:vAlign w:val="center"/>
          </w:tcPr>
          <w:p w14:paraId="4925BF0F">
            <w:pPr>
              <w:spacing w:line="500" w:lineRule="exact"/>
              <w:ind w:left="0" w:leftChars="0" w:firstLine="0" w:firstLineChars="0"/>
              <w:jc w:val="center"/>
              <w:rPr>
                <w:rFonts w:hint="eastAsia" w:asciiTheme="minorEastAsia" w:hAnsiTheme="minorEastAsia" w:eastAsiaTheme="minorEastAsia" w:cstheme="minorEastAsia"/>
                <w:color w:val="000000"/>
                <w:spacing w:val="0"/>
                <w:kern w:val="2"/>
                <w:sz w:val="24"/>
                <w:szCs w:val="22"/>
                <w:lang w:val="en-US" w:eastAsia="zh-CN" w:bidi="ar-SA"/>
              </w:rPr>
            </w:pPr>
            <w:r>
              <w:rPr>
                <w:rFonts w:hint="eastAsia" w:asciiTheme="minorEastAsia" w:hAnsiTheme="minorEastAsia" w:eastAsiaTheme="minorEastAsia" w:cstheme="minorEastAsia"/>
                <w:color w:val="000000"/>
                <w:spacing w:val="0"/>
                <w:kern w:val="2"/>
                <w:sz w:val="24"/>
                <w:szCs w:val="22"/>
                <w:lang w:val="en-US" w:eastAsia="zh-CN" w:bidi="ar-SA"/>
              </w:rPr>
              <w:t>货运安检机</w:t>
            </w:r>
          </w:p>
        </w:tc>
        <w:tc>
          <w:tcPr>
            <w:tcW w:w="1148" w:type="dxa"/>
            <w:vAlign w:val="center"/>
          </w:tcPr>
          <w:p w14:paraId="03D0E17A">
            <w:pPr>
              <w:spacing w:line="500" w:lineRule="exact"/>
              <w:ind w:left="0" w:leftChars="0" w:firstLine="0" w:firstLineChars="0"/>
              <w:jc w:val="center"/>
              <w:rPr>
                <w:szCs w:val="21"/>
              </w:rPr>
            </w:pPr>
            <w:r>
              <w:rPr>
                <w:rFonts w:hint="eastAsia"/>
                <w:szCs w:val="21"/>
              </w:rPr>
              <w:t>定检</w:t>
            </w:r>
          </w:p>
        </w:tc>
        <w:tc>
          <w:tcPr>
            <w:tcW w:w="2130" w:type="dxa"/>
            <w:vAlign w:val="center"/>
          </w:tcPr>
          <w:p w14:paraId="648F23E5">
            <w:pPr>
              <w:spacing w:line="500" w:lineRule="exact"/>
              <w:ind w:left="0" w:leftChars="0" w:firstLine="0" w:firstLineChars="0"/>
              <w:jc w:val="center"/>
              <w:rPr>
                <w:szCs w:val="21"/>
              </w:rPr>
            </w:pPr>
          </w:p>
        </w:tc>
        <w:tc>
          <w:tcPr>
            <w:tcW w:w="1215" w:type="dxa"/>
            <w:vAlign w:val="center"/>
          </w:tcPr>
          <w:p w14:paraId="6659D940">
            <w:pPr>
              <w:spacing w:line="500" w:lineRule="exact"/>
              <w:ind w:left="0" w:leftChars="0" w:firstLine="0" w:firstLineChars="0"/>
              <w:jc w:val="center"/>
              <w:rPr>
                <w:szCs w:val="21"/>
              </w:rPr>
            </w:pPr>
          </w:p>
        </w:tc>
        <w:tc>
          <w:tcPr>
            <w:tcW w:w="1484" w:type="dxa"/>
            <w:vAlign w:val="center"/>
          </w:tcPr>
          <w:p w14:paraId="2B901E5C">
            <w:pPr>
              <w:spacing w:line="500" w:lineRule="exact"/>
              <w:ind w:left="0" w:leftChars="0" w:firstLine="0" w:firstLineChars="0"/>
              <w:jc w:val="center"/>
              <w:rPr>
                <w:szCs w:val="21"/>
              </w:rPr>
            </w:pPr>
          </w:p>
        </w:tc>
      </w:tr>
      <w:tr w14:paraId="1856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743" w:type="dxa"/>
            <w:vAlign w:val="center"/>
          </w:tcPr>
          <w:p w14:paraId="435553F0">
            <w:pPr>
              <w:spacing w:line="500" w:lineRule="exact"/>
              <w:ind w:left="0" w:leftChars="0" w:firstLine="0" w:firstLineChars="0"/>
              <w:jc w:val="center"/>
              <w:rPr>
                <w:rFonts w:hint="eastAsia" w:asciiTheme="minorEastAsia" w:hAnsiTheme="minorEastAsia" w:eastAsiaTheme="minorEastAsia" w:cstheme="minorEastAsia"/>
                <w:color w:val="000000"/>
                <w:spacing w:val="0"/>
                <w:kern w:val="2"/>
                <w:sz w:val="24"/>
                <w:szCs w:val="22"/>
                <w:lang w:val="en-US" w:eastAsia="zh-CN" w:bidi="ar-SA"/>
              </w:rPr>
            </w:pPr>
            <w:r>
              <w:rPr>
                <w:rFonts w:hint="eastAsia" w:asciiTheme="minorEastAsia" w:hAnsiTheme="minorEastAsia" w:eastAsiaTheme="minorEastAsia" w:cstheme="minorEastAsia"/>
                <w:color w:val="000000"/>
                <w:spacing w:val="0"/>
                <w:kern w:val="2"/>
                <w:sz w:val="24"/>
                <w:szCs w:val="22"/>
                <w:lang w:val="en-US" w:eastAsia="zh-CN" w:bidi="ar-SA"/>
              </w:rPr>
              <w:t>托运行李超规安检机</w:t>
            </w:r>
          </w:p>
        </w:tc>
        <w:tc>
          <w:tcPr>
            <w:tcW w:w="1148" w:type="dxa"/>
            <w:vAlign w:val="center"/>
          </w:tcPr>
          <w:p w14:paraId="5AE9DF69">
            <w:pPr>
              <w:spacing w:line="500" w:lineRule="exact"/>
              <w:ind w:left="0" w:leftChars="0" w:firstLine="0" w:firstLineChars="0"/>
              <w:jc w:val="center"/>
              <w:rPr>
                <w:szCs w:val="21"/>
              </w:rPr>
            </w:pPr>
            <w:r>
              <w:rPr>
                <w:rFonts w:hint="eastAsia"/>
                <w:szCs w:val="21"/>
              </w:rPr>
              <w:t>定检</w:t>
            </w:r>
          </w:p>
        </w:tc>
        <w:tc>
          <w:tcPr>
            <w:tcW w:w="2130" w:type="dxa"/>
            <w:vAlign w:val="center"/>
          </w:tcPr>
          <w:p w14:paraId="7DE5B570">
            <w:pPr>
              <w:spacing w:line="500" w:lineRule="exact"/>
              <w:ind w:left="0" w:leftChars="0" w:firstLine="0" w:firstLineChars="0"/>
              <w:jc w:val="center"/>
              <w:rPr>
                <w:szCs w:val="21"/>
              </w:rPr>
            </w:pPr>
          </w:p>
        </w:tc>
        <w:tc>
          <w:tcPr>
            <w:tcW w:w="1215" w:type="dxa"/>
            <w:vAlign w:val="center"/>
          </w:tcPr>
          <w:p w14:paraId="61D7364B">
            <w:pPr>
              <w:spacing w:line="500" w:lineRule="exact"/>
              <w:ind w:left="0" w:leftChars="0" w:firstLine="0" w:firstLineChars="0"/>
              <w:jc w:val="center"/>
              <w:rPr>
                <w:szCs w:val="21"/>
              </w:rPr>
            </w:pPr>
          </w:p>
        </w:tc>
        <w:tc>
          <w:tcPr>
            <w:tcW w:w="1484" w:type="dxa"/>
            <w:vAlign w:val="center"/>
          </w:tcPr>
          <w:p w14:paraId="23D947AE">
            <w:pPr>
              <w:spacing w:line="500" w:lineRule="exact"/>
              <w:ind w:left="0" w:leftChars="0" w:firstLine="0" w:firstLineChars="0"/>
              <w:jc w:val="center"/>
              <w:rPr>
                <w:szCs w:val="21"/>
              </w:rPr>
            </w:pPr>
          </w:p>
        </w:tc>
      </w:tr>
      <w:tr w14:paraId="1E2A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743" w:type="dxa"/>
            <w:vAlign w:val="center"/>
          </w:tcPr>
          <w:p w14:paraId="35ADEBCB">
            <w:pPr>
              <w:spacing w:line="500" w:lineRule="exact"/>
              <w:ind w:left="0" w:leftChars="0" w:firstLine="0" w:firstLineChars="0"/>
              <w:jc w:val="center"/>
              <w:rPr>
                <w:rFonts w:hint="eastAsia" w:asciiTheme="minorEastAsia" w:hAnsiTheme="minorEastAsia" w:eastAsiaTheme="minorEastAsia" w:cstheme="minorEastAsia"/>
                <w:color w:val="000000"/>
                <w:spacing w:val="0"/>
                <w:kern w:val="2"/>
                <w:sz w:val="24"/>
                <w:szCs w:val="22"/>
                <w:lang w:val="en-US" w:eastAsia="zh-CN" w:bidi="ar-SA"/>
              </w:rPr>
            </w:pPr>
            <w:r>
              <w:rPr>
                <w:rFonts w:hint="eastAsia" w:asciiTheme="minorEastAsia" w:hAnsiTheme="minorEastAsia" w:eastAsiaTheme="minorEastAsia" w:cstheme="minorEastAsia"/>
                <w:color w:val="000000"/>
                <w:spacing w:val="0"/>
                <w:kern w:val="2"/>
                <w:sz w:val="24"/>
                <w:szCs w:val="22"/>
                <w:lang w:val="en-US" w:eastAsia="zh-CN" w:bidi="ar-SA"/>
              </w:rPr>
              <w:t>国际行检安检机</w:t>
            </w:r>
          </w:p>
        </w:tc>
        <w:tc>
          <w:tcPr>
            <w:tcW w:w="1148" w:type="dxa"/>
            <w:vAlign w:val="center"/>
          </w:tcPr>
          <w:p w14:paraId="72CE3B4C">
            <w:pPr>
              <w:spacing w:line="500" w:lineRule="exact"/>
              <w:ind w:left="0" w:leftChars="0" w:firstLine="0" w:firstLineChars="0"/>
              <w:jc w:val="center"/>
              <w:rPr>
                <w:szCs w:val="21"/>
              </w:rPr>
            </w:pPr>
            <w:r>
              <w:rPr>
                <w:rFonts w:hint="eastAsia"/>
                <w:szCs w:val="21"/>
              </w:rPr>
              <w:t>定检</w:t>
            </w:r>
          </w:p>
        </w:tc>
        <w:tc>
          <w:tcPr>
            <w:tcW w:w="2130" w:type="dxa"/>
            <w:vAlign w:val="center"/>
          </w:tcPr>
          <w:p w14:paraId="179CA539">
            <w:pPr>
              <w:spacing w:line="500" w:lineRule="exact"/>
              <w:ind w:left="0" w:leftChars="0" w:firstLine="0" w:firstLineChars="0"/>
              <w:jc w:val="center"/>
              <w:rPr>
                <w:szCs w:val="21"/>
              </w:rPr>
            </w:pPr>
          </w:p>
        </w:tc>
        <w:tc>
          <w:tcPr>
            <w:tcW w:w="1215" w:type="dxa"/>
            <w:vAlign w:val="center"/>
          </w:tcPr>
          <w:p w14:paraId="75F12F2D">
            <w:pPr>
              <w:spacing w:line="500" w:lineRule="exact"/>
              <w:ind w:left="0" w:leftChars="0" w:firstLine="0" w:firstLineChars="0"/>
              <w:jc w:val="center"/>
              <w:rPr>
                <w:szCs w:val="21"/>
              </w:rPr>
            </w:pPr>
          </w:p>
        </w:tc>
        <w:tc>
          <w:tcPr>
            <w:tcW w:w="1484" w:type="dxa"/>
            <w:vAlign w:val="center"/>
          </w:tcPr>
          <w:p w14:paraId="1BD43C52">
            <w:pPr>
              <w:spacing w:line="500" w:lineRule="exact"/>
              <w:ind w:left="0" w:leftChars="0" w:firstLine="0" w:firstLineChars="0"/>
              <w:jc w:val="center"/>
              <w:rPr>
                <w:szCs w:val="21"/>
              </w:rPr>
            </w:pPr>
          </w:p>
        </w:tc>
      </w:tr>
      <w:tr w14:paraId="74ED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720" w:type="dxa"/>
            <w:gridSpan w:val="5"/>
            <w:vAlign w:val="center"/>
          </w:tcPr>
          <w:p w14:paraId="6B5C3658">
            <w:pPr>
              <w:spacing w:line="500" w:lineRule="exact"/>
              <w:rPr>
                <w:sz w:val="28"/>
                <w:szCs w:val="28"/>
                <w:u w:val="thick"/>
              </w:rPr>
            </w:pPr>
            <w:r>
              <w:rPr>
                <w:rFonts w:hint="eastAsia"/>
                <w:sz w:val="28"/>
                <w:szCs w:val="28"/>
                <w:u w:val="thick"/>
              </w:rPr>
              <w:t>总计：</w:t>
            </w:r>
            <w:r>
              <w:rPr>
                <w:rFonts w:hint="eastAsia"/>
                <w:sz w:val="28"/>
                <w:szCs w:val="28"/>
                <w:u w:val="thick"/>
                <w:lang w:val="en-US" w:eastAsia="zh-CN"/>
              </w:rPr>
              <w:t>XXXX</w:t>
            </w:r>
            <w:r>
              <w:rPr>
                <w:rFonts w:hint="eastAsia"/>
                <w:sz w:val="28"/>
                <w:szCs w:val="28"/>
                <w:u w:val="thick"/>
              </w:rPr>
              <w:t>整</w:t>
            </w:r>
            <w:r>
              <w:rPr>
                <w:sz w:val="28"/>
                <w:szCs w:val="28"/>
                <w:u w:val="thick"/>
              </w:rPr>
              <w:t xml:space="preserve">    </w:t>
            </w:r>
            <w:r>
              <w:rPr>
                <w:rFonts w:hint="eastAsia" w:ascii="Times New Roman" w:hAnsi="Times New Roman"/>
                <w:sz w:val="28"/>
                <w:szCs w:val="28"/>
                <w:u w:val="thick"/>
              </w:rPr>
              <w:t>￥：</w:t>
            </w:r>
            <w:r>
              <w:rPr>
                <w:rFonts w:hint="eastAsia" w:ascii="Times New Roman" w:hAnsi="Times New Roman"/>
                <w:sz w:val="28"/>
                <w:szCs w:val="28"/>
                <w:u w:val="thick"/>
                <w:lang w:val="en-US" w:eastAsia="zh-CN"/>
              </w:rPr>
              <w:t>XXXX</w:t>
            </w:r>
            <w:r>
              <w:rPr>
                <w:rFonts w:hint="eastAsia" w:ascii="Times New Roman" w:hAnsi="Times New Roman"/>
                <w:sz w:val="28"/>
                <w:szCs w:val="28"/>
                <w:u w:val="thick"/>
              </w:rPr>
              <w:t xml:space="preserve">元        </w:t>
            </w:r>
          </w:p>
        </w:tc>
      </w:tr>
    </w:tbl>
    <w:p w14:paraId="3B19208C">
      <w:pPr>
        <w:pStyle w:val="77"/>
        <w:numPr>
          <w:ilvl w:val="0"/>
          <w:numId w:val="0"/>
        </w:numPr>
        <w:bidi w:val="0"/>
        <w:rPr>
          <w:rFonts w:hint="eastAsia" w:asciiTheme="minorEastAsia" w:hAnsiTheme="minorEastAsia" w:eastAsiaTheme="minorEastAsia" w:cstheme="minorEastAsia"/>
          <w:spacing w:val="0"/>
          <w:lang w:val="en-US" w:eastAsia="zh-CN"/>
        </w:rPr>
      </w:pPr>
    </w:p>
    <w:p w14:paraId="21960995">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bookmarkStart w:id="61" w:name="_Toc1539"/>
      <w:r>
        <w:rPr>
          <w:rFonts w:hint="eastAsia" w:asciiTheme="minorEastAsia" w:hAnsiTheme="minorEastAsia" w:eastAsiaTheme="minorEastAsia" w:cstheme="minorEastAsia"/>
          <w:spacing w:val="0"/>
        </w:rPr>
        <w:t>因国家税务政策变化导致增值税率发生变化时，按新的增值税率执行，合同价=合同签订时的不含税价*(1+新税率)。合同签订时的不含税价＝(合同约定的含税价、价外费用)/(1+合同签订时适用的税率)</w:t>
      </w:r>
      <w:bookmarkEnd w:id="61"/>
    </w:p>
    <w:p w14:paraId="419EC29D">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bookmarkStart w:id="62" w:name="_Toc28098"/>
      <w:r>
        <w:rPr>
          <w:rFonts w:hint="eastAsia" w:asciiTheme="minorEastAsia" w:hAnsiTheme="minorEastAsia" w:eastAsiaTheme="minorEastAsia" w:cstheme="minorEastAsia"/>
          <w:spacing w:val="0"/>
        </w:rPr>
        <w:t>乙方提供本次服务中涉及到的差旅、文印等其他成本支出，除本合同明确说明的以外，由乙方自行承担</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本合同约定的服务费用已经包含乙方提供服务的全部</w:t>
      </w:r>
      <w:r>
        <w:rPr>
          <w:rFonts w:hint="eastAsia" w:asciiTheme="minorEastAsia" w:hAnsiTheme="minorEastAsia" w:eastAsiaTheme="minorEastAsia" w:cstheme="minorEastAsia"/>
          <w:spacing w:val="0"/>
          <w:lang w:val="en-US" w:eastAsia="zh-CN"/>
        </w:rPr>
        <w:t>费用</w:t>
      </w:r>
      <w:r>
        <w:rPr>
          <w:rFonts w:hint="eastAsia" w:asciiTheme="minorEastAsia" w:hAnsiTheme="minorEastAsia" w:eastAsiaTheme="minorEastAsia" w:cstheme="minorEastAsia"/>
          <w:spacing w:val="0"/>
        </w:rPr>
        <w:t>。</w:t>
      </w:r>
      <w:bookmarkEnd w:id="62"/>
    </w:p>
    <w:p w14:paraId="4B87909B">
      <w:pPr>
        <w:pStyle w:val="76"/>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highlight w:val="none"/>
        </w:rPr>
      </w:pPr>
      <w:bookmarkStart w:id="63" w:name="_Toc17553"/>
      <w:r>
        <w:rPr>
          <w:rFonts w:hint="eastAsia" w:asciiTheme="minorEastAsia" w:hAnsiTheme="minorEastAsia" w:eastAsiaTheme="minorEastAsia" w:cstheme="minorEastAsia"/>
          <w:spacing w:val="0"/>
          <w:highlight w:val="none"/>
        </w:rPr>
        <w:t>乙方</w:t>
      </w:r>
      <w:r>
        <w:rPr>
          <w:rFonts w:hint="eastAsia" w:asciiTheme="minorEastAsia" w:hAnsiTheme="minorEastAsia" w:cstheme="minorEastAsia"/>
          <w:spacing w:val="0"/>
          <w:highlight w:val="none"/>
          <w:lang w:val="en-US" w:eastAsia="zh-CN"/>
        </w:rPr>
        <w:t>定检周期与</w:t>
      </w:r>
      <w:r>
        <w:rPr>
          <w:rFonts w:hint="eastAsia" w:asciiTheme="minorEastAsia" w:hAnsiTheme="minorEastAsia" w:eastAsiaTheme="minorEastAsia" w:cstheme="minorEastAsia"/>
          <w:spacing w:val="0"/>
          <w:highlight w:val="none"/>
        </w:rPr>
        <w:t>安排</w:t>
      </w:r>
      <w:bookmarkEnd w:id="63"/>
    </w:p>
    <w:p w14:paraId="372D13FA">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bookmarkStart w:id="64" w:name="_Toc1900"/>
      <w:r>
        <w:rPr>
          <w:rFonts w:hint="eastAsia" w:asciiTheme="minorEastAsia" w:hAnsiTheme="minorEastAsia" w:eastAsiaTheme="minorEastAsia" w:cstheme="minorEastAsia"/>
          <w:spacing w:val="0"/>
          <w:lang w:val="en-US" w:eastAsia="zh-CN"/>
        </w:rPr>
        <w:t>本合同项下各类设备的定检服务周期如下：手提行李安检机、双通道托运行李安检机、托运行李超规安检机、国际行检安检机每年应完成两次定检服务，即每半年度一次；货运安检机应每年完成一次定检服务。</w:t>
      </w:r>
      <w:bookmarkEnd w:id="64"/>
    </w:p>
    <w:p w14:paraId="36A46D3A">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bookmarkStart w:id="65" w:name="_Toc21687"/>
      <w:r>
        <w:rPr>
          <w:rFonts w:hint="eastAsia" w:asciiTheme="minorEastAsia" w:hAnsiTheme="minorEastAsia" w:eastAsiaTheme="minorEastAsia" w:cstheme="minorEastAsia"/>
          <w:spacing w:val="0"/>
          <w:lang w:val="en-US" w:eastAsia="zh-CN"/>
        </w:rPr>
        <w:t>鉴于恩施机场所有X射线安全检查设备已于2025年10月23日完成定检，因此2026年度手提行李安检机、双通道托运行李安检机、托运行李超规安检机、国际行检安检机的首次定检应在前次定检完成之日起半年内（即2026年4月22日前）执行，合同期内后续三次定检服务依此类推，每半年进行一次；货运安检机的首次定检应在前次定检完成之日起一年内（即2026年10月22日前）执行，合同期内后续一次定检服务依此类推，每年度进行一次。</w:t>
      </w:r>
      <w:bookmarkEnd w:id="65"/>
    </w:p>
    <w:p w14:paraId="2C9FACA1">
      <w:pPr>
        <w:pStyle w:val="76"/>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bookmarkStart w:id="66" w:name="_Toc10293"/>
      <w:r>
        <w:rPr>
          <w:rFonts w:hint="eastAsia" w:asciiTheme="minorEastAsia" w:hAnsiTheme="minorEastAsia" w:eastAsiaTheme="minorEastAsia" w:cstheme="minorEastAsia"/>
          <w:spacing w:val="0"/>
        </w:rPr>
        <w:t>双方权利义务</w:t>
      </w:r>
      <w:bookmarkEnd w:id="66"/>
    </w:p>
    <w:p w14:paraId="7CADABD6">
      <w:pPr>
        <w:pStyle w:val="77"/>
        <w:keepNext w:val="0"/>
        <w:keepLines w:val="0"/>
        <w:pageBreakBefore w:val="0"/>
        <w:widowControl w:val="0"/>
        <w:numPr>
          <w:ilvl w:val="0"/>
          <w:numId w:val="9"/>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pacing w:val="0"/>
        </w:rPr>
      </w:pPr>
      <w:bookmarkStart w:id="67" w:name="_Toc17609"/>
      <w:r>
        <w:rPr>
          <w:rFonts w:hint="eastAsia" w:asciiTheme="minorEastAsia" w:hAnsiTheme="minorEastAsia" w:eastAsiaTheme="minorEastAsia" w:cstheme="minorEastAsia"/>
          <w:spacing w:val="0"/>
          <w:lang w:val="en-US" w:eastAsia="zh-CN"/>
        </w:rPr>
        <w:t>甲方权利</w:t>
      </w:r>
      <w:bookmarkEnd w:id="67"/>
    </w:p>
    <w:p w14:paraId="253A035D">
      <w:pPr>
        <w:pStyle w:val="78"/>
        <w:keepNext w:val="0"/>
        <w:keepLines w:val="0"/>
        <w:pageBreakBefore w:val="0"/>
        <w:widowControl w:val="0"/>
        <w:numPr>
          <w:ilvl w:val="2"/>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68" w:name="_Toc3668"/>
      <w:r>
        <w:rPr>
          <w:rFonts w:hint="eastAsia" w:asciiTheme="minorEastAsia" w:hAnsiTheme="minorEastAsia" w:eastAsiaTheme="minorEastAsia" w:cstheme="minorEastAsia"/>
          <w:snapToGrid/>
          <w:color w:val="000000"/>
          <w:spacing w:val="0"/>
          <w:kern w:val="2"/>
          <w:sz w:val="24"/>
          <w:szCs w:val="22"/>
          <w:lang w:val="en-US" w:eastAsia="zh-CN" w:bidi="ar-SA"/>
        </w:rPr>
        <w:t>有权监督乙方按照合同约定履行定检服务义务，发出故障通知及建议。</w:t>
      </w:r>
      <w:bookmarkEnd w:id="68"/>
    </w:p>
    <w:p w14:paraId="04BE716E">
      <w:pPr>
        <w:pStyle w:val="78"/>
        <w:keepNext w:val="0"/>
        <w:keepLines w:val="0"/>
        <w:pageBreakBefore w:val="0"/>
        <w:widowControl w:val="0"/>
        <w:numPr>
          <w:ilvl w:val="2"/>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69" w:name="_Toc26260"/>
      <w:r>
        <w:rPr>
          <w:rFonts w:hint="eastAsia" w:asciiTheme="minorEastAsia" w:hAnsiTheme="minorEastAsia" w:eastAsiaTheme="minorEastAsia" w:cstheme="minorEastAsia"/>
          <w:snapToGrid/>
          <w:color w:val="000000"/>
          <w:spacing w:val="0"/>
          <w:kern w:val="2"/>
          <w:sz w:val="24"/>
          <w:szCs w:val="22"/>
          <w:lang w:val="en-US" w:eastAsia="zh-CN" w:bidi="ar-SA"/>
        </w:rPr>
        <w:t>有权检查受乙方委派为本单位提供定检服务人员的持证情况，有权拒绝无证人员进行定检活动。</w:t>
      </w:r>
      <w:bookmarkEnd w:id="69"/>
    </w:p>
    <w:p w14:paraId="39475B2E">
      <w:pPr>
        <w:pStyle w:val="78"/>
        <w:keepNext w:val="0"/>
        <w:keepLines w:val="0"/>
        <w:pageBreakBefore w:val="0"/>
        <w:widowControl w:val="0"/>
        <w:numPr>
          <w:ilvl w:val="2"/>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70" w:name="_Toc18207"/>
      <w:r>
        <w:rPr>
          <w:rFonts w:hint="eastAsia" w:asciiTheme="minorEastAsia" w:hAnsiTheme="minorEastAsia" w:eastAsiaTheme="minorEastAsia" w:cstheme="minorEastAsia"/>
          <w:snapToGrid/>
          <w:color w:val="000000"/>
          <w:spacing w:val="0"/>
          <w:kern w:val="2"/>
          <w:sz w:val="24"/>
          <w:szCs w:val="22"/>
          <w:lang w:val="en-US" w:eastAsia="zh-CN" w:bidi="ar-SA"/>
        </w:rPr>
        <w:t>有权对乙方定检过程进行监督，乙方的定检达不到合同约定的服务要求的，甲方有权拒绝在Ｘ射线安全检查设备检测记录单上签字。</w:t>
      </w:r>
      <w:bookmarkEnd w:id="70"/>
    </w:p>
    <w:p w14:paraId="7863F683">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71" w:name="_Toc4553"/>
      <w:r>
        <w:rPr>
          <w:rFonts w:hint="eastAsia" w:asciiTheme="minorEastAsia" w:hAnsiTheme="minorEastAsia" w:eastAsiaTheme="minorEastAsia" w:cstheme="minorEastAsia"/>
          <w:snapToGrid/>
          <w:color w:val="000000"/>
          <w:spacing w:val="0"/>
          <w:kern w:val="2"/>
          <w:sz w:val="24"/>
          <w:szCs w:val="22"/>
          <w:lang w:val="en-US" w:eastAsia="zh-CN" w:bidi="ar-SA"/>
        </w:rPr>
        <w:t>甲方义务</w:t>
      </w:r>
      <w:bookmarkEnd w:id="71"/>
    </w:p>
    <w:p w14:paraId="6C845976">
      <w:pPr>
        <w:pStyle w:val="78"/>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72" w:name="_Toc13401"/>
      <w:r>
        <w:rPr>
          <w:rFonts w:hint="eastAsia" w:asciiTheme="minorEastAsia" w:hAnsiTheme="minorEastAsia" w:eastAsiaTheme="minorEastAsia" w:cstheme="minorEastAsia"/>
          <w:snapToGrid/>
          <w:color w:val="000000"/>
          <w:spacing w:val="0"/>
          <w:kern w:val="2"/>
          <w:sz w:val="24"/>
          <w:szCs w:val="22"/>
          <w:lang w:val="en-US" w:eastAsia="zh-CN" w:bidi="ar-SA"/>
        </w:rPr>
        <w:t>及时将设备运行不正常的情况通知乙方。</w:t>
      </w:r>
      <w:bookmarkEnd w:id="72"/>
    </w:p>
    <w:p w14:paraId="0701B879">
      <w:pPr>
        <w:pStyle w:val="78"/>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73" w:name="_Toc11948"/>
      <w:r>
        <w:rPr>
          <w:rFonts w:hint="eastAsia" w:asciiTheme="minorEastAsia" w:hAnsiTheme="minorEastAsia" w:eastAsiaTheme="minorEastAsia" w:cstheme="minorEastAsia"/>
          <w:snapToGrid/>
          <w:color w:val="000000"/>
          <w:spacing w:val="0"/>
          <w:kern w:val="2"/>
          <w:sz w:val="24"/>
          <w:szCs w:val="22"/>
          <w:lang w:val="en-US" w:eastAsia="zh-CN" w:bidi="ar-SA"/>
        </w:rPr>
        <w:t>准许乙方工作人员在定检工作期间进出设备现场，并准许乙方工作人员使用工作现场的适用设施（必须事先征得甲方的同意）。</w:t>
      </w:r>
      <w:bookmarkEnd w:id="73"/>
    </w:p>
    <w:p w14:paraId="10DE46FD">
      <w:pPr>
        <w:pStyle w:val="78"/>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74" w:name="_Toc7320"/>
      <w:r>
        <w:rPr>
          <w:rFonts w:hint="eastAsia" w:asciiTheme="minorEastAsia" w:hAnsiTheme="minorEastAsia" w:eastAsiaTheme="minorEastAsia" w:cstheme="minorEastAsia"/>
          <w:snapToGrid/>
          <w:color w:val="000000"/>
          <w:spacing w:val="0"/>
          <w:kern w:val="2"/>
          <w:sz w:val="24"/>
          <w:szCs w:val="22"/>
          <w:lang w:val="en-US" w:eastAsia="zh-CN" w:bidi="ar-SA"/>
        </w:rPr>
        <w:t>安排有关人员现场配合乙方的定检工作。</w:t>
      </w:r>
      <w:bookmarkEnd w:id="74"/>
    </w:p>
    <w:p w14:paraId="04B793DE">
      <w:pPr>
        <w:pStyle w:val="78"/>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75" w:name="_Toc29530"/>
      <w:r>
        <w:rPr>
          <w:rFonts w:hint="eastAsia" w:asciiTheme="minorEastAsia" w:hAnsiTheme="minorEastAsia" w:eastAsiaTheme="minorEastAsia" w:cstheme="minorEastAsia"/>
          <w:snapToGrid/>
          <w:color w:val="000000"/>
          <w:spacing w:val="0"/>
          <w:kern w:val="2"/>
          <w:sz w:val="24"/>
          <w:szCs w:val="22"/>
          <w:lang w:val="en-US" w:eastAsia="zh-CN" w:bidi="ar-SA"/>
        </w:rPr>
        <w:t>对乙方到现场进行的定检内容进行验收、核实，有问题应及时提出。</w:t>
      </w:r>
      <w:bookmarkEnd w:id="75"/>
    </w:p>
    <w:p w14:paraId="0F532023">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76" w:name="_Toc10232"/>
      <w:r>
        <w:rPr>
          <w:rFonts w:hint="eastAsia" w:asciiTheme="minorEastAsia" w:hAnsiTheme="minorEastAsia" w:eastAsiaTheme="minorEastAsia" w:cstheme="minorEastAsia"/>
          <w:snapToGrid/>
          <w:color w:val="000000"/>
          <w:spacing w:val="0"/>
          <w:kern w:val="2"/>
          <w:sz w:val="24"/>
          <w:szCs w:val="22"/>
          <w:lang w:val="en-US" w:eastAsia="zh-CN" w:bidi="ar-SA"/>
        </w:rPr>
        <w:t>乙方的权利</w:t>
      </w:r>
      <w:bookmarkEnd w:id="76"/>
    </w:p>
    <w:p w14:paraId="4988E9AA">
      <w:pPr>
        <w:pStyle w:val="78"/>
        <w:keepNext w:val="0"/>
        <w:keepLines w:val="0"/>
        <w:pageBreakBefore w:val="0"/>
        <w:widowControl w:val="0"/>
        <w:numPr>
          <w:ilvl w:val="2"/>
          <w:numId w:val="13"/>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77" w:name="_Toc20513"/>
      <w:r>
        <w:rPr>
          <w:rFonts w:hint="eastAsia" w:asciiTheme="minorEastAsia" w:hAnsiTheme="minorEastAsia" w:eastAsiaTheme="minorEastAsia" w:cstheme="minorEastAsia"/>
          <w:snapToGrid/>
          <w:color w:val="000000"/>
          <w:spacing w:val="0"/>
          <w:kern w:val="2"/>
          <w:sz w:val="24"/>
          <w:szCs w:val="22"/>
          <w:lang w:val="en-US" w:eastAsia="zh-CN" w:bidi="ar-SA"/>
        </w:rPr>
        <w:t>有权要求甲方提供定检所需的工作环境及相关资料。</w:t>
      </w:r>
      <w:bookmarkEnd w:id="77"/>
    </w:p>
    <w:p w14:paraId="587902D3">
      <w:pPr>
        <w:pStyle w:val="78"/>
        <w:keepNext w:val="0"/>
        <w:keepLines w:val="0"/>
        <w:pageBreakBefore w:val="0"/>
        <w:widowControl w:val="0"/>
        <w:numPr>
          <w:ilvl w:val="2"/>
          <w:numId w:val="13"/>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78" w:name="_Toc29581"/>
      <w:r>
        <w:rPr>
          <w:rFonts w:hint="eastAsia" w:asciiTheme="minorEastAsia" w:hAnsiTheme="minorEastAsia" w:eastAsiaTheme="minorEastAsia" w:cstheme="minorEastAsia"/>
          <w:snapToGrid/>
          <w:color w:val="000000"/>
          <w:spacing w:val="0"/>
          <w:kern w:val="2"/>
          <w:sz w:val="24"/>
          <w:szCs w:val="22"/>
          <w:lang w:val="en-US" w:eastAsia="zh-CN" w:bidi="ar-SA"/>
        </w:rPr>
        <w:t>有权拒绝甲方提出的影响定检的要求。</w:t>
      </w:r>
      <w:bookmarkEnd w:id="78"/>
    </w:p>
    <w:p w14:paraId="5CE4CCB9">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79" w:name="_Toc11202"/>
      <w:r>
        <w:rPr>
          <w:rFonts w:hint="eastAsia" w:asciiTheme="minorEastAsia" w:hAnsiTheme="minorEastAsia" w:eastAsiaTheme="minorEastAsia" w:cstheme="minorEastAsia"/>
          <w:snapToGrid/>
          <w:color w:val="000000"/>
          <w:spacing w:val="0"/>
          <w:kern w:val="2"/>
          <w:sz w:val="24"/>
          <w:szCs w:val="22"/>
          <w:lang w:val="en-US" w:eastAsia="zh-CN" w:bidi="ar-SA"/>
        </w:rPr>
        <w:t>乙方的义务</w:t>
      </w:r>
      <w:bookmarkEnd w:id="79"/>
    </w:p>
    <w:p w14:paraId="13619142">
      <w:pPr>
        <w:pStyle w:val="78"/>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80" w:name="_Toc31016"/>
      <w:r>
        <w:rPr>
          <w:rFonts w:hint="eastAsia" w:asciiTheme="minorEastAsia" w:hAnsiTheme="minorEastAsia" w:eastAsiaTheme="minorEastAsia" w:cstheme="minorEastAsia"/>
          <w:snapToGrid/>
          <w:color w:val="000000"/>
          <w:spacing w:val="0"/>
          <w:kern w:val="2"/>
          <w:sz w:val="24"/>
          <w:szCs w:val="22"/>
          <w:lang w:val="en-US" w:eastAsia="zh-CN" w:bidi="ar-SA"/>
        </w:rPr>
        <w:t>应当根据设备定检周期，经双方协商确认后，提供全年定期检测的具体实施时间表，每台设备每次定检时间不得超过定检周期。</w:t>
      </w:r>
      <w:bookmarkEnd w:id="80"/>
    </w:p>
    <w:p w14:paraId="17B8003A">
      <w:pPr>
        <w:pStyle w:val="78"/>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81" w:name="_Toc22165"/>
      <w:r>
        <w:rPr>
          <w:rFonts w:hint="eastAsia" w:asciiTheme="minorEastAsia" w:hAnsiTheme="minorEastAsia" w:eastAsiaTheme="minorEastAsia" w:cstheme="minorEastAsia"/>
          <w:snapToGrid/>
          <w:color w:val="000000"/>
          <w:spacing w:val="0"/>
          <w:kern w:val="2"/>
          <w:sz w:val="24"/>
          <w:szCs w:val="22"/>
          <w:lang w:val="en-US" w:eastAsia="zh-CN" w:bidi="ar-SA"/>
        </w:rPr>
        <w:t>现场作业时，作业人员不得少于【3】人，且应当取得相应的定检资质，并在有效期内。</w:t>
      </w:r>
      <w:bookmarkEnd w:id="81"/>
    </w:p>
    <w:p w14:paraId="36AD8BE1">
      <w:pPr>
        <w:pStyle w:val="78"/>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82" w:name="_Toc13925"/>
      <w:r>
        <w:rPr>
          <w:rFonts w:hint="eastAsia" w:asciiTheme="minorEastAsia" w:hAnsiTheme="minorEastAsia" w:eastAsiaTheme="minorEastAsia" w:cstheme="minorEastAsia"/>
          <w:snapToGrid/>
          <w:color w:val="000000"/>
          <w:spacing w:val="0"/>
          <w:kern w:val="2"/>
          <w:sz w:val="24"/>
          <w:szCs w:val="22"/>
          <w:lang w:val="en-US" w:eastAsia="zh-CN" w:bidi="ar-SA"/>
        </w:rPr>
        <w:t>作业过程中应服从甲方现场安全管理，落实现场安全防护措施，保证作业安全，需要安全监护作业的内容应书面告知甲方。</w:t>
      </w:r>
      <w:bookmarkEnd w:id="82"/>
    </w:p>
    <w:p w14:paraId="4D2EAF1D">
      <w:pPr>
        <w:pStyle w:val="78"/>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83" w:name="_Toc5086"/>
      <w:r>
        <w:rPr>
          <w:rFonts w:hint="eastAsia" w:asciiTheme="minorEastAsia" w:hAnsiTheme="minorEastAsia" w:eastAsiaTheme="minorEastAsia" w:cstheme="minorEastAsia"/>
          <w:snapToGrid/>
          <w:color w:val="000000"/>
          <w:spacing w:val="0"/>
          <w:kern w:val="2"/>
          <w:sz w:val="24"/>
          <w:szCs w:val="22"/>
          <w:lang w:val="en-US" w:eastAsia="zh-CN" w:bidi="ar-SA"/>
        </w:rPr>
        <w:t>向甲方提出合理化建议并向甲方书面报告设备定检情况。</w:t>
      </w:r>
      <w:bookmarkEnd w:id="83"/>
    </w:p>
    <w:p w14:paraId="4E949630">
      <w:pPr>
        <w:pStyle w:val="78"/>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84" w:name="_Toc5415"/>
      <w:r>
        <w:rPr>
          <w:rFonts w:hint="eastAsia" w:asciiTheme="minorEastAsia" w:hAnsiTheme="minorEastAsia" w:eastAsiaTheme="minorEastAsia" w:cstheme="minorEastAsia"/>
          <w:snapToGrid/>
          <w:color w:val="000000"/>
          <w:spacing w:val="0"/>
          <w:kern w:val="2"/>
          <w:sz w:val="24"/>
          <w:szCs w:val="22"/>
          <w:lang w:val="en-US" w:eastAsia="zh-CN" w:bidi="ar-SA"/>
        </w:rPr>
        <w:t>对所定检设备的安全运行负责，保障设备整机及零部件完整无损。</w:t>
      </w:r>
      <w:bookmarkEnd w:id="84"/>
    </w:p>
    <w:p w14:paraId="38984FBB">
      <w:pPr>
        <w:pStyle w:val="78"/>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85" w:name="_Toc21217"/>
      <w:r>
        <w:rPr>
          <w:rFonts w:hint="eastAsia" w:asciiTheme="minorEastAsia" w:hAnsiTheme="minorEastAsia" w:eastAsiaTheme="minorEastAsia" w:cstheme="minorEastAsia"/>
          <w:snapToGrid/>
          <w:color w:val="000000"/>
          <w:spacing w:val="0"/>
          <w:kern w:val="2"/>
          <w:sz w:val="24"/>
          <w:szCs w:val="22"/>
          <w:lang w:val="en-US" w:eastAsia="zh-CN" w:bidi="ar-SA"/>
        </w:rPr>
        <w:t>不得将本合同约定的定检服务内容分包或转包给第三方。</w:t>
      </w:r>
      <w:bookmarkEnd w:id="85"/>
    </w:p>
    <w:p w14:paraId="23448034">
      <w:pPr>
        <w:pStyle w:val="78"/>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86" w:name="_Toc26852"/>
      <w:r>
        <w:rPr>
          <w:rFonts w:hint="eastAsia" w:asciiTheme="minorEastAsia" w:hAnsiTheme="minorEastAsia" w:eastAsiaTheme="minorEastAsia" w:cstheme="minorEastAsia"/>
          <w:snapToGrid/>
          <w:color w:val="000000"/>
          <w:spacing w:val="0"/>
          <w:kern w:val="2"/>
          <w:sz w:val="24"/>
          <w:szCs w:val="22"/>
          <w:lang w:val="en-US" w:eastAsia="zh-CN" w:bidi="ar-SA"/>
        </w:rPr>
        <w:t>乙方进行定检工作时，应保证不使甲方的财产和设施受到损害，包括但不限于保持地面、墙壁、顶棚、电梯、楼梯、公共通道等的清洁、无划痕和创伤，若造成损害，则应负责自费进行清除和修复。</w:t>
      </w:r>
      <w:bookmarkEnd w:id="86"/>
    </w:p>
    <w:p w14:paraId="2F0CCD01">
      <w:pPr>
        <w:pStyle w:val="78"/>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bookmarkStart w:id="87" w:name="_Toc15729"/>
      <w:r>
        <w:rPr>
          <w:rFonts w:hint="eastAsia" w:asciiTheme="minorEastAsia" w:hAnsiTheme="minorEastAsia" w:eastAsiaTheme="minorEastAsia" w:cstheme="minorEastAsia"/>
          <w:snapToGrid/>
          <w:color w:val="000000"/>
          <w:spacing w:val="0"/>
          <w:kern w:val="2"/>
          <w:sz w:val="24"/>
          <w:szCs w:val="22"/>
          <w:lang w:val="en-US" w:eastAsia="zh-CN" w:bidi="ar-SA"/>
        </w:rPr>
        <w:t>定检服务期间乙方自行承担其非因甲方原因导致的任何伤亡意外事件。</w:t>
      </w:r>
      <w:bookmarkEnd w:id="87"/>
    </w:p>
    <w:p w14:paraId="51818EAC">
      <w:pPr>
        <w:pStyle w:val="75"/>
        <w:numPr>
          <w:ilvl w:val="2"/>
          <w:numId w:val="14"/>
        </w:numPr>
        <w:tabs>
          <w:tab w:val="left" w:pos="420"/>
        </w:tabs>
        <w:ind w:left="0" w:leftChars="0" w:firstLine="480" w:firstLineChars="200"/>
        <w:rPr>
          <w:rFonts w:hint="eastAsia"/>
          <w:lang w:val="en-US" w:eastAsia="zh-CN"/>
        </w:rPr>
      </w:pPr>
      <w:r>
        <w:rPr>
          <w:rFonts w:hint="eastAsia"/>
          <w:lang w:val="en-US" w:eastAsia="zh-CN"/>
        </w:rPr>
        <w:t>每台设备定检工作完成后填写《在用Ｘ射线安全检查设备检测记录单》及《民用航空安全检查设备定期检测合格标签》并签字。</w:t>
      </w:r>
    </w:p>
    <w:p w14:paraId="6E048769">
      <w:pPr>
        <w:pStyle w:val="76"/>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bookmarkStart w:id="88" w:name="_Toc12152"/>
      <w:bookmarkStart w:id="89" w:name="_Hlk136164348"/>
      <w:r>
        <w:rPr>
          <w:rFonts w:hint="eastAsia" w:asciiTheme="minorEastAsia" w:hAnsiTheme="minorEastAsia" w:eastAsiaTheme="minorEastAsia" w:cstheme="minorEastAsia"/>
          <w:spacing w:val="0"/>
          <w:lang w:val="en-US" w:eastAsia="zh-CN"/>
        </w:rPr>
        <w:t>合同结算</w:t>
      </w:r>
      <w:bookmarkEnd w:id="88"/>
    </w:p>
    <w:bookmarkEnd w:id="89"/>
    <w:p w14:paraId="59BD52FC">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bookmarkStart w:id="90" w:name="_Toc12298"/>
      <w:r>
        <w:rPr>
          <w:rFonts w:hint="eastAsia" w:asciiTheme="minorEastAsia" w:hAnsiTheme="minorEastAsia" w:eastAsiaTheme="minorEastAsia" w:cstheme="minorEastAsia"/>
          <w:spacing w:val="0"/>
        </w:rPr>
        <w:t>本合同甲、乙</w:t>
      </w:r>
      <w:r>
        <w:rPr>
          <w:rFonts w:hint="eastAsia" w:asciiTheme="minorEastAsia" w:hAnsiTheme="minorEastAsia" w:eastAsiaTheme="minorEastAsia" w:cstheme="minorEastAsia"/>
          <w:spacing w:val="0"/>
          <w:lang w:val="en-US" w:eastAsia="zh-CN"/>
        </w:rPr>
        <w:t>双</w:t>
      </w:r>
      <w:r>
        <w:rPr>
          <w:rFonts w:hint="eastAsia" w:asciiTheme="minorEastAsia" w:hAnsiTheme="minorEastAsia" w:eastAsiaTheme="minorEastAsia" w:cstheme="minorEastAsia"/>
          <w:spacing w:val="0"/>
        </w:rPr>
        <w:t>方之间发生的一切费用均以人民币结算支付。</w:t>
      </w:r>
      <w:r>
        <w:rPr>
          <w:rFonts w:hint="eastAsia" w:asciiTheme="minorEastAsia" w:hAnsiTheme="minorEastAsia" w:eastAsiaTheme="minorEastAsia" w:cstheme="minorEastAsia"/>
          <w:spacing w:val="0"/>
          <w:lang w:val="en-US" w:eastAsia="zh-CN"/>
        </w:rPr>
        <w:t>甲方应在收到符合法律规定的增值税专用发票后将款项</w:t>
      </w:r>
      <w:r>
        <w:rPr>
          <w:rFonts w:hint="eastAsia" w:asciiTheme="minorEastAsia" w:hAnsiTheme="minorEastAsia" w:eastAsiaTheme="minorEastAsia" w:cstheme="minorEastAsia"/>
          <w:spacing w:val="0"/>
        </w:rPr>
        <w:t>付</w:t>
      </w:r>
      <w:r>
        <w:rPr>
          <w:rFonts w:hint="eastAsia" w:asciiTheme="minorEastAsia" w:hAnsiTheme="minorEastAsia" w:eastAsiaTheme="minorEastAsia" w:cstheme="minorEastAsia"/>
          <w:spacing w:val="0"/>
          <w:lang w:val="en-US" w:eastAsia="zh-CN"/>
        </w:rPr>
        <w:t>至乙方</w:t>
      </w:r>
      <w:r>
        <w:rPr>
          <w:rFonts w:hint="eastAsia" w:asciiTheme="minorEastAsia" w:hAnsiTheme="minorEastAsia" w:eastAsiaTheme="minorEastAsia" w:cstheme="minorEastAsia"/>
          <w:spacing w:val="0"/>
        </w:rPr>
        <w:t>于合同指定的开户银行和账户。</w:t>
      </w:r>
      <w:bookmarkEnd w:id="90"/>
    </w:p>
    <w:p w14:paraId="4BF56BC1">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bookmarkStart w:id="91" w:name="_Toc31056"/>
      <w:r>
        <w:rPr>
          <w:rFonts w:hint="eastAsia" w:asciiTheme="minorEastAsia" w:hAnsiTheme="minorEastAsia" w:eastAsiaTheme="minorEastAsia" w:cstheme="minorEastAsia"/>
          <w:spacing w:val="0"/>
          <w:lang w:val="en-US" w:eastAsia="zh-CN"/>
        </w:rPr>
        <w:t>经双方协商一致，同意选择以下结算方式：</w:t>
      </w:r>
      <w:bookmarkEnd w:id="91"/>
    </w:p>
    <w:p w14:paraId="0D4E33A2">
      <w:pPr>
        <w:widowControl/>
        <w:spacing w:line="500" w:lineRule="exact"/>
        <w:ind w:firstLine="360" w:firstLineChars="150"/>
        <w:jc w:val="left"/>
        <w:rPr>
          <w:rFonts w:hint="eastAsia" w:asciiTheme="minorEastAsia" w:hAnsiTheme="minorEastAsia" w:eastAsiaTheme="minorEastAsia" w:cstheme="minorEastAsia"/>
          <w:spacing w:val="0"/>
          <w:highlight w:val="yellow"/>
        </w:rPr>
      </w:pPr>
      <w:r>
        <w:rPr>
          <w:rFonts w:hint="eastAsia" w:asciiTheme="minorEastAsia" w:hAnsiTheme="minorEastAsia" w:eastAsiaTheme="minorEastAsia" w:cstheme="minorEastAsia"/>
          <w:color w:val="000000"/>
          <w:spacing w:val="0"/>
          <w:kern w:val="2"/>
          <w:sz w:val="24"/>
          <w:szCs w:val="22"/>
          <w:lang w:val="en-US" w:eastAsia="zh-CN" w:bidi="ar-SA"/>
        </w:rPr>
        <w:t>乙方按合同约定完成当年度定检服务且经甲方验收合格后，应于当年度12月31日前向甲方开具金额为支付款项的增值税专用发票。甲方在收到发票之日起10个工作日内，向乙方支付当年度服务费用，即人民币________元（大写：____________）。</w:t>
      </w:r>
    </w:p>
    <w:p w14:paraId="20456C7D">
      <w:pPr>
        <w:pStyle w:val="76"/>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bookmarkStart w:id="92" w:name="_Toc4028"/>
      <w:r>
        <w:rPr>
          <w:rFonts w:hint="eastAsia" w:asciiTheme="minorEastAsia" w:hAnsiTheme="minorEastAsia" w:eastAsiaTheme="minorEastAsia" w:cstheme="minorEastAsia"/>
          <w:spacing w:val="0"/>
        </w:rPr>
        <w:t>违约责任</w:t>
      </w:r>
      <w:bookmarkEnd w:id="92"/>
    </w:p>
    <w:p w14:paraId="5EAA9488">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b/>
          <w:spacing w:val="0"/>
          <w:kern w:val="0"/>
          <w:sz w:val="24"/>
          <w:szCs w:val="24"/>
        </w:rPr>
      </w:pPr>
      <w:bookmarkStart w:id="93" w:name="_Toc15405"/>
      <w:r>
        <w:rPr>
          <w:rFonts w:hint="eastAsia" w:asciiTheme="minorEastAsia" w:hAnsiTheme="minorEastAsia" w:eastAsiaTheme="minorEastAsia" w:cstheme="minorEastAsia"/>
          <w:spacing w:val="0"/>
          <w:kern w:val="0"/>
        </w:rPr>
        <w:t>任何一方违反本合同的约定，应当承担继续履行、支付违约金等违约责任和由此给对方造成的损失。</w:t>
      </w:r>
      <w:r>
        <w:rPr>
          <w:rFonts w:hint="eastAsia" w:asciiTheme="minorEastAsia" w:hAnsiTheme="minorEastAsia" w:eastAsiaTheme="minorEastAsia" w:cstheme="minorEastAsia"/>
          <w:spacing w:val="0"/>
          <w:kern w:val="0"/>
          <w:sz w:val="24"/>
          <w:szCs w:val="24"/>
        </w:rPr>
        <w:t>损失包括直接损失和间接损失，同时</w:t>
      </w:r>
      <w:r>
        <w:rPr>
          <w:rFonts w:hint="eastAsia" w:asciiTheme="minorEastAsia" w:hAnsiTheme="minorEastAsia" w:eastAsiaTheme="minorEastAsia" w:cstheme="minorEastAsia"/>
          <w:spacing w:val="0"/>
          <w:kern w:val="0"/>
          <w:sz w:val="24"/>
          <w:szCs w:val="24"/>
          <w:lang w:val="en-US" w:eastAsia="zh-CN"/>
        </w:rPr>
        <w:t>包</w:t>
      </w:r>
      <w:r>
        <w:rPr>
          <w:rFonts w:hint="eastAsia" w:asciiTheme="minorEastAsia" w:hAnsiTheme="minorEastAsia" w:eastAsiaTheme="minorEastAsia" w:cstheme="minorEastAsia"/>
          <w:spacing w:val="0"/>
          <w:kern w:val="0"/>
          <w:sz w:val="24"/>
          <w:szCs w:val="24"/>
        </w:rPr>
        <w:t>含诉讼费、律师费、鉴定费、公证费、差旅费</w:t>
      </w:r>
      <w:r>
        <w:rPr>
          <w:rFonts w:hint="eastAsia" w:asciiTheme="minorEastAsia" w:hAnsiTheme="minorEastAsia" w:eastAsiaTheme="minorEastAsia" w:cstheme="minorEastAsia"/>
          <w:spacing w:val="0"/>
          <w:kern w:val="0"/>
          <w:sz w:val="24"/>
          <w:szCs w:val="24"/>
          <w:lang w:eastAsia="zh-CN"/>
        </w:rPr>
        <w:t>、</w:t>
      </w:r>
      <w:r>
        <w:rPr>
          <w:rFonts w:hint="eastAsia" w:asciiTheme="minorEastAsia" w:hAnsiTheme="minorEastAsia" w:eastAsiaTheme="minorEastAsia" w:cstheme="minorEastAsia"/>
          <w:spacing w:val="0"/>
          <w:kern w:val="0"/>
          <w:sz w:val="24"/>
          <w:szCs w:val="24"/>
          <w:lang w:val="en-US" w:eastAsia="zh-CN"/>
        </w:rPr>
        <w:t>一方因此支出的罚款、向他人作出的赔偿</w:t>
      </w:r>
      <w:r>
        <w:rPr>
          <w:rFonts w:hint="eastAsia" w:asciiTheme="minorEastAsia" w:hAnsiTheme="minorEastAsia" w:eastAsiaTheme="minorEastAsia" w:cstheme="minorEastAsia"/>
          <w:spacing w:val="0"/>
          <w:kern w:val="0"/>
          <w:sz w:val="24"/>
          <w:szCs w:val="24"/>
        </w:rPr>
        <w:t>等。</w:t>
      </w:r>
      <w:bookmarkEnd w:id="93"/>
    </w:p>
    <w:p w14:paraId="4BB9E5B2">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color w:val="000000"/>
          <w:spacing w:val="0"/>
        </w:rPr>
      </w:pPr>
      <w:bookmarkStart w:id="94" w:name="_Toc21617"/>
      <w:r>
        <w:rPr>
          <w:rFonts w:hint="eastAsia" w:asciiTheme="minorEastAsia" w:hAnsiTheme="minorEastAsia" w:eastAsiaTheme="minorEastAsia" w:cstheme="minorEastAsia"/>
          <w:spacing w:val="0"/>
          <w:lang w:val="en-US" w:eastAsia="zh-CN"/>
        </w:rPr>
        <w:t>乙方违反本合同约定的义务，</w:t>
      </w:r>
      <w:r>
        <w:rPr>
          <w:rFonts w:hint="eastAsia" w:asciiTheme="minorEastAsia" w:hAnsiTheme="minorEastAsia" w:eastAsiaTheme="minorEastAsia" w:cstheme="minorEastAsia"/>
          <w:spacing w:val="0"/>
        </w:rPr>
        <w:t>应按</w:t>
      </w:r>
      <w:r>
        <w:rPr>
          <w:rFonts w:hint="eastAsia" w:asciiTheme="minorEastAsia" w:hAnsiTheme="minorEastAsia" w:eastAsiaTheme="minorEastAsia" w:cstheme="minorEastAsia"/>
          <w:spacing w:val="0"/>
          <w:lang w:val="en-US" w:eastAsia="zh-CN"/>
        </w:rPr>
        <w:t>支付金额的</w:t>
      </w:r>
      <w:r>
        <w:rPr>
          <w:rFonts w:hint="eastAsia" w:asciiTheme="minorEastAsia" w:hAnsiTheme="minorEastAsia" w:eastAsiaTheme="minorEastAsia" w:cstheme="minorEastAsia"/>
          <w:spacing w:val="0"/>
          <w:lang w:eastAsia="zh-CN"/>
        </w:rPr>
        <w:t>【</w:t>
      </w:r>
      <w:r>
        <w:rPr>
          <w:rFonts w:hint="eastAsia" w:asciiTheme="minorEastAsia" w:hAnsiTheme="minorEastAsia" w:cstheme="minorEastAsia"/>
          <w:spacing w:val="0"/>
          <w:lang w:val="en-US" w:eastAsia="zh-CN"/>
        </w:rPr>
        <w:t>20</w:t>
      </w:r>
      <w:r>
        <w:rPr>
          <w:rFonts w:hint="eastAsia" w:asciiTheme="minorEastAsia" w:hAnsiTheme="minorEastAsia" w:eastAsiaTheme="minorEastAsia" w:cstheme="minorEastAsia"/>
          <w:spacing w:val="0"/>
          <w:lang w:val="en-US" w:eastAsia="zh-CN"/>
        </w:rPr>
        <w:t>%</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向甲方支付违约金。</w:t>
      </w:r>
      <w:r>
        <w:rPr>
          <w:rFonts w:hint="eastAsia" w:asciiTheme="minorEastAsia" w:hAnsiTheme="minorEastAsia" w:eastAsiaTheme="minorEastAsia" w:cstheme="minorEastAsia"/>
          <w:spacing w:val="0"/>
          <w:lang w:val="en-US" w:eastAsia="zh-CN"/>
        </w:rPr>
        <w:t>给甲方造成损失的，乙方应当赔偿甲方的全部损失。</w:t>
      </w:r>
      <w:r>
        <w:rPr>
          <w:rFonts w:hint="eastAsia" w:asciiTheme="minorEastAsia" w:hAnsiTheme="minorEastAsia" w:eastAsiaTheme="minorEastAsia" w:cstheme="minorEastAsia"/>
          <w:spacing w:val="0"/>
        </w:rPr>
        <w:t>甲方有权从应向乙方支付的服务费用中扣除该违约金</w:t>
      </w:r>
      <w:r>
        <w:rPr>
          <w:rFonts w:hint="eastAsia" w:asciiTheme="minorEastAsia" w:hAnsiTheme="minorEastAsia" w:eastAsiaTheme="minorEastAsia" w:cstheme="minorEastAsia"/>
          <w:spacing w:val="0"/>
          <w:lang w:val="en-US" w:eastAsia="zh-CN"/>
        </w:rPr>
        <w:t>和遭受的损失</w:t>
      </w:r>
      <w:r>
        <w:rPr>
          <w:rFonts w:hint="eastAsia" w:asciiTheme="minorEastAsia" w:hAnsiTheme="minorEastAsia" w:eastAsiaTheme="minorEastAsia" w:cstheme="minorEastAsia"/>
          <w:spacing w:val="0"/>
        </w:rPr>
        <w:t>。</w:t>
      </w:r>
      <w:bookmarkEnd w:id="94"/>
    </w:p>
    <w:p w14:paraId="1E06AEEF">
      <w:pPr>
        <w:pStyle w:val="76"/>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bookmarkStart w:id="95" w:name="_Toc11475"/>
      <w:r>
        <w:rPr>
          <w:rFonts w:hint="eastAsia" w:asciiTheme="minorEastAsia" w:hAnsiTheme="minorEastAsia" w:eastAsiaTheme="minorEastAsia" w:cstheme="minorEastAsia"/>
          <w:spacing w:val="0"/>
        </w:rPr>
        <w:t>合同的变更和解除</w:t>
      </w:r>
      <w:bookmarkEnd w:id="95"/>
    </w:p>
    <w:p w14:paraId="6D429249">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bookmarkStart w:id="96" w:name="_Toc4687"/>
      <w:r>
        <w:rPr>
          <w:rFonts w:hint="eastAsia" w:asciiTheme="minorEastAsia" w:hAnsiTheme="minorEastAsia" w:eastAsiaTheme="minorEastAsia" w:cstheme="minorEastAsia"/>
          <w:spacing w:val="0"/>
          <w:kern w:val="0"/>
        </w:rPr>
        <w:t>除非遇到不可抗力因素，导致本合同不能履行，未经甲乙双方书面同意，任何一方无权单方面变更或解除合同。</w:t>
      </w:r>
      <w:bookmarkEnd w:id="96"/>
    </w:p>
    <w:p w14:paraId="1D453E63">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bookmarkStart w:id="97" w:name="_Toc24418"/>
      <w:r>
        <w:rPr>
          <w:rFonts w:hint="eastAsia" w:asciiTheme="minorEastAsia" w:hAnsiTheme="minorEastAsia" w:eastAsiaTheme="minorEastAsia" w:cstheme="minorEastAsia"/>
          <w:spacing w:val="0"/>
          <w:kern w:val="0"/>
        </w:rPr>
        <w:t>如本合同任何一方违反约定，另一方可向违约方发出书面纠正通知</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违约方应于收到书面纠正通知之日起</w:t>
      </w:r>
      <w:r>
        <w:rPr>
          <w:rFonts w:hint="eastAsia" w:asciiTheme="minorEastAsia" w:hAnsiTheme="minorEastAsia" w:eastAsiaTheme="minorEastAsia" w:cstheme="minorEastAsia"/>
          <w:spacing w:val="0"/>
          <w:kern w:val="0"/>
          <w:lang w:eastAsia="zh-CN"/>
        </w:rPr>
        <w:t>【</w:t>
      </w:r>
      <w:r>
        <w:rPr>
          <w:rFonts w:hint="eastAsia" w:asciiTheme="minorEastAsia" w:hAnsiTheme="minorEastAsia" w:cstheme="minorEastAsia"/>
          <w:spacing w:val="0"/>
          <w:kern w:val="0"/>
          <w:lang w:val="en-US" w:eastAsia="zh-CN"/>
        </w:rPr>
        <w:t>5</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日内纠正违约行为，否则守约方有权解除合同并要求违约方赔偿因解除合同而造成的一切损失。</w:t>
      </w:r>
      <w:bookmarkEnd w:id="97"/>
    </w:p>
    <w:p w14:paraId="1E83C3F5">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bookmarkStart w:id="98" w:name="_Toc25417"/>
      <w:r>
        <w:rPr>
          <w:rFonts w:hint="eastAsia" w:asciiTheme="minorEastAsia" w:hAnsiTheme="minorEastAsia" w:eastAsiaTheme="minorEastAsia" w:cstheme="minorEastAsia"/>
          <w:spacing w:val="0"/>
          <w:kern w:val="0"/>
        </w:rPr>
        <w:t>任何一方破产、解散，本合同自动终止。</w:t>
      </w:r>
      <w:bookmarkEnd w:id="98"/>
    </w:p>
    <w:p w14:paraId="6A9E0232">
      <w:pPr>
        <w:pStyle w:val="76"/>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bookmarkStart w:id="99" w:name="_Toc11041"/>
      <w:r>
        <w:rPr>
          <w:rFonts w:hint="eastAsia" w:asciiTheme="minorEastAsia" w:hAnsiTheme="minorEastAsia" w:eastAsiaTheme="minorEastAsia" w:cstheme="minorEastAsia"/>
          <w:spacing w:val="0"/>
          <w:lang w:val="en-US" w:eastAsia="zh-CN"/>
        </w:rPr>
        <w:t>其他</w:t>
      </w:r>
      <w:bookmarkEnd w:id="99"/>
    </w:p>
    <w:p w14:paraId="1D6184F9">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bookmarkStart w:id="100" w:name="_Toc23070"/>
      <w:r>
        <w:rPr>
          <w:rFonts w:hint="eastAsia" w:asciiTheme="minorEastAsia" w:hAnsiTheme="minorEastAsia" w:eastAsiaTheme="minorEastAsia" w:cstheme="minorEastAsia"/>
          <w:spacing w:val="0"/>
          <w:kern w:val="0"/>
        </w:rPr>
        <w:t>除双方另有约定外，甲乙双方之间任何与本合同相关的正式信函以及</w:t>
      </w:r>
      <w:r>
        <w:rPr>
          <w:rFonts w:hint="eastAsia" w:asciiTheme="minorEastAsia" w:hAnsiTheme="minorEastAsia" w:eastAsiaTheme="minorEastAsia" w:cstheme="minorEastAsia"/>
          <w:spacing w:val="0"/>
          <w:kern w:val="0"/>
          <w:lang w:val="en-US" w:eastAsia="zh-CN"/>
        </w:rPr>
        <w:t>款项</w:t>
      </w:r>
      <w:r>
        <w:rPr>
          <w:rFonts w:hint="eastAsia" w:asciiTheme="minorEastAsia" w:hAnsiTheme="minorEastAsia" w:eastAsiaTheme="minorEastAsia" w:cstheme="minorEastAsia"/>
          <w:spacing w:val="0"/>
          <w:kern w:val="0"/>
        </w:rPr>
        <w:t>结算，均应使用本合同中甲、乙双方指定的地址和银行</w:t>
      </w:r>
      <w:r>
        <w:rPr>
          <w:rFonts w:hint="eastAsia" w:asciiTheme="minorEastAsia" w:hAnsiTheme="minorEastAsia" w:eastAsiaTheme="minorEastAsia" w:cstheme="minorEastAsia"/>
          <w:spacing w:val="0"/>
          <w:kern w:val="0"/>
          <w:lang w:eastAsia="zh-CN"/>
        </w:rPr>
        <w:t>账号</w:t>
      </w:r>
      <w:r>
        <w:rPr>
          <w:rFonts w:hint="eastAsia" w:asciiTheme="minorEastAsia" w:hAnsiTheme="minorEastAsia" w:eastAsiaTheme="minorEastAsia" w:cstheme="minorEastAsia"/>
          <w:spacing w:val="0"/>
          <w:kern w:val="0"/>
        </w:rPr>
        <w:t>。</w:t>
      </w:r>
      <w:bookmarkEnd w:id="100"/>
    </w:p>
    <w:tbl>
      <w:tblPr>
        <w:tblStyle w:val="25"/>
        <w:tblW w:w="5005" w:type="pct"/>
        <w:tblInd w:w="0" w:type="dxa"/>
        <w:tblLayout w:type="autofit"/>
        <w:tblCellMar>
          <w:top w:w="0" w:type="dxa"/>
          <w:left w:w="108" w:type="dxa"/>
          <w:bottom w:w="0" w:type="dxa"/>
          <w:right w:w="108" w:type="dxa"/>
        </w:tblCellMar>
      </w:tblPr>
      <w:tblGrid>
        <w:gridCol w:w="1679"/>
        <w:gridCol w:w="2843"/>
        <w:gridCol w:w="1633"/>
        <w:gridCol w:w="2376"/>
      </w:tblGrid>
      <w:tr w14:paraId="40B80241">
        <w:tblPrEx>
          <w:tblCellMar>
            <w:top w:w="0" w:type="dxa"/>
            <w:left w:w="108" w:type="dxa"/>
            <w:bottom w:w="0" w:type="dxa"/>
            <w:right w:w="108" w:type="dxa"/>
          </w:tblCellMar>
        </w:tblPrEx>
        <w:trPr>
          <w:trHeight w:val="371" w:hRule="atLeast"/>
        </w:trPr>
        <w:tc>
          <w:tcPr>
            <w:tcW w:w="4637" w:type="dxa"/>
            <w:gridSpan w:val="2"/>
            <w:tcBorders>
              <w:top w:val="single" w:color="auto" w:sz="6" w:space="0"/>
              <w:left w:val="single" w:color="auto" w:sz="6" w:space="0"/>
              <w:bottom w:val="single" w:color="auto" w:sz="6" w:space="0"/>
              <w:right w:val="single" w:color="auto" w:sz="6" w:space="0"/>
            </w:tcBorders>
            <w:vAlign w:val="center"/>
          </w:tcPr>
          <w:p w14:paraId="5BF965DA">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甲方</w:t>
            </w:r>
          </w:p>
        </w:tc>
        <w:tc>
          <w:tcPr>
            <w:tcW w:w="4228" w:type="dxa"/>
            <w:gridSpan w:val="2"/>
            <w:tcBorders>
              <w:top w:val="single" w:color="auto" w:sz="6" w:space="0"/>
              <w:left w:val="single" w:color="auto" w:sz="6" w:space="0"/>
              <w:bottom w:val="single" w:color="auto" w:sz="6" w:space="0"/>
              <w:right w:val="single" w:color="auto" w:sz="6" w:space="0"/>
            </w:tcBorders>
            <w:vAlign w:val="center"/>
          </w:tcPr>
          <w:p w14:paraId="628B8187">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乙方</w:t>
            </w:r>
          </w:p>
        </w:tc>
      </w:tr>
      <w:tr w14:paraId="5193D738">
        <w:tblPrEx>
          <w:tblCellMar>
            <w:top w:w="0" w:type="dxa"/>
            <w:left w:w="108" w:type="dxa"/>
            <w:bottom w:w="0" w:type="dxa"/>
            <w:right w:w="108" w:type="dxa"/>
          </w:tblCellMar>
        </w:tblPrEx>
        <w:trPr>
          <w:trHeight w:val="571" w:hRule="atLeast"/>
        </w:trPr>
        <w:tc>
          <w:tcPr>
            <w:tcW w:w="1753"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335A3B04">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rPr>
              <w:t>名</w:t>
            </w:r>
            <w:r>
              <w:rPr>
                <w:rFonts w:hint="eastAsia" w:asciiTheme="minorEastAsia" w:hAnsiTheme="minorEastAsia" w:eastAsiaTheme="minorEastAsia" w:cstheme="minorEastAsia"/>
                <w:spacing w:val="0"/>
                <w:lang w:val="en-US" w:eastAsia="zh-CN"/>
              </w:rPr>
              <w:t>称</w:t>
            </w:r>
          </w:p>
        </w:tc>
        <w:tc>
          <w:tcPr>
            <w:tcW w:w="288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3B660902">
            <w:pPr>
              <w:autoSpaceDE w:val="0"/>
              <w:autoSpaceDN w:val="0"/>
              <w:adjustRightInd w:val="0"/>
              <w:snapToGrid w:val="0"/>
              <w:ind w:left="0" w:leftChars="0" w:firstLine="0" w:firstLineChars="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湖北机场集团恩施机场有限责任公司</w:t>
            </w:r>
          </w:p>
        </w:tc>
        <w:tc>
          <w:tcPr>
            <w:tcW w:w="170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42E1E753">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名称</w:t>
            </w:r>
          </w:p>
        </w:tc>
        <w:tc>
          <w:tcPr>
            <w:tcW w:w="252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5F4A6C1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61F3E0EB">
        <w:tblPrEx>
          <w:tblCellMar>
            <w:top w:w="0" w:type="dxa"/>
            <w:left w:w="108" w:type="dxa"/>
            <w:bottom w:w="0" w:type="dxa"/>
            <w:right w:w="108" w:type="dxa"/>
          </w:tblCellMar>
        </w:tblPrEx>
        <w:trPr>
          <w:trHeight w:val="341" w:hRule="atLeast"/>
        </w:trPr>
        <w:tc>
          <w:tcPr>
            <w:tcW w:w="1753" w:type="dxa"/>
            <w:tcBorders>
              <w:top w:val="single" w:color="auto" w:sz="6" w:space="0"/>
              <w:left w:val="single" w:color="auto" w:sz="6" w:space="0"/>
              <w:bottom w:val="single" w:color="auto" w:sz="6" w:space="0"/>
              <w:right w:val="single" w:color="auto" w:sz="6" w:space="0"/>
            </w:tcBorders>
            <w:vAlign w:val="center"/>
          </w:tcPr>
          <w:p w14:paraId="4AE8B346">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通讯地址</w:t>
            </w:r>
          </w:p>
        </w:tc>
        <w:tc>
          <w:tcPr>
            <w:tcW w:w="2884" w:type="dxa"/>
            <w:tcBorders>
              <w:top w:val="single" w:color="auto" w:sz="6" w:space="0"/>
              <w:left w:val="single" w:color="auto" w:sz="6" w:space="0"/>
              <w:bottom w:val="single" w:color="auto" w:sz="6" w:space="0"/>
              <w:right w:val="single" w:color="auto" w:sz="6" w:space="0"/>
            </w:tcBorders>
            <w:vAlign w:val="center"/>
          </w:tcPr>
          <w:p w14:paraId="1F2C4695">
            <w:pPr>
              <w:autoSpaceDE w:val="0"/>
              <w:autoSpaceDN w:val="0"/>
              <w:adjustRightInd w:val="0"/>
              <w:snapToGrid w:val="0"/>
              <w:ind w:left="0" w:leftChars="0" w:firstLine="0" w:firstLineChars="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恩施许家评国际机场</w:t>
            </w:r>
          </w:p>
        </w:tc>
        <w:tc>
          <w:tcPr>
            <w:tcW w:w="1704" w:type="dxa"/>
            <w:tcBorders>
              <w:top w:val="single" w:color="auto" w:sz="6" w:space="0"/>
              <w:left w:val="single" w:color="auto" w:sz="6" w:space="0"/>
              <w:bottom w:val="single" w:color="auto" w:sz="6" w:space="0"/>
              <w:right w:val="single" w:color="auto" w:sz="6" w:space="0"/>
            </w:tcBorders>
            <w:vAlign w:val="center"/>
          </w:tcPr>
          <w:p w14:paraId="3580C234">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通讯地址</w:t>
            </w:r>
          </w:p>
        </w:tc>
        <w:tc>
          <w:tcPr>
            <w:tcW w:w="2524" w:type="dxa"/>
            <w:tcBorders>
              <w:top w:val="single" w:color="auto" w:sz="6" w:space="0"/>
              <w:left w:val="single" w:color="auto" w:sz="6" w:space="0"/>
              <w:bottom w:val="single" w:color="auto" w:sz="6" w:space="0"/>
              <w:right w:val="single" w:color="auto" w:sz="6" w:space="0"/>
            </w:tcBorders>
            <w:vAlign w:val="center"/>
          </w:tcPr>
          <w:p w14:paraId="0C020005">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0882F1D7">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6DC4A328">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sym w:font="Wingdings 2" w:char="0052"/>
            </w:r>
            <w:r>
              <w:rPr>
                <w:rFonts w:hint="eastAsia" w:asciiTheme="minorEastAsia" w:hAnsiTheme="minorEastAsia" w:eastAsiaTheme="minorEastAsia" w:cstheme="minorEastAsia"/>
                <w:spacing w:val="0"/>
                <w:lang w:val="en-US" w:eastAsia="zh-CN"/>
              </w:rPr>
              <w:t>联系人</w:t>
            </w:r>
          </w:p>
          <w:p w14:paraId="3D318AD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sym w:font="Wingdings 2" w:char="0052"/>
            </w:r>
            <w:r>
              <w:rPr>
                <w:rFonts w:hint="eastAsia" w:asciiTheme="minorEastAsia" w:hAnsiTheme="minorEastAsia" w:eastAsiaTheme="minorEastAsia" w:cstheme="minorEastAsia"/>
                <w:spacing w:val="0"/>
                <w:lang w:val="en-US" w:eastAsia="zh-CN"/>
              </w:rPr>
              <w:t>项目负责人</w:t>
            </w:r>
          </w:p>
        </w:tc>
        <w:tc>
          <w:tcPr>
            <w:tcW w:w="2884" w:type="dxa"/>
            <w:tcBorders>
              <w:top w:val="single" w:color="auto" w:sz="6" w:space="0"/>
              <w:left w:val="single" w:color="auto" w:sz="6" w:space="0"/>
              <w:bottom w:val="single" w:color="auto" w:sz="6" w:space="0"/>
              <w:right w:val="single" w:color="auto" w:sz="6" w:space="0"/>
            </w:tcBorders>
            <w:vAlign w:val="center"/>
          </w:tcPr>
          <w:p w14:paraId="6E521946">
            <w:pPr>
              <w:autoSpaceDE w:val="0"/>
              <w:autoSpaceDN w:val="0"/>
              <w:adjustRightInd w:val="0"/>
              <w:snapToGrid w:val="0"/>
              <w:ind w:left="0" w:leftChars="0" w:firstLine="0" w:firstLineChars="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朱钧</w:t>
            </w:r>
          </w:p>
        </w:tc>
        <w:tc>
          <w:tcPr>
            <w:tcW w:w="1704" w:type="dxa"/>
            <w:tcBorders>
              <w:top w:val="single" w:color="auto" w:sz="6" w:space="0"/>
              <w:left w:val="single" w:color="auto" w:sz="6" w:space="0"/>
              <w:bottom w:val="single" w:color="auto" w:sz="6" w:space="0"/>
              <w:right w:val="single" w:color="auto" w:sz="6" w:space="0"/>
            </w:tcBorders>
            <w:vAlign w:val="center"/>
          </w:tcPr>
          <w:p w14:paraId="3D32D59A">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sym w:font="Wingdings 2" w:char="00A3"/>
            </w:r>
            <w:r>
              <w:rPr>
                <w:rFonts w:hint="eastAsia" w:asciiTheme="minorEastAsia" w:hAnsiTheme="minorEastAsia" w:eastAsiaTheme="minorEastAsia" w:cstheme="minorEastAsia"/>
                <w:spacing w:val="0"/>
                <w:lang w:val="en-US" w:eastAsia="zh-CN"/>
              </w:rPr>
              <w:t>联系人</w:t>
            </w:r>
          </w:p>
          <w:p w14:paraId="71422A9B">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eastAsia="zh-CN"/>
              </w:rPr>
            </w:pPr>
            <w:r>
              <w:rPr>
                <w:rFonts w:hint="eastAsia" w:asciiTheme="minorEastAsia" w:hAnsiTheme="minorEastAsia" w:eastAsiaTheme="minorEastAsia" w:cstheme="minorEastAsia"/>
                <w:spacing w:val="0"/>
                <w:lang w:val="en-US" w:eastAsia="zh-CN"/>
              </w:rPr>
              <w:sym w:font="Wingdings 2" w:char="00A3"/>
            </w:r>
            <w:r>
              <w:rPr>
                <w:rFonts w:hint="eastAsia" w:asciiTheme="minorEastAsia" w:hAnsiTheme="minorEastAsia" w:eastAsiaTheme="minorEastAsia" w:cstheme="minorEastAsia"/>
                <w:spacing w:val="0"/>
                <w:lang w:val="en-US" w:eastAsia="zh-CN"/>
              </w:rPr>
              <w:t>项目负责人</w:t>
            </w:r>
          </w:p>
        </w:tc>
        <w:tc>
          <w:tcPr>
            <w:tcW w:w="2524" w:type="dxa"/>
            <w:tcBorders>
              <w:top w:val="single" w:color="auto" w:sz="6" w:space="0"/>
              <w:left w:val="single" w:color="auto" w:sz="6" w:space="0"/>
              <w:bottom w:val="single" w:color="auto" w:sz="6" w:space="0"/>
              <w:right w:val="single" w:color="auto" w:sz="6" w:space="0"/>
            </w:tcBorders>
            <w:vAlign w:val="center"/>
          </w:tcPr>
          <w:p w14:paraId="42D14DAC">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56148D80">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318FEA6B">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联系</w:t>
            </w:r>
            <w:r>
              <w:rPr>
                <w:rFonts w:hint="eastAsia" w:asciiTheme="minorEastAsia" w:hAnsiTheme="minorEastAsia" w:eastAsiaTheme="minorEastAsia" w:cstheme="minorEastAsia"/>
                <w:spacing w:val="0"/>
              </w:rPr>
              <w:t>电话</w:t>
            </w:r>
          </w:p>
        </w:tc>
        <w:tc>
          <w:tcPr>
            <w:tcW w:w="2884" w:type="dxa"/>
            <w:tcBorders>
              <w:top w:val="single" w:color="auto" w:sz="6" w:space="0"/>
              <w:left w:val="single" w:color="auto" w:sz="6" w:space="0"/>
              <w:bottom w:val="single" w:color="auto" w:sz="6" w:space="0"/>
              <w:right w:val="single" w:color="auto" w:sz="6" w:space="0"/>
            </w:tcBorders>
            <w:vAlign w:val="center"/>
          </w:tcPr>
          <w:p w14:paraId="081CCE27">
            <w:pPr>
              <w:autoSpaceDE w:val="0"/>
              <w:autoSpaceDN w:val="0"/>
              <w:adjustRightInd w:val="0"/>
              <w:snapToGrid w:val="0"/>
              <w:ind w:left="0" w:leftChars="0" w:firstLine="0" w:firstLineChars="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15347152080</w:t>
            </w:r>
          </w:p>
        </w:tc>
        <w:tc>
          <w:tcPr>
            <w:tcW w:w="1704" w:type="dxa"/>
            <w:tcBorders>
              <w:top w:val="single" w:color="auto" w:sz="6" w:space="0"/>
              <w:left w:val="single" w:color="auto" w:sz="6" w:space="0"/>
              <w:bottom w:val="single" w:color="auto" w:sz="6" w:space="0"/>
              <w:right w:val="single" w:color="auto" w:sz="6" w:space="0"/>
            </w:tcBorders>
            <w:vAlign w:val="center"/>
          </w:tcPr>
          <w:p w14:paraId="516EC811">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联系</w:t>
            </w:r>
            <w:r>
              <w:rPr>
                <w:rFonts w:hint="eastAsia" w:asciiTheme="minorEastAsia" w:hAnsiTheme="minorEastAsia" w:eastAsiaTheme="minorEastAsia" w:cstheme="minorEastAsia"/>
                <w:spacing w:val="0"/>
              </w:rPr>
              <w:t>电话</w:t>
            </w:r>
          </w:p>
        </w:tc>
        <w:tc>
          <w:tcPr>
            <w:tcW w:w="2524" w:type="dxa"/>
            <w:tcBorders>
              <w:top w:val="single" w:color="auto" w:sz="6" w:space="0"/>
              <w:left w:val="single" w:color="auto" w:sz="6" w:space="0"/>
              <w:bottom w:val="single" w:color="auto" w:sz="6" w:space="0"/>
              <w:right w:val="single" w:color="auto" w:sz="6" w:space="0"/>
            </w:tcBorders>
            <w:vAlign w:val="center"/>
          </w:tcPr>
          <w:p w14:paraId="1C04B761">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22532C30">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570AF707">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eastAsia="zh-CN"/>
              </w:rPr>
            </w:pPr>
            <w:r>
              <w:rPr>
                <w:rFonts w:hint="eastAsia" w:asciiTheme="minorEastAsia" w:hAnsiTheme="minorEastAsia" w:eastAsiaTheme="minorEastAsia" w:cstheme="minorEastAsia"/>
                <w:spacing w:val="0"/>
                <w:lang w:val="en-US" w:eastAsia="zh-CN"/>
              </w:rPr>
              <w:t>邮箱</w:t>
            </w:r>
          </w:p>
        </w:tc>
        <w:tc>
          <w:tcPr>
            <w:tcW w:w="2884" w:type="dxa"/>
            <w:tcBorders>
              <w:top w:val="single" w:color="auto" w:sz="6" w:space="0"/>
              <w:left w:val="single" w:color="auto" w:sz="6" w:space="0"/>
              <w:bottom w:val="single" w:color="auto" w:sz="6" w:space="0"/>
              <w:right w:val="single" w:color="auto" w:sz="6" w:space="0"/>
            </w:tcBorders>
            <w:vAlign w:val="center"/>
          </w:tcPr>
          <w:p w14:paraId="0C37577E">
            <w:pPr>
              <w:autoSpaceDE w:val="0"/>
              <w:autoSpaceDN w:val="0"/>
              <w:adjustRightInd w:val="0"/>
              <w:snapToGrid w:val="0"/>
              <w:rPr>
                <w:rFonts w:hint="default"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color w:val="000000"/>
                <w:spacing w:val="0"/>
                <w:kern w:val="2"/>
                <w:sz w:val="24"/>
                <w:szCs w:val="22"/>
                <w:highlight w:val="none"/>
                <w:lang w:val="en-US" w:eastAsia="zh-CN" w:bidi="ar-SA"/>
              </w:rPr>
              <w:t>1269097272@qq.com</w:t>
            </w:r>
          </w:p>
        </w:tc>
        <w:tc>
          <w:tcPr>
            <w:tcW w:w="1704" w:type="dxa"/>
            <w:tcBorders>
              <w:top w:val="single" w:color="auto" w:sz="6" w:space="0"/>
              <w:left w:val="single" w:color="auto" w:sz="6" w:space="0"/>
              <w:bottom w:val="single" w:color="auto" w:sz="6" w:space="0"/>
              <w:right w:val="single" w:color="auto" w:sz="6" w:space="0"/>
            </w:tcBorders>
            <w:vAlign w:val="center"/>
          </w:tcPr>
          <w:p w14:paraId="5FBE401F">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eastAsia="zh-CN"/>
              </w:rPr>
            </w:pPr>
            <w:r>
              <w:rPr>
                <w:rFonts w:hint="eastAsia" w:asciiTheme="minorEastAsia" w:hAnsiTheme="minorEastAsia" w:eastAsiaTheme="minorEastAsia" w:cstheme="minorEastAsia"/>
                <w:spacing w:val="0"/>
                <w:lang w:val="en-US" w:eastAsia="zh-CN"/>
              </w:rPr>
              <w:t>邮箱</w:t>
            </w:r>
          </w:p>
        </w:tc>
        <w:tc>
          <w:tcPr>
            <w:tcW w:w="2524" w:type="dxa"/>
            <w:tcBorders>
              <w:top w:val="single" w:color="auto" w:sz="6" w:space="0"/>
              <w:left w:val="single" w:color="auto" w:sz="6" w:space="0"/>
              <w:bottom w:val="single" w:color="auto" w:sz="6" w:space="0"/>
              <w:right w:val="single" w:color="auto" w:sz="6" w:space="0"/>
            </w:tcBorders>
            <w:vAlign w:val="center"/>
          </w:tcPr>
          <w:p w14:paraId="4F8CE80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4D181EEB">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2E0E4F53">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汇款人名称</w:t>
            </w:r>
          </w:p>
        </w:tc>
        <w:tc>
          <w:tcPr>
            <w:tcW w:w="2884" w:type="dxa"/>
            <w:tcBorders>
              <w:top w:val="single" w:color="auto" w:sz="6" w:space="0"/>
              <w:left w:val="single" w:color="auto" w:sz="6" w:space="0"/>
              <w:bottom w:val="single" w:color="auto" w:sz="6" w:space="0"/>
              <w:right w:val="single" w:color="auto" w:sz="6" w:space="0"/>
            </w:tcBorders>
            <w:vAlign w:val="center"/>
          </w:tcPr>
          <w:p w14:paraId="2FDD17EB">
            <w:pPr>
              <w:autoSpaceDE w:val="0"/>
              <w:autoSpaceDN w:val="0"/>
              <w:adjustRightInd w:val="0"/>
              <w:snapToGrid w:val="0"/>
              <w:ind w:left="0" w:leftChars="0" w:firstLine="0" w:firstLineChars="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湖北机场集团恩施机场有限责任公司</w:t>
            </w:r>
          </w:p>
        </w:tc>
        <w:tc>
          <w:tcPr>
            <w:tcW w:w="1704" w:type="dxa"/>
            <w:tcBorders>
              <w:top w:val="single" w:color="auto" w:sz="6" w:space="0"/>
              <w:left w:val="single" w:color="auto" w:sz="6" w:space="0"/>
              <w:bottom w:val="single" w:color="auto" w:sz="6" w:space="0"/>
              <w:right w:val="single" w:color="auto" w:sz="6" w:space="0"/>
            </w:tcBorders>
            <w:vAlign w:val="center"/>
          </w:tcPr>
          <w:p w14:paraId="2F72B64D">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收款人名称</w:t>
            </w:r>
          </w:p>
        </w:tc>
        <w:tc>
          <w:tcPr>
            <w:tcW w:w="2524" w:type="dxa"/>
            <w:tcBorders>
              <w:top w:val="single" w:color="auto" w:sz="6" w:space="0"/>
              <w:left w:val="single" w:color="auto" w:sz="6" w:space="0"/>
              <w:bottom w:val="single" w:color="auto" w:sz="6" w:space="0"/>
              <w:right w:val="single" w:color="auto" w:sz="6" w:space="0"/>
            </w:tcBorders>
            <w:vAlign w:val="center"/>
          </w:tcPr>
          <w:p w14:paraId="4B66B12E">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6C06DA16">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5744421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纳税人识别号</w:t>
            </w:r>
          </w:p>
        </w:tc>
        <w:tc>
          <w:tcPr>
            <w:tcW w:w="2884" w:type="dxa"/>
            <w:tcBorders>
              <w:top w:val="single" w:color="auto" w:sz="6" w:space="0"/>
              <w:left w:val="single" w:color="auto" w:sz="6" w:space="0"/>
              <w:bottom w:val="single" w:color="auto" w:sz="6" w:space="0"/>
              <w:right w:val="single" w:color="auto" w:sz="6" w:space="0"/>
            </w:tcBorders>
            <w:vAlign w:val="center"/>
          </w:tcPr>
          <w:p w14:paraId="015AC20D">
            <w:pPr>
              <w:autoSpaceDE w:val="0"/>
              <w:autoSpaceDN w:val="0"/>
              <w:adjustRightInd w:val="0"/>
              <w:snapToGrid w:val="0"/>
              <w:ind w:left="0" w:leftChars="0" w:firstLine="0" w:firstLineChars="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9142 2800 7707 8006 6F</w:t>
            </w:r>
          </w:p>
        </w:tc>
        <w:tc>
          <w:tcPr>
            <w:tcW w:w="1704" w:type="dxa"/>
            <w:tcBorders>
              <w:top w:val="single" w:color="auto" w:sz="6" w:space="0"/>
              <w:left w:val="single" w:color="auto" w:sz="6" w:space="0"/>
              <w:bottom w:val="single" w:color="auto" w:sz="6" w:space="0"/>
              <w:right w:val="single" w:color="auto" w:sz="6" w:space="0"/>
            </w:tcBorders>
            <w:vAlign w:val="center"/>
          </w:tcPr>
          <w:p w14:paraId="2C907817">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纳税人识别号</w:t>
            </w:r>
          </w:p>
        </w:tc>
        <w:tc>
          <w:tcPr>
            <w:tcW w:w="2524" w:type="dxa"/>
            <w:tcBorders>
              <w:top w:val="single" w:color="auto" w:sz="6" w:space="0"/>
              <w:left w:val="single" w:color="auto" w:sz="6" w:space="0"/>
              <w:bottom w:val="single" w:color="auto" w:sz="6" w:space="0"/>
              <w:right w:val="single" w:color="auto" w:sz="6" w:space="0"/>
            </w:tcBorders>
            <w:vAlign w:val="center"/>
          </w:tcPr>
          <w:p w14:paraId="1EDAC41E">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4F9B1483">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0AB33BEF">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开户银行</w:t>
            </w:r>
          </w:p>
        </w:tc>
        <w:tc>
          <w:tcPr>
            <w:tcW w:w="2884" w:type="dxa"/>
            <w:tcBorders>
              <w:top w:val="single" w:color="auto" w:sz="6" w:space="0"/>
              <w:left w:val="single" w:color="auto" w:sz="6" w:space="0"/>
              <w:bottom w:val="single" w:color="auto" w:sz="6" w:space="0"/>
              <w:right w:val="single" w:color="auto" w:sz="6" w:space="0"/>
            </w:tcBorders>
            <w:vAlign w:val="center"/>
          </w:tcPr>
          <w:p w14:paraId="350B701D">
            <w:pPr>
              <w:autoSpaceDE w:val="0"/>
              <w:autoSpaceDN w:val="0"/>
              <w:adjustRightInd w:val="0"/>
              <w:snapToGrid w:val="0"/>
              <w:ind w:left="0" w:leftChars="0" w:firstLine="0" w:firstLineChars="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中国工商银行恩施分行营业部</w:t>
            </w:r>
          </w:p>
        </w:tc>
        <w:tc>
          <w:tcPr>
            <w:tcW w:w="1704" w:type="dxa"/>
            <w:tcBorders>
              <w:top w:val="single" w:color="auto" w:sz="6" w:space="0"/>
              <w:left w:val="single" w:color="auto" w:sz="6" w:space="0"/>
              <w:bottom w:val="single" w:color="auto" w:sz="6" w:space="0"/>
              <w:right w:val="single" w:color="auto" w:sz="6" w:space="0"/>
            </w:tcBorders>
            <w:vAlign w:val="center"/>
          </w:tcPr>
          <w:p w14:paraId="7A31125F">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开户银行</w:t>
            </w:r>
          </w:p>
        </w:tc>
        <w:tc>
          <w:tcPr>
            <w:tcW w:w="2524" w:type="dxa"/>
            <w:tcBorders>
              <w:top w:val="single" w:color="auto" w:sz="6" w:space="0"/>
              <w:left w:val="single" w:color="auto" w:sz="6" w:space="0"/>
              <w:bottom w:val="single" w:color="auto" w:sz="6" w:space="0"/>
              <w:right w:val="single" w:color="auto" w:sz="6" w:space="0"/>
            </w:tcBorders>
            <w:vAlign w:val="center"/>
          </w:tcPr>
          <w:p w14:paraId="4B655071">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01F01AC5">
        <w:tblPrEx>
          <w:tblCellMar>
            <w:top w:w="0" w:type="dxa"/>
            <w:left w:w="108" w:type="dxa"/>
            <w:bottom w:w="0" w:type="dxa"/>
            <w:right w:w="108" w:type="dxa"/>
          </w:tblCellMar>
        </w:tblPrEx>
        <w:trPr>
          <w:trHeight w:val="181" w:hRule="atLeast"/>
        </w:trPr>
        <w:tc>
          <w:tcPr>
            <w:tcW w:w="1753" w:type="dxa"/>
            <w:tcBorders>
              <w:top w:val="single" w:color="auto" w:sz="6" w:space="0"/>
              <w:left w:val="single" w:color="auto" w:sz="6" w:space="0"/>
              <w:bottom w:val="single" w:color="auto" w:sz="6" w:space="0"/>
              <w:right w:val="single" w:color="auto" w:sz="6" w:space="0"/>
            </w:tcBorders>
            <w:vAlign w:val="center"/>
          </w:tcPr>
          <w:p w14:paraId="47F56454">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eastAsia="zh-CN"/>
              </w:rPr>
              <w:t>银行账号</w:t>
            </w:r>
          </w:p>
        </w:tc>
        <w:tc>
          <w:tcPr>
            <w:tcW w:w="2884" w:type="dxa"/>
            <w:tcBorders>
              <w:top w:val="single" w:color="auto" w:sz="6" w:space="0"/>
              <w:left w:val="single" w:color="auto" w:sz="6" w:space="0"/>
              <w:bottom w:val="single" w:color="auto" w:sz="6" w:space="0"/>
              <w:right w:val="single" w:color="auto" w:sz="6" w:space="0"/>
            </w:tcBorders>
            <w:vAlign w:val="center"/>
          </w:tcPr>
          <w:p w14:paraId="4F08CF4B">
            <w:pPr>
              <w:autoSpaceDE w:val="0"/>
              <w:autoSpaceDN w:val="0"/>
              <w:adjustRightInd w:val="0"/>
              <w:snapToGrid w:val="0"/>
              <w:ind w:left="0" w:leftChars="0" w:firstLine="0" w:firstLineChars="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1817 0024 0902 6408 523</w:t>
            </w:r>
          </w:p>
        </w:tc>
        <w:tc>
          <w:tcPr>
            <w:tcW w:w="1704" w:type="dxa"/>
            <w:tcBorders>
              <w:top w:val="single" w:color="auto" w:sz="6" w:space="0"/>
              <w:left w:val="single" w:color="auto" w:sz="6" w:space="0"/>
              <w:bottom w:val="single" w:color="auto" w:sz="6" w:space="0"/>
              <w:right w:val="single" w:color="auto" w:sz="6" w:space="0"/>
            </w:tcBorders>
            <w:vAlign w:val="center"/>
          </w:tcPr>
          <w:p w14:paraId="3B22F6B1">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eastAsia="zh-CN"/>
              </w:rPr>
              <w:t>银行账号</w:t>
            </w:r>
          </w:p>
        </w:tc>
        <w:tc>
          <w:tcPr>
            <w:tcW w:w="2524" w:type="dxa"/>
            <w:tcBorders>
              <w:top w:val="single" w:color="auto" w:sz="6" w:space="0"/>
              <w:left w:val="single" w:color="auto" w:sz="6" w:space="0"/>
              <w:bottom w:val="single" w:color="auto" w:sz="6" w:space="0"/>
              <w:right w:val="single" w:color="auto" w:sz="6" w:space="0"/>
            </w:tcBorders>
            <w:vAlign w:val="center"/>
          </w:tcPr>
          <w:p w14:paraId="6A8ADB47">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r w14:paraId="2EFA266F">
        <w:tblPrEx>
          <w:tblCellMar>
            <w:top w:w="0" w:type="dxa"/>
            <w:left w:w="108" w:type="dxa"/>
            <w:bottom w:w="0" w:type="dxa"/>
            <w:right w:w="108" w:type="dxa"/>
          </w:tblCellMar>
        </w:tblPrEx>
        <w:trPr>
          <w:trHeight w:val="181" w:hRule="atLeast"/>
        </w:trPr>
        <w:tc>
          <w:tcPr>
            <w:tcW w:w="1753" w:type="dxa"/>
            <w:tcBorders>
              <w:top w:val="single" w:color="auto" w:sz="6" w:space="0"/>
              <w:left w:val="single" w:color="auto" w:sz="6" w:space="0"/>
              <w:bottom w:val="single" w:color="auto" w:sz="6" w:space="0"/>
              <w:right w:val="single" w:color="auto" w:sz="6" w:space="0"/>
            </w:tcBorders>
            <w:vAlign w:val="center"/>
          </w:tcPr>
          <w:p w14:paraId="2D03491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联行号</w:t>
            </w:r>
          </w:p>
        </w:tc>
        <w:tc>
          <w:tcPr>
            <w:tcW w:w="2884" w:type="dxa"/>
            <w:tcBorders>
              <w:top w:val="single" w:color="auto" w:sz="6" w:space="0"/>
              <w:left w:val="single" w:color="auto" w:sz="6" w:space="0"/>
              <w:bottom w:val="single" w:color="auto" w:sz="6" w:space="0"/>
              <w:right w:val="single" w:color="auto" w:sz="6" w:space="0"/>
            </w:tcBorders>
            <w:vAlign w:val="center"/>
          </w:tcPr>
          <w:p w14:paraId="68DE2939">
            <w:pPr>
              <w:autoSpaceDE w:val="0"/>
              <w:autoSpaceDN w:val="0"/>
              <w:adjustRightInd w:val="0"/>
              <w:snapToGrid w:val="0"/>
              <w:ind w:firstLine="480" w:firstLineChars="20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color w:val="000000"/>
                <w:spacing w:val="0"/>
                <w:kern w:val="2"/>
                <w:sz w:val="24"/>
                <w:szCs w:val="22"/>
                <w:highlight w:val="none"/>
                <w:lang w:val="en-US" w:eastAsia="zh-CN" w:bidi="ar-SA"/>
              </w:rPr>
              <w:t>102541000035</w:t>
            </w:r>
          </w:p>
        </w:tc>
        <w:tc>
          <w:tcPr>
            <w:tcW w:w="1704" w:type="dxa"/>
            <w:tcBorders>
              <w:top w:val="single" w:color="auto" w:sz="6" w:space="0"/>
              <w:left w:val="single" w:color="auto" w:sz="6" w:space="0"/>
              <w:bottom w:val="single" w:color="auto" w:sz="6" w:space="0"/>
              <w:right w:val="single" w:color="auto" w:sz="6" w:space="0"/>
            </w:tcBorders>
            <w:vAlign w:val="center"/>
          </w:tcPr>
          <w:p w14:paraId="7C1CE9E4">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联行号</w:t>
            </w:r>
          </w:p>
        </w:tc>
        <w:tc>
          <w:tcPr>
            <w:tcW w:w="2524" w:type="dxa"/>
            <w:tcBorders>
              <w:top w:val="single" w:color="auto" w:sz="6" w:space="0"/>
              <w:left w:val="single" w:color="auto" w:sz="6" w:space="0"/>
              <w:bottom w:val="single" w:color="auto" w:sz="6" w:space="0"/>
              <w:right w:val="single" w:color="auto" w:sz="6" w:space="0"/>
            </w:tcBorders>
            <w:vAlign w:val="center"/>
          </w:tcPr>
          <w:p w14:paraId="19F740AB">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rPr>
            </w:pPr>
          </w:p>
        </w:tc>
      </w:tr>
    </w:tbl>
    <w:p w14:paraId="553EFE73">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lang w:val="en-US" w:eastAsia="zh-CN"/>
        </w:rPr>
      </w:pPr>
      <w:bookmarkStart w:id="101" w:name="_Toc30218"/>
      <w:r>
        <w:rPr>
          <w:rFonts w:hint="eastAsia" w:asciiTheme="minorEastAsia" w:hAnsiTheme="minorEastAsia" w:eastAsiaTheme="minorEastAsia" w:cstheme="minorEastAsia"/>
          <w:spacing w:val="0"/>
          <w:kern w:val="0"/>
          <w:lang w:val="en-US" w:eastAsia="zh-TW"/>
        </w:rPr>
        <w:t>甲乙双方任何员工的言论和书面文件在经单位书面确认之前均不代表单位</w:t>
      </w:r>
      <w:r>
        <w:rPr>
          <w:rFonts w:hint="eastAsia" w:asciiTheme="minorEastAsia" w:hAnsiTheme="minorEastAsia" w:eastAsiaTheme="minorEastAsia" w:cstheme="minorEastAsia"/>
          <w:spacing w:val="0"/>
          <w:kern w:val="0"/>
          <w:lang w:val="en-US" w:eastAsia="zh-CN"/>
        </w:rPr>
        <w:t>，</w:t>
      </w:r>
      <w:r>
        <w:rPr>
          <w:rFonts w:hint="eastAsia" w:asciiTheme="minorEastAsia" w:hAnsiTheme="minorEastAsia" w:eastAsiaTheme="minorEastAsia" w:cstheme="minorEastAsia"/>
          <w:spacing w:val="0"/>
          <w:kern w:val="0"/>
          <w:lang w:val="en-US" w:eastAsia="zh-TW"/>
        </w:rPr>
        <w:t>甲乙双方的任何书面文件均需加盖单位公章方为有效。</w:t>
      </w:r>
      <w:bookmarkEnd w:id="101"/>
    </w:p>
    <w:p w14:paraId="19B8CEBE">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bookmarkStart w:id="102" w:name="_Toc12878"/>
      <w:r>
        <w:rPr>
          <w:rFonts w:hint="eastAsia" w:asciiTheme="minorEastAsia" w:hAnsiTheme="minorEastAsia" w:eastAsiaTheme="minorEastAsia" w:cstheme="minorEastAsia"/>
          <w:spacing w:val="0"/>
          <w:kern w:val="0"/>
        </w:rPr>
        <w:t>通过电子邮箱及其它电子方式送达时，发出之日即视为有效送达</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通过快递等方式送达时，对方签收之日视为有效送达；对方拒收或退回的，视为签收。上述联系方式同时作为有效司法送达地址。</w:t>
      </w:r>
      <w:bookmarkEnd w:id="102"/>
    </w:p>
    <w:p w14:paraId="1638853F">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bookmarkStart w:id="103" w:name="_Toc27994"/>
      <w:r>
        <w:rPr>
          <w:rFonts w:hint="eastAsia" w:asciiTheme="minorEastAsia" w:hAnsiTheme="minorEastAsia" w:eastAsiaTheme="minorEastAsia" w:cstheme="minorEastAsia"/>
          <w:spacing w:val="0"/>
          <w:kern w:val="0"/>
        </w:rPr>
        <w:t>甲乙任一方的地址</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lang w:val="en-US" w:eastAsia="zh-CN"/>
        </w:rPr>
        <w:t>联系人（项目负责人）、联系方式</w:t>
      </w:r>
      <w:r>
        <w:rPr>
          <w:rFonts w:hint="eastAsia" w:asciiTheme="minorEastAsia" w:hAnsiTheme="minorEastAsia" w:eastAsiaTheme="minorEastAsia" w:cstheme="minorEastAsia"/>
          <w:spacing w:val="0"/>
          <w:kern w:val="0"/>
        </w:rPr>
        <w:t>变更，变更一方应在变更后</w:t>
      </w:r>
      <w:r>
        <w:rPr>
          <w:rFonts w:hint="eastAsia" w:asciiTheme="minorEastAsia" w:hAnsiTheme="minorEastAsia" w:eastAsiaTheme="minorEastAsia" w:cstheme="minorEastAsia"/>
          <w:spacing w:val="0"/>
          <w:kern w:val="0"/>
          <w:lang w:eastAsia="zh-CN"/>
        </w:rPr>
        <w:t>【</w:t>
      </w:r>
      <w:r>
        <w:rPr>
          <w:rFonts w:hint="eastAsia" w:asciiTheme="minorEastAsia" w:hAnsiTheme="minorEastAsia" w:cstheme="minorEastAsia"/>
          <w:spacing w:val="0"/>
          <w:kern w:val="0"/>
          <w:lang w:val="en-US" w:eastAsia="zh-CN"/>
        </w:rPr>
        <w:t>5</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个工作日内书面通知对方。书面通知须加盖公章并经本合同</w:t>
      </w:r>
      <w:r>
        <w:rPr>
          <w:rFonts w:hint="eastAsia" w:asciiTheme="minorEastAsia" w:hAnsiTheme="minorEastAsia" w:eastAsiaTheme="minorEastAsia" w:cstheme="minorEastAsia"/>
          <w:spacing w:val="0"/>
          <w:kern w:val="0"/>
          <w:lang w:val="en-US" w:eastAsia="zh-CN"/>
        </w:rPr>
        <w:t>授权代表</w:t>
      </w:r>
      <w:r>
        <w:rPr>
          <w:rFonts w:hint="eastAsia" w:asciiTheme="minorEastAsia" w:hAnsiTheme="minorEastAsia" w:eastAsiaTheme="minorEastAsia" w:cstheme="minorEastAsia"/>
          <w:spacing w:val="0"/>
          <w:kern w:val="0"/>
        </w:rPr>
        <w:t>签字确认</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否则，</w:t>
      </w:r>
      <w:r>
        <w:rPr>
          <w:rFonts w:hint="eastAsia" w:asciiTheme="minorEastAsia" w:hAnsiTheme="minorEastAsia" w:eastAsiaTheme="minorEastAsia" w:cstheme="minorEastAsia"/>
          <w:spacing w:val="0"/>
          <w:kern w:val="0"/>
          <w:lang w:val="en-US" w:eastAsia="zh-CN"/>
        </w:rPr>
        <w:t>原地址、联系人（项目负责人）、联系方式等</w:t>
      </w:r>
      <w:r>
        <w:rPr>
          <w:rFonts w:hint="eastAsia" w:asciiTheme="minorEastAsia" w:hAnsiTheme="minorEastAsia" w:eastAsiaTheme="minorEastAsia" w:cstheme="minorEastAsia"/>
          <w:spacing w:val="0"/>
          <w:kern w:val="0"/>
        </w:rPr>
        <w:t>仍视为有效，由未通知方承担由此而引起的相关责任；</w:t>
      </w:r>
      <w:r>
        <w:rPr>
          <w:rFonts w:hint="eastAsia" w:asciiTheme="minorEastAsia" w:hAnsiTheme="minorEastAsia" w:eastAsiaTheme="minorEastAsia" w:cstheme="minorEastAsia"/>
          <w:spacing w:val="0"/>
          <w:kern w:val="0"/>
          <w:lang w:val="en-US" w:eastAsia="zh-CN"/>
        </w:rPr>
        <w:t>任一方账户信息</w:t>
      </w:r>
      <w:r>
        <w:rPr>
          <w:rFonts w:hint="eastAsia" w:asciiTheme="minorEastAsia" w:hAnsiTheme="minorEastAsia" w:eastAsiaTheme="minorEastAsia" w:cstheme="minorEastAsia"/>
          <w:spacing w:val="0"/>
          <w:kern w:val="0"/>
        </w:rPr>
        <w:t>有变更的，变更方应在付款期限</w:t>
      </w:r>
      <w:r>
        <w:rPr>
          <w:rFonts w:hint="eastAsia" w:asciiTheme="minorEastAsia" w:hAnsiTheme="minorEastAsia" w:eastAsiaTheme="minorEastAsia" w:cstheme="minorEastAsia"/>
          <w:spacing w:val="0"/>
          <w:kern w:val="0"/>
          <w:lang w:eastAsia="zh-CN"/>
        </w:rPr>
        <w:t>【</w:t>
      </w:r>
      <w:r>
        <w:rPr>
          <w:rFonts w:hint="eastAsia" w:asciiTheme="minorEastAsia" w:hAnsiTheme="minorEastAsia" w:cstheme="minorEastAsia"/>
          <w:spacing w:val="0"/>
          <w:kern w:val="0"/>
          <w:lang w:val="en-US" w:eastAsia="zh-CN"/>
        </w:rPr>
        <w:t>5</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个工作日前以加盖财务专用章的书面方式通知对方。如未及时履行约定告知程序，而导致另一方未按合同约定付款时间付款，不视为另一方付款延迟</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不承担延迟付款的违约责任。</w:t>
      </w:r>
      <w:bookmarkEnd w:id="103"/>
    </w:p>
    <w:p w14:paraId="7180230C">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color w:val="000000"/>
          <w:spacing w:val="0"/>
          <w:kern w:val="0"/>
          <w:sz w:val="24"/>
          <w:szCs w:val="24"/>
          <w:lang w:val="en-US" w:eastAsia="zh-CN"/>
        </w:rPr>
      </w:pPr>
      <w:bookmarkStart w:id="104" w:name="_Toc19671"/>
      <w:r>
        <w:rPr>
          <w:rFonts w:hint="eastAsia" w:asciiTheme="minorEastAsia" w:hAnsiTheme="minorEastAsia" w:eastAsiaTheme="minorEastAsia" w:cstheme="minorEastAsia"/>
          <w:spacing w:val="0"/>
          <w:kern w:val="0"/>
        </w:rPr>
        <w:t>本联系方式条款为独立条款，不受合同整体或其他条款的效力影响，始终有效。</w:t>
      </w:r>
      <w:bookmarkEnd w:id="104"/>
    </w:p>
    <w:p w14:paraId="6729275E">
      <w:pPr>
        <w:pStyle w:val="76"/>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bookmarkStart w:id="105" w:name="_Toc7150"/>
      <w:r>
        <w:rPr>
          <w:rFonts w:hint="eastAsia" w:asciiTheme="minorEastAsia" w:hAnsiTheme="minorEastAsia" w:eastAsiaTheme="minorEastAsia" w:cstheme="minorEastAsia"/>
          <w:spacing w:val="0"/>
          <w:lang w:val="en-US" w:eastAsia="zh-CN"/>
        </w:rPr>
        <w:t>法律适用及</w:t>
      </w:r>
      <w:r>
        <w:rPr>
          <w:rFonts w:hint="eastAsia" w:asciiTheme="minorEastAsia" w:hAnsiTheme="minorEastAsia" w:eastAsiaTheme="minorEastAsia" w:cstheme="minorEastAsia"/>
          <w:spacing w:val="0"/>
        </w:rPr>
        <w:t>争议解决</w:t>
      </w:r>
      <w:bookmarkEnd w:id="105"/>
    </w:p>
    <w:p w14:paraId="78B676F8">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bookmarkStart w:id="106" w:name="_Toc18356"/>
      <w:r>
        <w:rPr>
          <w:rFonts w:hint="eastAsia" w:asciiTheme="minorEastAsia" w:hAnsiTheme="minorEastAsia" w:eastAsiaTheme="minorEastAsia" w:cstheme="minorEastAsia"/>
          <w:spacing w:val="0"/>
          <w:kern w:val="0"/>
          <w:lang w:val="en-US" w:eastAsia="zh-CN"/>
        </w:rPr>
        <w:t>本</w:t>
      </w:r>
      <w:r>
        <w:rPr>
          <w:rFonts w:hint="eastAsia" w:asciiTheme="minorEastAsia" w:hAnsiTheme="minorEastAsia" w:eastAsiaTheme="minorEastAsia" w:cstheme="minorEastAsia"/>
          <w:spacing w:val="0"/>
          <w:kern w:val="0"/>
        </w:rPr>
        <w:t>合同的订立、效力、履行及争议的解决适用中华人民共和国法律。</w:t>
      </w:r>
      <w:bookmarkEnd w:id="106"/>
    </w:p>
    <w:p w14:paraId="3A865D58">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lang w:val="en-US" w:eastAsia="zh-CN"/>
        </w:rPr>
      </w:pPr>
      <w:bookmarkStart w:id="107" w:name="_Toc5170"/>
      <w:r>
        <w:rPr>
          <w:rFonts w:hint="eastAsia" w:asciiTheme="minorEastAsia" w:hAnsiTheme="minorEastAsia" w:eastAsiaTheme="minorEastAsia" w:cstheme="minorEastAsia"/>
          <w:spacing w:val="0"/>
          <w:kern w:val="0"/>
        </w:rPr>
        <w:t>因本合同以及本合同项下</w:t>
      </w:r>
      <w:r>
        <w:rPr>
          <w:rFonts w:hint="eastAsia" w:asciiTheme="minorEastAsia" w:hAnsiTheme="minorEastAsia" w:eastAsiaTheme="minorEastAsia" w:cstheme="minorEastAsia"/>
          <w:spacing w:val="0"/>
          <w:kern w:val="0"/>
          <w:lang w:val="en-US" w:eastAsia="zh-CN"/>
        </w:rPr>
        <w:t>的</w:t>
      </w:r>
      <w:r>
        <w:rPr>
          <w:rFonts w:hint="eastAsia" w:asciiTheme="minorEastAsia" w:hAnsiTheme="minorEastAsia" w:eastAsiaTheme="minorEastAsia" w:cstheme="minorEastAsia"/>
          <w:spacing w:val="0"/>
          <w:kern w:val="0"/>
        </w:rPr>
        <w:t>附件/补充协议等（如有）引起或有关的任何争议，</w:t>
      </w:r>
      <w:r>
        <w:rPr>
          <w:rFonts w:hint="eastAsia" w:asciiTheme="minorEastAsia" w:hAnsiTheme="minorEastAsia" w:eastAsiaTheme="minorEastAsia" w:cstheme="minorEastAsia"/>
          <w:spacing w:val="0"/>
          <w:kern w:val="0"/>
          <w:lang w:val="en-US" w:eastAsia="zh-CN"/>
        </w:rPr>
        <w:t>合同各方应</w:t>
      </w:r>
      <w:r>
        <w:rPr>
          <w:rFonts w:hint="eastAsia" w:asciiTheme="minorEastAsia" w:hAnsiTheme="minorEastAsia" w:eastAsiaTheme="minorEastAsia" w:cstheme="minorEastAsia"/>
          <w:spacing w:val="0"/>
          <w:kern w:val="0"/>
        </w:rPr>
        <w:t>协商解决</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协商或调解不成的</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lang w:val="en-US" w:eastAsia="zh-CN"/>
        </w:rPr>
        <w:t>任何一方均选择下列第【</w:t>
      </w:r>
      <w:r>
        <w:rPr>
          <w:rFonts w:hint="eastAsia" w:asciiTheme="minorEastAsia" w:hAnsiTheme="minorEastAsia" w:cstheme="minorEastAsia"/>
          <w:spacing w:val="0"/>
          <w:kern w:val="0"/>
          <w:lang w:val="en-US" w:eastAsia="zh-CN"/>
        </w:rPr>
        <w:t>1</w:t>
      </w:r>
      <w:r>
        <w:rPr>
          <w:rFonts w:hint="eastAsia" w:asciiTheme="minorEastAsia" w:hAnsiTheme="minorEastAsia" w:eastAsiaTheme="minorEastAsia" w:cstheme="minorEastAsia"/>
          <w:spacing w:val="0"/>
          <w:kern w:val="0"/>
          <w:lang w:val="en-US" w:eastAsia="zh-CN"/>
        </w:rPr>
        <w:t>】种方式解决争议：</w:t>
      </w:r>
      <w:bookmarkEnd w:id="107"/>
    </w:p>
    <w:p w14:paraId="6AFE4CC0">
      <w:pPr>
        <w:pStyle w:val="78"/>
        <w:keepNext w:val="0"/>
        <w:keepLines w:val="0"/>
        <w:pageBreakBefore w:val="0"/>
        <w:widowControl w:val="0"/>
        <w:numPr>
          <w:ilvl w:val="2"/>
          <w:numId w:val="15"/>
        </w:numPr>
        <w:kinsoku/>
        <w:wordWrap/>
        <w:overflowPunct/>
        <w:topLinePunct w:val="0"/>
        <w:autoSpaceDE w:val="0"/>
        <w:autoSpaceDN w:val="0"/>
        <w:bidi w:val="0"/>
        <w:ind w:firstLine="480" w:firstLineChars="200"/>
        <w:rPr>
          <w:rFonts w:hint="eastAsia" w:asciiTheme="minorEastAsia" w:hAnsiTheme="minorEastAsia" w:eastAsiaTheme="minorEastAsia" w:cstheme="minorEastAsia"/>
          <w:snapToGrid/>
          <w:color w:val="000000"/>
          <w:spacing w:val="0"/>
          <w:kern w:val="0"/>
          <w:sz w:val="24"/>
          <w:szCs w:val="22"/>
          <w:lang w:val="en-US" w:eastAsia="zh-CN" w:bidi="ar-SA"/>
        </w:rPr>
      </w:pPr>
      <w:bookmarkStart w:id="108" w:name="_Toc11891"/>
      <w:r>
        <w:rPr>
          <w:rFonts w:hint="eastAsia" w:asciiTheme="minorEastAsia" w:hAnsiTheme="minorEastAsia" w:eastAsiaTheme="minorEastAsia" w:cstheme="minorEastAsia"/>
          <w:snapToGrid/>
          <w:color w:val="000000"/>
          <w:spacing w:val="0"/>
          <w:kern w:val="0"/>
          <w:sz w:val="24"/>
          <w:szCs w:val="22"/>
          <w:lang w:val="en-US" w:eastAsia="zh-CN" w:bidi="ar-SA"/>
        </w:rPr>
        <w:t>向【甲方】住所地有管辖权的人民法院起诉；</w:t>
      </w:r>
      <w:bookmarkEnd w:id="108"/>
    </w:p>
    <w:p w14:paraId="4233D530">
      <w:pPr>
        <w:pStyle w:val="78"/>
        <w:keepNext w:val="0"/>
        <w:keepLines w:val="0"/>
        <w:pageBreakBefore w:val="0"/>
        <w:widowControl w:val="0"/>
        <w:numPr>
          <w:ilvl w:val="2"/>
          <w:numId w:val="15"/>
        </w:numPr>
        <w:kinsoku/>
        <w:wordWrap/>
        <w:overflowPunct/>
        <w:topLinePunct w:val="0"/>
        <w:autoSpaceDE w:val="0"/>
        <w:autoSpaceDN w:val="0"/>
        <w:bidi w:val="0"/>
        <w:ind w:firstLine="480" w:firstLineChars="200"/>
        <w:rPr>
          <w:rFonts w:hint="eastAsia" w:asciiTheme="minorEastAsia" w:hAnsiTheme="minorEastAsia" w:eastAsiaTheme="minorEastAsia" w:cstheme="minorEastAsia"/>
          <w:snapToGrid/>
          <w:color w:val="000000"/>
          <w:spacing w:val="0"/>
          <w:kern w:val="0"/>
          <w:sz w:val="24"/>
          <w:szCs w:val="22"/>
          <w:lang w:val="en-US" w:eastAsia="zh-CN" w:bidi="ar-SA"/>
        </w:rPr>
      </w:pPr>
      <w:bookmarkStart w:id="109" w:name="_Toc21234"/>
      <w:r>
        <w:rPr>
          <w:rFonts w:hint="eastAsia" w:asciiTheme="minorEastAsia" w:hAnsiTheme="minorEastAsia" w:eastAsiaTheme="minorEastAsia" w:cstheme="minorEastAsia"/>
          <w:snapToGrid/>
          <w:color w:val="000000"/>
          <w:spacing w:val="0"/>
          <w:kern w:val="0"/>
          <w:sz w:val="24"/>
          <w:szCs w:val="22"/>
          <w:lang w:val="en-US" w:eastAsia="zh-CN" w:bidi="ar-SA"/>
        </w:rPr>
        <w:t>向【】仲裁委员会提起仲裁。</w:t>
      </w:r>
      <w:bookmarkEnd w:id="109"/>
    </w:p>
    <w:p w14:paraId="418A499D">
      <w:pPr>
        <w:pStyle w:val="76"/>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bookmarkStart w:id="110" w:name="_Toc29790"/>
      <w:r>
        <w:rPr>
          <w:rFonts w:hint="eastAsia" w:asciiTheme="minorEastAsia" w:hAnsiTheme="minorEastAsia" w:eastAsiaTheme="minorEastAsia" w:cstheme="minorEastAsia"/>
          <w:spacing w:val="0"/>
          <w:lang w:val="en-US" w:eastAsia="zh-CN"/>
        </w:rPr>
        <w:t>附则</w:t>
      </w:r>
      <w:bookmarkEnd w:id="110"/>
    </w:p>
    <w:p w14:paraId="41F57729">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lang w:val="en-US" w:eastAsia="zh-CN"/>
        </w:rPr>
      </w:pPr>
      <w:bookmarkStart w:id="111" w:name="_Toc26959"/>
      <w:r>
        <w:rPr>
          <w:rFonts w:hint="eastAsia" w:asciiTheme="minorEastAsia" w:hAnsiTheme="minorEastAsia" w:eastAsiaTheme="minorEastAsia" w:cstheme="minorEastAsia"/>
          <w:spacing w:val="0"/>
          <w:kern w:val="0"/>
          <w:lang w:val="en-US" w:eastAsia="zh-CN"/>
        </w:rPr>
        <w:t>合同期限为【</w:t>
      </w:r>
      <w:r>
        <w:rPr>
          <w:rFonts w:hint="eastAsia" w:asciiTheme="minorEastAsia" w:hAnsiTheme="minorEastAsia" w:cstheme="minorEastAsia"/>
          <w:spacing w:val="0"/>
          <w:kern w:val="0"/>
          <w:lang w:val="en-US" w:eastAsia="zh-CN"/>
        </w:rPr>
        <w:t>2</w:t>
      </w:r>
      <w:r>
        <w:rPr>
          <w:rFonts w:hint="eastAsia" w:asciiTheme="minorEastAsia" w:hAnsiTheme="minorEastAsia" w:eastAsiaTheme="minorEastAsia" w:cstheme="minorEastAsia"/>
          <w:spacing w:val="0"/>
          <w:kern w:val="0"/>
          <w:lang w:val="en-US" w:eastAsia="zh-CN"/>
        </w:rPr>
        <w:t>】年，</w:t>
      </w:r>
      <w:r>
        <w:rPr>
          <w:rFonts w:hint="eastAsia" w:asciiTheme="minorEastAsia" w:hAnsiTheme="minorEastAsia" w:eastAsiaTheme="minorEastAsia" w:cstheme="minorEastAsia"/>
          <w:spacing w:val="0"/>
          <w:kern w:val="0"/>
        </w:rPr>
        <w:t>自</w:t>
      </w:r>
      <w:r>
        <w:rPr>
          <w:rFonts w:hint="eastAsia" w:asciiTheme="minorEastAsia" w:hAnsiTheme="minorEastAsia" w:eastAsiaTheme="minorEastAsia" w:cstheme="minorEastAsia"/>
          <w:spacing w:val="0"/>
          <w:kern w:val="0"/>
          <w:lang w:eastAsia="zh-CN"/>
        </w:rPr>
        <w:t>【</w:t>
      </w:r>
      <w:r>
        <w:rPr>
          <w:rFonts w:hint="eastAsia" w:asciiTheme="minorEastAsia" w:hAnsiTheme="minorEastAsia" w:cstheme="minorEastAsia"/>
          <w:spacing w:val="0"/>
          <w:kern w:val="0"/>
          <w:lang w:val="en-US" w:eastAsia="zh-CN"/>
        </w:rPr>
        <w:t xml:space="preserve">   </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起至</w:t>
      </w:r>
      <w:r>
        <w:rPr>
          <w:rFonts w:hint="eastAsia" w:asciiTheme="minorEastAsia" w:hAnsiTheme="minorEastAsia" w:eastAsiaTheme="minorEastAsia" w:cstheme="minorEastAsia"/>
          <w:spacing w:val="0"/>
          <w:kern w:val="0"/>
          <w:lang w:eastAsia="zh-CN"/>
        </w:rPr>
        <w:t>【</w:t>
      </w:r>
      <w:r>
        <w:rPr>
          <w:rFonts w:hint="eastAsia" w:asciiTheme="minorEastAsia" w:hAnsiTheme="minorEastAsia" w:cstheme="minorEastAsia"/>
          <w:spacing w:val="0"/>
          <w:kern w:val="0"/>
          <w:lang w:val="en-US" w:eastAsia="zh-CN"/>
        </w:rPr>
        <w:t xml:space="preserve">    </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止。</w:t>
      </w:r>
      <w:bookmarkEnd w:id="111"/>
    </w:p>
    <w:p w14:paraId="682CACAA">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lang w:val="en-US" w:eastAsia="zh-CN"/>
        </w:rPr>
      </w:pPr>
      <w:bookmarkStart w:id="112" w:name="_Toc11532"/>
      <w:r>
        <w:rPr>
          <w:rFonts w:hint="eastAsia" w:asciiTheme="minorEastAsia" w:hAnsiTheme="minorEastAsia" w:eastAsiaTheme="minorEastAsia" w:cstheme="minorEastAsia"/>
          <w:spacing w:val="0"/>
          <w:kern w:val="0"/>
          <w:u w:val="none"/>
          <w:lang w:val="en-US" w:eastAsia="zh-CN"/>
        </w:rPr>
        <w:t>本合同自各方法定代表人或授权代表签字并加盖公章</w:t>
      </w:r>
      <w:r>
        <w:rPr>
          <w:rFonts w:hint="eastAsia" w:asciiTheme="minorEastAsia" w:hAnsiTheme="minorEastAsia" w:eastAsiaTheme="minorEastAsia" w:cstheme="minorEastAsia"/>
          <w:spacing w:val="0"/>
          <w:u w:val="none"/>
          <w:lang w:val="en-US" w:eastAsia="zh-CN"/>
        </w:rPr>
        <w:t>或合同专用章</w:t>
      </w:r>
      <w:r>
        <w:rPr>
          <w:rFonts w:hint="eastAsia" w:asciiTheme="minorEastAsia" w:hAnsiTheme="minorEastAsia" w:eastAsiaTheme="minorEastAsia" w:cstheme="minorEastAsia"/>
          <w:spacing w:val="0"/>
          <w:kern w:val="0"/>
          <w:u w:val="none"/>
          <w:lang w:val="en-US" w:eastAsia="zh-CN"/>
        </w:rPr>
        <w:t>生效。</w:t>
      </w:r>
      <w:bookmarkEnd w:id="112"/>
    </w:p>
    <w:p w14:paraId="3B63B60B">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lang w:val="en-US" w:eastAsia="zh-CN"/>
        </w:rPr>
      </w:pPr>
      <w:bookmarkStart w:id="113" w:name="_Toc12186"/>
      <w:r>
        <w:rPr>
          <w:rFonts w:hint="eastAsia" w:asciiTheme="minorEastAsia" w:hAnsiTheme="minorEastAsia" w:eastAsiaTheme="minorEastAsia" w:cstheme="minorEastAsia"/>
          <w:spacing w:val="0"/>
          <w:kern w:val="0"/>
          <w:lang w:val="en-US" w:eastAsia="zh-CN"/>
        </w:rPr>
        <w:t>本合同未尽事宜及对本合同的任何修改、补充，双方经协商一致后另行签订书面补充协议。在补充协议生效前，仍按本合同执行。</w:t>
      </w:r>
      <w:bookmarkEnd w:id="113"/>
    </w:p>
    <w:p w14:paraId="5E950827">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lang w:val="en-US" w:eastAsia="zh-CN"/>
        </w:rPr>
      </w:pPr>
      <w:bookmarkStart w:id="114" w:name="_Toc24145"/>
      <w:r>
        <w:rPr>
          <w:rFonts w:hint="eastAsia" w:asciiTheme="minorEastAsia" w:hAnsiTheme="minorEastAsia" w:eastAsiaTheme="minorEastAsia" w:cstheme="minorEastAsia"/>
          <w:spacing w:val="0"/>
          <w:kern w:val="0"/>
        </w:rPr>
        <w:t>本合同的附件和补充</w:t>
      </w:r>
      <w:r>
        <w:rPr>
          <w:rFonts w:hint="eastAsia" w:asciiTheme="minorEastAsia" w:hAnsiTheme="minorEastAsia" w:eastAsiaTheme="minorEastAsia" w:cstheme="minorEastAsia"/>
          <w:spacing w:val="0"/>
          <w:kern w:val="0"/>
          <w:lang w:val="en-US" w:eastAsia="zh-CN"/>
        </w:rPr>
        <w:t>协议</w:t>
      </w:r>
      <w:r>
        <w:rPr>
          <w:rFonts w:hint="eastAsia" w:asciiTheme="minorEastAsia" w:hAnsiTheme="minorEastAsia" w:eastAsiaTheme="minorEastAsia" w:cstheme="minorEastAsia"/>
          <w:spacing w:val="0"/>
          <w:kern w:val="0"/>
        </w:rPr>
        <w:t>均为本合同不可分割的组成部分，与本合同具有同等的法律效力。</w:t>
      </w:r>
      <w:bookmarkEnd w:id="114"/>
    </w:p>
    <w:p w14:paraId="5D8EF320">
      <w:pPr>
        <w:pStyle w:val="77"/>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lang w:val="en-US" w:eastAsia="zh-CN"/>
        </w:rPr>
      </w:pPr>
      <w:bookmarkStart w:id="115" w:name="_Toc4083"/>
      <w:r>
        <w:rPr>
          <w:rFonts w:hint="eastAsia" w:asciiTheme="minorEastAsia" w:hAnsiTheme="minorEastAsia" w:eastAsiaTheme="minorEastAsia" w:cstheme="minorEastAsia"/>
          <w:spacing w:val="0"/>
          <w:kern w:val="0"/>
          <w:lang w:val="en-US" w:eastAsia="zh-CN"/>
        </w:rPr>
        <w:t>本合同一式【</w:t>
      </w:r>
      <w:r>
        <w:rPr>
          <w:rFonts w:hint="eastAsia" w:asciiTheme="minorEastAsia" w:hAnsiTheme="minorEastAsia" w:cstheme="minorEastAsia"/>
          <w:spacing w:val="0"/>
          <w:kern w:val="0"/>
          <w:lang w:val="en-US" w:eastAsia="zh-CN"/>
        </w:rPr>
        <w:t>捌</w:t>
      </w:r>
      <w:r>
        <w:rPr>
          <w:rFonts w:hint="eastAsia" w:asciiTheme="minorEastAsia" w:hAnsiTheme="minorEastAsia" w:eastAsiaTheme="minorEastAsia" w:cstheme="minorEastAsia"/>
          <w:spacing w:val="0"/>
          <w:kern w:val="0"/>
          <w:lang w:val="en-US" w:eastAsia="zh-CN"/>
        </w:rPr>
        <w:t>】份，甲方执【</w:t>
      </w:r>
      <w:r>
        <w:rPr>
          <w:rFonts w:hint="eastAsia" w:asciiTheme="minorEastAsia" w:hAnsiTheme="minorEastAsia" w:cstheme="minorEastAsia"/>
          <w:spacing w:val="0"/>
          <w:kern w:val="0"/>
          <w:lang w:val="en-US" w:eastAsia="zh-CN"/>
        </w:rPr>
        <w:t>肆</w:t>
      </w:r>
      <w:r>
        <w:rPr>
          <w:rFonts w:hint="eastAsia" w:asciiTheme="minorEastAsia" w:hAnsiTheme="minorEastAsia" w:eastAsiaTheme="minorEastAsia" w:cstheme="minorEastAsia"/>
          <w:spacing w:val="0"/>
          <w:kern w:val="0"/>
          <w:lang w:val="en-US" w:eastAsia="zh-CN"/>
        </w:rPr>
        <w:t>】份，乙方执【</w:t>
      </w:r>
      <w:r>
        <w:rPr>
          <w:rFonts w:hint="eastAsia" w:asciiTheme="minorEastAsia" w:hAnsiTheme="minorEastAsia" w:cstheme="minorEastAsia"/>
          <w:spacing w:val="0"/>
          <w:kern w:val="0"/>
          <w:lang w:val="en-US" w:eastAsia="zh-CN"/>
        </w:rPr>
        <w:t>肆</w:t>
      </w:r>
      <w:r>
        <w:rPr>
          <w:rFonts w:hint="eastAsia" w:asciiTheme="minorEastAsia" w:hAnsiTheme="minorEastAsia" w:eastAsiaTheme="minorEastAsia" w:cstheme="minorEastAsia"/>
          <w:spacing w:val="0"/>
          <w:kern w:val="0"/>
          <w:lang w:val="en-US" w:eastAsia="zh-CN"/>
        </w:rPr>
        <w:t>】份，均具有同等法律效力。</w:t>
      </w:r>
      <w:bookmarkEnd w:id="115"/>
    </w:p>
    <w:p w14:paraId="30C83C22">
      <w:pPr>
        <w:keepNext w:val="0"/>
        <w:keepLines w:val="0"/>
        <w:pageBreakBefore w:val="0"/>
        <w:widowControl w:val="0"/>
        <w:kinsoku/>
        <w:wordWrap/>
        <w:overflowPunct/>
        <w:topLinePunct w:val="0"/>
        <w:autoSpaceDE w:val="0"/>
        <w:autoSpaceDN w:val="0"/>
        <w:bidi w:val="0"/>
        <w:snapToGrid w:val="0"/>
        <w:spacing w:beforeAutospacing="0" w:afterAutospacing="0" w:line="360" w:lineRule="auto"/>
        <w:ind w:right="0" w:rightChars="0"/>
        <w:jc w:val="left"/>
        <w:textAlignment w:val="auto"/>
        <w:rPr>
          <w:rFonts w:hint="default"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lang w:val="en-US" w:eastAsia="zh-CN"/>
        </w:rPr>
        <w:t>附件一：</w:t>
      </w:r>
      <w:r>
        <w:rPr>
          <w:rFonts w:hint="eastAsia" w:ascii="宋体" w:hAnsi="宋体" w:cs="宋体"/>
          <w:sz w:val="24"/>
          <w:szCs w:val="24"/>
        </w:rPr>
        <w:t>《在用Ｘ射线安全检查设备检测记录单》</w:t>
      </w:r>
    </w:p>
    <w:p w14:paraId="590BA6DB">
      <w:pPr>
        <w:spacing w:line="560" w:lineRule="exact"/>
        <w:rPr>
          <w:rFonts w:ascii="宋体"/>
          <w:b/>
          <w:sz w:val="24"/>
          <w:szCs w:val="24"/>
        </w:rPr>
      </w:pPr>
      <w:r>
        <w:rPr>
          <w:rFonts w:hint="eastAsia" w:asciiTheme="minorEastAsia" w:hAnsiTheme="minorEastAsia" w:eastAsiaTheme="minorEastAsia" w:cstheme="minorEastAsia"/>
          <w:spacing w:val="0"/>
          <w:kern w:val="0"/>
          <w:lang w:val="en-US" w:eastAsia="zh-CN"/>
        </w:rPr>
        <w:t>附件二：</w:t>
      </w:r>
      <w:r>
        <w:rPr>
          <w:rFonts w:hint="eastAsia" w:ascii="宋体" w:hAnsi="宋体" w:cs="宋体"/>
          <w:sz w:val="24"/>
          <w:szCs w:val="24"/>
        </w:rPr>
        <w:t>《民用航空安全检查设备定期检测合格标签》</w:t>
      </w:r>
    </w:p>
    <w:p w14:paraId="5236DCF1">
      <w:pPr>
        <w:keepNext w:val="0"/>
        <w:keepLines w:val="0"/>
        <w:pageBreakBefore w:val="0"/>
        <w:widowControl w:val="0"/>
        <w:kinsoku/>
        <w:wordWrap/>
        <w:overflowPunct/>
        <w:topLinePunct w:val="0"/>
        <w:autoSpaceDE w:val="0"/>
        <w:autoSpaceDN w:val="0"/>
        <w:bidi w:val="0"/>
        <w:snapToGrid w:val="0"/>
        <w:spacing w:beforeAutospacing="0" w:afterAutospacing="0" w:line="360" w:lineRule="auto"/>
        <w:ind w:left="0" w:leftChars="0" w:right="0" w:rightChars="0" w:firstLine="420" w:firstLineChars="200"/>
        <w:jc w:val="left"/>
        <w:textAlignment w:val="auto"/>
        <w:rPr>
          <w:rFonts w:hint="default" w:asciiTheme="minorEastAsia" w:hAnsiTheme="minorEastAsia" w:eastAsiaTheme="minorEastAsia" w:cstheme="minorEastAsia"/>
          <w:spacing w:val="0"/>
          <w:kern w:val="0"/>
          <w:lang w:val="en-US" w:eastAsia="zh-CN"/>
        </w:rPr>
      </w:pPr>
    </w:p>
    <w:p w14:paraId="71AC3E7D">
      <w:pPr>
        <w:keepNext w:val="0"/>
        <w:keepLines w:val="0"/>
        <w:pageBreakBefore w:val="0"/>
        <w:widowControl w:val="0"/>
        <w:kinsoku/>
        <w:wordWrap/>
        <w:overflowPunct/>
        <w:topLinePunct w:val="0"/>
        <w:autoSpaceDE w:val="0"/>
        <w:autoSpaceDN w:val="0"/>
        <w:bidi w:val="0"/>
        <w:snapToGrid w:val="0"/>
        <w:spacing w:beforeAutospacing="0" w:afterAutospacing="0" w:line="360" w:lineRule="auto"/>
        <w:ind w:left="0" w:leftChars="0" w:right="0" w:rightChars="0" w:firstLine="420" w:firstLineChars="200"/>
        <w:jc w:val="left"/>
        <w:textAlignment w:val="auto"/>
        <w:rPr>
          <w:rFonts w:hint="eastAsia" w:asciiTheme="minorEastAsia" w:hAnsiTheme="minorEastAsia" w:eastAsiaTheme="minorEastAsia" w:cstheme="minorEastAsia"/>
          <w:b/>
          <w:bCs/>
          <w:spacing w:val="0"/>
          <w:kern w:val="0"/>
          <w:sz w:val="24"/>
          <w:szCs w:val="24"/>
        </w:rPr>
      </w:pPr>
      <w:r>
        <w:rPr>
          <w:rFonts w:hint="eastAsia" w:asciiTheme="minorEastAsia" w:hAnsiTheme="minorEastAsia" w:eastAsiaTheme="minorEastAsia" w:cstheme="minorEastAsia"/>
          <w:spacing w:val="0"/>
          <w:kern w:val="0"/>
          <w:lang w:val="en-US" w:eastAsia="zh-CN"/>
        </w:rPr>
        <w:t>（以下无合同正文）</w:t>
      </w:r>
    </w:p>
    <w:p w14:paraId="1DF20F08">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p>
    <w:p w14:paraId="2D3E6744">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p>
    <w:p w14:paraId="7C4098EF">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p>
    <w:p w14:paraId="359039F6">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甲方（盖章）：</w:t>
      </w:r>
    </w:p>
    <w:p w14:paraId="39553502">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法定代表人或授权代表（签名）：</w:t>
      </w:r>
    </w:p>
    <w:p w14:paraId="420ADEFD">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日期：</w:t>
      </w:r>
    </w:p>
    <w:p w14:paraId="092ECFAA">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p>
    <w:p w14:paraId="57B54640">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p>
    <w:p w14:paraId="2A7A2911">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p>
    <w:p w14:paraId="2E3B2EEF">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乙方（盖章）：</w:t>
      </w:r>
    </w:p>
    <w:p w14:paraId="4217FA37">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法定代表人或授权代表（签名）：</w:t>
      </w:r>
    </w:p>
    <w:p w14:paraId="669D7240">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日期：</w:t>
      </w:r>
    </w:p>
    <w:p w14:paraId="257735D4"/>
    <w:p w14:paraId="6C533E31">
      <w:pPr>
        <w:bidi w:val="0"/>
        <w:ind w:left="0" w:leftChars="0" w:firstLine="0" w:firstLineChars="0"/>
        <w:rPr>
          <w:lang w:val="en-US" w:eastAsia="zh-CN"/>
        </w:rPr>
      </w:pPr>
    </w:p>
    <w:p w14:paraId="58FC2548">
      <w:pPr>
        <w:spacing w:line="560" w:lineRule="exact"/>
        <w:ind w:left="0" w:leftChars="0" w:firstLine="0" w:firstLineChars="0"/>
        <w:rPr>
          <w:rFonts w:hint="eastAsia" w:ascii="仿宋_GB2312" w:hAnsi="Verdana" w:eastAsia="仿宋_GB2312" w:cs="宋体"/>
          <w:b/>
          <w:bCs/>
          <w:kern w:val="0"/>
          <w:sz w:val="36"/>
          <w:szCs w:val="36"/>
          <w:lang w:val="en-US" w:eastAsia="zh-CN"/>
        </w:rPr>
      </w:pPr>
    </w:p>
    <w:p w14:paraId="21728E66">
      <w:pPr>
        <w:spacing w:line="560" w:lineRule="exact"/>
        <w:ind w:left="0" w:leftChars="0" w:firstLine="0" w:firstLineChars="0"/>
        <w:rPr>
          <w:rFonts w:hint="eastAsia" w:ascii="仿宋_GB2312" w:hAnsi="Verdana" w:eastAsia="仿宋_GB2312" w:cs="宋体"/>
          <w:b/>
          <w:bCs/>
          <w:kern w:val="0"/>
          <w:sz w:val="36"/>
          <w:szCs w:val="36"/>
          <w:lang w:val="en-US" w:eastAsia="zh-CN"/>
        </w:rPr>
      </w:pPr>
    </w:p>
    <w:p w14:paraId="6E972509">
      <w:pPr>
        <w:spacing w:line="560" w:lineRule="exact"/>
        <w:ind w:left="0" w:leftChars="0" w:firstLine="0" w:firstLineChars="0"/>
        <w:rPr>
          <w:rFonts w:hint="eastAsia" w:ascii="仿宋_GB2312" w:hAnsi="Verdana" w:eastAsia="仿宋_GB2312" w:cs="宋体"/>
          <w:b/>
          <w:bCs/>
          <w:kern w:val="0"/>
          <w:sz w:val="36"/>
          <w:szCs w:val="36"/>
          <w:lang w:val="en-US" w:eastAsia="zh-CN"/>
        </w:rPr>
      </w:pPr>
      <w:r>
        <w:rPr>
          <w:rFonts w:hint="eastAsia" w:ascii="仿宋_GB2312" w:hAnsi="Verdana" w:eastAsia="仿宋_GB2312" w:cs="宋体"/>
          <w:b/>
          <w:bCs/>
          <w:kern w:val="0"/>
          <w:sz w:val="36"/>
          <w:szCs w:val="36"/>
          <w:lang w:val="en-US" w:eastAsia="zh-CN"/>
        </w:rPr>
        <w:t>附件一：</w:t>
      </w:r>
    </w:p>
    <w:p w14:paraId="0808B877">
      <w:pPr>
        <w:spacing w:line="560" w:lineRule="exact"/>
        <w:ind w:firstLine="1626" w:firstLineChars="450"/>
        <w:rPr>
          <w:rFonts w:ascii="宋体"/>
          <w:b/>
          <w:bCs/>
          <w:sz w:val="36"/>
          <w:szCs w:val="36"/>
        </w:rPr>
      </w:pPr>
      <w:r>
        <w:rPr>
          <w:rFonts w:hint="eastAsia" w:ascii="仿宋_GB2312" w:hAnsi="Verdana" w:eastAsia="仿宋_GB2312" w:cs="宋体"/>
          <w:b/>
          <w:bCs/>
          <w:kern w:val="0"/>
          <w:sz w:val="36"/>
          <w:szCs w:val="36"/>
        </w:rPr>
        <w:t>在用Ｘ射线安全检查设备检测记录单</w:t>
      </w:r>
    </w:p>
    <w:p w14:paraId="38B1FCF7">
      <w:pPr>
        <w:widowControl/>
        <w:spacing w:line="560" w:lineRule="exact"/>
        <w:ind w:left="0" w:leftChars="0" w:firstLine="0" w:firstLineChars="0"/>
        <w:rPr>
          <w:rFonts w:hint="default" w:ascii="仿宋_GB2312" w:hAnsi="Verdana" w:eastAsia="仿宋_GB2312" w:cs="宋体"/>
          <w:kern w:val="0"/>
          <w:sz w:val="28"/>
          <w:szCs w:val="28"/>
          <w:u w:val="single"/>
          <w:lang w:val="en-US" w:eastAsia="zh-CN"/>
        </w:rPr>
      </w:pPr>
      <w:r>
        <w:rPr>
          <w:rFonts w:hint="eastAsia" w:ascii="仿宋_GB2312" w:hAnsi="Verdana" w:eastAsia="仿宋_GB2312" w:cs="宋体"/>
          <w:kern w:val="0"/>
          <w:sz w:val="28"/>
          <w:szCs w:val="28"/>
        </w:rPr>
        <w:t>所属管理局：</w:t>
      </w:r>
      <w:r>
        <w:rPr>
          <w:rFonts w:ascii="仿宋_GB2312" w:hAnsi="Verdana" w:eastAsia="仿宋_GB2312" w:cs="宋体"/>
          <w:kern w:val="0"/>
          <w:sz w:val="28"/>
          <w:szCs w:val="28"/>
        </w:rPr>
        <w:t xml:space="preserve"> </w:t>
      </w:r>
      <w:r>
        <w:rPr>
          <w:rFonts w:hint="eastAsia" w:ascii="仿宋_GB2312" w:hAnsi="Verdana" w:eastAsia="仿宋_GB2312" w:cs="宋体"/>
          <w:kern w:val="0"/>
          <w:sz w:val="28"/>
          <w:szCs w:val="28"/>
          <w:u w:val="single"/>
          <w:lang w:val="en-US" w:eastAsia="zh-CN"/>
        </w:rPr>
        <w:t xml:space="preserve">  </w:t>
      </w:r>
      <w:r>
        <w:rPr>
          <w:rFonts w:ascii="仿宋_GB2312" w:hAnsi="Verdana" w:eastAsia="仿宋_GB2312" w:cs="宋体"/>
          <w:kern w:val="0"/>
          <w:sz w:val="28"/>
          <w:szCs w:val="28"/>
          <w:u w:val="single"/>
        </w:rPr>
        <w:t xml:space="preserve">    </w:t>
      </w:r>
      <w:r>
        <w:rPr>
          <w:rFonts w:hint="eastAsia" w:ascii="仿宋_GB2312" w:hAnsi="Verdana" w:eastAsia="仿宋_GB2312" w:cs="宋体"/>
          <w:kern w:val="0"/>
          <w:sz w:val="28"/>
          <w:szCs w:val="28"/>
          <w:u w:val="single"/>
        </w:rPr>
        <w:t xml:space="preserve">      </w:t>
      </w:r>
      <w:r>
        <w:rPr>
          <w:rFonts w:hint="eastAsia" w:ascii="仿宋_GB2312" w:hAnsi="Verdana" w:eastAsia="仿宋_GB2312" w:cs="宋体"/>
          <w:kern w:val="0"/>
          <w:sz w:val="28"/>
          <w:szCs w:val="28"/>
        </w:rPr>
        <w:t>所属监管办：</w:t>
      </w:r>
      <w:r>
        <w:rPr>
          <w:rFonts w:hint="eastAsia" w:ascii="仿宋_GB2312" w:hAnsi="Verdana" w:eastAsia="仿宋_GB2312" w:cs="宋体"/>
          <w:kern w:val="0"/>
          <w:sz w:val="28"/>
          <w:szCs w:val="28"/>
          <w:u w:val="single"/>
          <w:lang w:val="en-US" w:eastAsia="zh-CN"/>
        </w:rPr>
        <w:t xml:space="preserve">             </w:t>
      </w:r>
    </w:p>
    <w:p w14:paraId="10B6FC4E">
      <w:pPr>
        <w:widowControl/>
        <w:spacing w:line="560" w:lineRule="exact"/>
        <w:ind w:left="0" w:leftChars="0" w:firstLine="0" w:firstLineChars="0"/>
        <w:rPr>
          <w:rFonts w:ascii="仿宋_GB2312" w:hAnsi="Verdana" w:eastAsia="仿宋_GB2312" w:cs="宋体"/>
          <w:kern w:val="0"/>
          <w:sz w:val="28"/>
          <w:szCs w:val="28"/>
          <w:u w:val="single"/>
        </w:rPr>
      </w:pPr>
      <w:r>
        <w:rPr>
          <w:rFonts w:hint="eastAsia" w:ascii="仿宋_GB2312" w:hAnsi="Verdana" w:eastAsia="仿宋_GB2312" w:cs="宋体"/>
          <w:kern w:val="0"/>
          <w:sz w:val="28"/>
          <w:szCs w:val="28"/>
        </w:rPr>
        <w:t>设备所有人：</w:t>
      </w:r>
      <w:r>
        <w:rPr>
          <w:rFonts w:ascii="仿宋_GB2312" w:hAnsi="Verdana" w:eastAsia="仿宋_GB2312" w:cs="宋体"/>
          <w:kern w:val="0"/>
          <w:sz w:val="28"/>
          <w:szCs w:val="28"/>
        </w:rPr>
        <w:t xml:space="preserve"> </w:t>
      </w:r>
      <w:r>
        <w:rPr>
          <w:rFonts w:ascii="仿宋_GB2312" w:hAnsi="Verdana" w:eastAsia="仿宋_GB2312" w:cs="宋体"/>
          <w:kern w:val="0"/>
          <w:sz w:val="28"/>
          <w:szCs w:val="28"/>
          <w:u w:val="single"/>
        </w:rPr>
        <w:t xml:space="preserve">        </w:t>
      </w:r>
      <w:r>
        <w:rPr>
          <w:rFonts w:hint="eastAsia" w:ascii="仿宋_GB2312" w:hAnsi="Verdana" w:eastAsia="仿宋_GB2312" w:cs="宋体"/>
          <w:kern w:val="0"/>
          <w:sz w:val="28"/>
          <w:szCs w:val="28"/>
        </w:rPr>
        <w:t>设备使用人：</w:t>
      </w:r>
      <w:r>
        <w:rPr>
          <w:rFonts w:ascii="仿宋_GB2312" w:hAnsi="Verdana" w:eastAsia="仿宋_GB2312" w:cs="宋体"/>
          <w:kern w:val="0"/>
          <w:sz w:val="28"/>
          <w:szCs w:val="28"/>
          <w:u w:val="single"/>
        </w:rPr>
        <w:t xml:space="preserve">       </w:t>
      </w:r>
      <w:r>
        <w:rPr>
          <w:rFonts w:hint="eastAsia" w:ascii="仿宋_GB2312" w:hAnsi="Verdana" w:eastAsia="仿宋_GB2312" w:cs="宋体"/>
          <w:kern w:val="0"/>
          <w:sz w:val="28"/>
          <w:szCs w:val="28"/>
        </w:rPr>
        <w:t>设备所在地：</w:t>
      </w:r>
      <w:r>
        <w:rPr>
          <w:rFonts w:ascii="仿宋_GB2312" w:hAnsi="Verdana" w:eastAsia="仿宋_GB2312" w:cs="宋体"/>
          <w:kern w:val="0"/>
          <w:sz w:val="28"/>
          <w:szCs w:val="28"/>
          <w:u w:val="single"/>
        </w:rPr>
        <w:t xml:space="preserve">          </w:t>
      </w:r>
    </w:p>
    <w:p w14:paraId="5B5AEF68">
      <w:pPr>
        <w:widowControl/>
        <w:spacing w:afterLines="50" w:line="560" w:lineRule="exact"/>
        <w:ind w:left="0" w:leftChars="0" w:firstLine="0" w:firstLineChars="0"/>
        <w:rPr>
          <w:rFonts w:ascii="仿宋_GB2312" w:hAnsi="Verdana" w:eastAsia="仿宋_GB2312" w:cs="宋体"/>
          <w:kern w:val="0"/>
          <w:sz w:val="28"/>
          <w:szCs w:val="28"/>
          <w:u w:val="single"/>
        </w:rPr>
      </w:pPr>
      <w:r>
        <w:rPr>
          <w:rFonts w:hint="eastAsia" w:ascii="仿宋_GB2312" w:hAnsi="Verdana" w:eastAsia="仿宋_GB2312" w:cs="宋体"/>
          <w:kern w:val="0"/>
          <w:sz w:val="28"/>
          <w:szCs w:val="28"/>
        </w:rPr>
        <w:t>检测时间：</w:t>
      </w:r>
      <w:r>
        <w:rPr>
          <w:rFonts w:ascii="仿宋_GB2312" w:hAnsi="Verdana" w:eastAsia="仿宋_GB2312" w:cs="宋体"/>
          <w:kern w:val="0"/>
          <w:sz w:val="28"/>
          <w:szCs w:val="28"/>
          <w:u w:val="single"/>
        </w:rPr>
        <w:t xml:space="preserve">          </w:t>
      </w:r>
      <w:r>
        <w:rPr>
          <w:rFonts w:hint="eastAsia" w:ascii="仿宋_GB2312" w:hAnsi="Verdana" w:eastAsia="仿宋_GB2312" w:cs="宋体"/>
          <w:kern w:val="0"/>
          <w:sz w:val="28"/>
          <w:szCs w:val="28"/>
          <w:u w:val="single"/>
          <w:lang w:val="en-US" w:eastAsia="zh-CN"/>
        </w:rPr>
        <w:t xml:space="preserve">   </w:t>
      </w:r>
      <w:r>
        <w:rPr>
          <w:rFonts w:ascii="仿宋_GB2312" w:hAnsi="Verdana" w:eastAsia="仿宋_GB2312" w:cs="宋体"/>
          <w:kern w:val="0"/>
          <w:sz w:val="28"/>
          <w:szCs w:val="28"/>
          <w:u w:val="single"/>
        </w:rPr>
        <w:t xml:space="preserve"> </w:t>
      </w:r>
      <w:r>
        <w:rPr>
          <w:rFonts w:ascii="仿宋_GB2312" w:hAnsi="Verdana" w:eastAsia="仿宋_GB2312" w:cs="宋体"/>
          <w:kern w:val="0"/>
          <w:sz w:val="28"/>
          <w:szCs w:val="28"/>
        </w:rPr>
        <w:t xml:space="preserve"> </w:t>
      </w:r>
      <w:r>
        <w:rPr>
          <w:rFonts w:hint="eastAsia" w:ascii="仿宋_GB2312" w:hAnsi="Verdana" w:eastAsia="仿宋_GB2312" w:cs="宋体"/>
          <w:kern w:val="0"/>
          <w:sz w:val="28"/>
          <w:szCs w:val="28"/>
        </w:rPr>
        <w:t>检测人：</w:t>
      </w:r>
      <w:r>
        <w:rPr>
          <w:rFonts w:ascii="仿宋_GB2312" w:hAnsi="Verdana" w:eastAsia="仿宋_GB2312" w:cs="宋体"/>
          <w:kern w:val="0"/>
          <w:sz w:val="28"/>
          <w:szCs w:val="28"/>
          <w:u w:val="single"/>
        </w:rPr>
        <w:t xml:space="preserve">         </w:t>
      </w:r>
    </w:p>
    <w:tbl>
      <w:tblPr>
        <w:tblStyle w:val="25"/>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850"/>
        <w:gridCol w:w="341"/>
        <w:gridCol w:w="512"/>
        <w:gridCol w:w="339"/>
        <w:gridCol w:w="1195"/>
        <w:gridCol w:w="850"/>
        <w:gridCol w:w="630"/>
        <w:gridCol w:w="208"/>
        <w:gridCol w:w="95"/>
        <w:gridCol w:w="639"/>
        <w:gridCol w:w="301"/>
        <w:gridCol w:w="509"/>
        <w:gridCol w:w="243"/>
        <w:gridCol w:w="309"/>
        <w:gridCol w:w="299"/>
        <w:gridCol w:w="1373"/>
      </w:tblGrid>
      <w:tr w14:paraId="541B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85" w:type="dxa"/>
            <w:tcBorders>
              <w:top w:val="double" w:color="auto" w:sz="4" w:space="0"/>
              <w:left w:val="double" w:color="auto" w:sz="4" w:space="0"/>
            </w:tcBorders>
            <w:vAlign w:val="center"/>
          </w:tcPr>
          <w:p w14:paraId="7CE12F17">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设备序列号</w:t>
            </w:r>
          </w:p>
        </w:tc>
        <w:tc>
          <w:tcPr>
            <w:tcW w:w="1703" w:type="dxa"/>
            <w:gridSpan w:val="3"/>
            <w:tcBorders>
              <w:top w:val="double" w:color="auto" w:sz="4" w:space="0"/>
            </w:tcBorders>
            <w:vAlign w:val="center"/>
          </w:tcPr>
          <w:p w14:paraId="398AAC55">
            <w:pPr>
              <w:widowControl/>
              <w:spacing w:beforeLines="30" w:afterLines="30"/>
              <w:jc w:val="left"/>
              <w:rPr>
                <w:rFonts w:ascii="仿宋_GB2312" w:hAnsi="Verdana" w:eastAsia="仿宋_GB2312" w:cs="宋体"/>
                <w:kern w:val="0"/>
                <w:szCs w:val="21"/>
              </w:rPr>
            </w:pPr>
          </w:p>
        </w:tc>
        <w:tc>
          <w:tcPr>
            <w:tcW w:w="1534" w:type="dxa"/>
            <w:gridSpan w:val="2"/>
            <w:tcBorders>
              <w:top w:val="double" w:color="auto" w:sz="4" w:space="0"/>
            </w:tcBorders>
            <w:vAlign w:val="center"/>
          </w:tcPr>
          <w:p w14:paraId="785EE6AE">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生产厂家</w:t>
            </w:r>
          </w:p>
        </w:tc>
        <w:tc>
          <w:tcPr>
            <w:tcW w:w="1783" w:type="dxa"/>
            <w:gridSpan w:val="4"/>
            <w:tcBorders>
              <w:top w:val="double" w:color="auto" w:sz="4" w:space="0"/>
            </w:tcBorders>
            <w:vAlign w:val="center"/>
          </w:tcPr>
          <w:p w14:paraId="6DCA3F6C">
            <w:pPr>
              <w:jc w:val="left"/>
              <w:rPr>
                <w:rFonts w:ascii="宋体" w:cs="宋体"/>
                <w:sz w:val="18"/>
                <w:szCs w:val="18"/>
              </w:rPr>
            </w:pPr>
          </w:p>
        </w:tc>
        <w:tc>
          <w:tcPr>
            <w:tcW w:w="1692" w:type="dxa"/>
            <w:gridSpan w:val="4"/>
            <w:tcBorders>
              <w:top w:val="double" w:color="auto" w:sz="4" w:space="0"/>
            </w:tcBorders>
            <w:vAlign w:val="center"/>
          </w:tcPr>
          <w:p w14:paraId="7AFF6790">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设备型号</w:t>
            </w:r>
          </w:p>
        </w:tc>
        <w:tc>
          <w:tcPr>
            <w:tcW w:w="1981" w:type="dxa"/>
            <w:gridSpan w:val="3"/>
            <w:tcBorders>
              <w:top w:val="double" w:color="auto" w:sz="4" w:space="0"/>
              <w:right w:val="double" w:color="auto" w:sz="4" w:space="0"/>
            </w:tcBorders>
            <w:vAlign w:val="center"/>
          </w:tcPr>
          <w:p w14:paraId="541047F1">
            <w:pPr>
              <w:jc w:val="left"/>
              <w:rPr>
                <w:rFonts w:ascii="宋体" w:cs="宋体"/>
              </w:rPr>
            </w:pPr>
          </w:p>
        </w:tc>
      </w:tr>
      <w:tr w14:paraId="6F52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85" w:type="dxa"/>
            <w:tcBorders>
              <w:left w:val="double" w:color="auto" w:sz="4" w:space="0"/>
            </w:tcBorders>
            <w:vAlign w:val="center"/>
          </w:tcPr>
          <w:p w14:paraId="0E0D9DEC">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安装位置</w:t>
            </w:r>
          </w:p>
        </w:tc>
        <w:tc>
          <w:tcPr>
            <w:tcW w:w="1703" w:type="dxa"/>
            <w:gridSpan w:val="3"/>
            <w:vAlign w:val="center"/>
          </w:tcPr>
          <w:p w14:paraId="46C23080">
            <w:pPr>
              <w:jc w:val="left"/>
              <w:rPr>
                <w:rFonts w:ascii="宋体" w:cs="宋体"/>
                <w:sz w:val="18"/>
                <w:szCs w:val="18"/>
              </w:rPr>
            </w:pPr>
          </w:p>
        </w:tc>
        <w:tc>
          <w:tcPr>
            <w:tcW w:w="1534" w:type="dxa"/>
            <w:gridSpan w:val="2"/>
            <w:vAlign w:val="center"/>
          </w:tcPr>
          <w:p w14:paraId="2547C3A0">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出厂日期</w:t>
            </w:r>
          </w:p>
        </w:tc>
        <w:tc>
          <w:tcPr>
            <w:tcW w:w="1783" w:type="dxa"/>
            <w:gridSpan w:val="4"/>
            <w:vAlign w:val="center"/>
          </w:tcPr>
          <w:p w14:paraId="315F3A1C">
            <w:pPr>
              <w:widowControl/>
              <w:spacing w:beforeLines="30" w:afterLines="30"/>
              <w:jc w:val="left"/>
              <w:rPr>
                <w:rFonts w:ascii="仿宋_GB2312" w:hAnsi="Verdana" w:eastAsia="仿宋_GB2312" w:cs="宋体"/>
                <w:kern w:val="0"/>
              </w:rPr>
            </w:pPr>
          </w:p>
        </w:tc>
        <w:tc>
          <w:tcPr>
            <w:tcW w:w="1692" w:type="dxa"/>
            <w:gridSpan w:val="4"/>
            <w:vAlign w:val="center"/>
          </w:tcPr>
          <w:p w14:paraId="79ADD4E8">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启用日期</w:t>
            </w:r>
          </w:p>
        </w:tc>
        <w:tc>
          <w:tcPr>
            <w:tcW w:w="1981" w:type="dxa"/>
            <w:gridSpan w:val="3"/>
            <w:tcBorders>
              <w:right w:val="double" w:color="auto" w:sz="4" w:space="0"/>
            </w:tcBorders>
            <w:vAlign w:val="center"/>
          </w:tcPr>
          <w:p w14:paraId="7E13D8FF">
            <w:pPr>
              <w:jc w:val="left"/>
              <w:rPr>
                <w:rFonts w:ascii="宋体" w:cs="宋体"/>
                <w:szCs w:val="21"/>
              </w:rPr>
            </w:pPr>
          </w:p>
        </w:tc>
      </w:tr>
      <w:tr w14:paraId="3131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5" w:type="dxa"/>
            <w:tcBorders>
              <w:left w:val="double" w:color="auto" w:sz="4" w:space="0"/>
              <w:bottom w:val="double" w:color="auto" w:sz="4" w:space="0"/>
            </w:tcBorders>
            <w:vAlign w:val="center"/>
          </w:tcPr>
          <w:p w14:paraId="1F7A62EE">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检测属性</w:t>
            </w:r>
          </w:p>
        </w:tc>
        <w:tc>
          <w:tcPr>
            <w:tcW w:w="850" w:type="dxa"/>
            <w:tcBorders>
              <w:bottom w:val="double" w:color="auto" w:sz="4" w:space="0"/>
            </w:tcBorders>
            <w:vAlign w:val="center"/>
          </w:tcPr>
          <w:p w14:paraId="7ACC6556">
            <w:pPr>
              <w:widowControl/>
              <w:spacing w:beforeLines="30" w:afterLines="30"/>
              <w:jc w:val="left"/>
              <w:rPr>
                <w:rFonts w:ascii="仿宋_GB2312" w:hAnsi="Verdana" w:eastAsia="仿宋_GB2312" w:cs="宋体"/>
                <w:kern w:val="0"/>
              </w:rPr>
            </w:pPr>
          </w:p>
        </w:tc>
        <w:tc>
          <w:tcPr>
            <w:tcW w:w="1192" w:type="dxa"/>
            <w:gridSpan w:val="3"/>
            <w:tcBorders>
              <w:bottom w:val="double" w:color="auto" w:sz="4" w:space="0"/>
            </w:tcBorders>
            <w:vAlign w:val="center"/>
          </w:tcPr>
          <w:p w14:paraId="267AE561">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检测结论</w:t>
            </w:r>
          </w:p>
        </w:tc>
        <w:tc>
          <w:tcPr>
            <w:tcW w:w="1195" w:type="dxa"/>
            <w:tcBorders>
              <w:bottom w:val="double" w:color="auto" w:sz="4" w:space="0"/>
            </w:tcBorders>
            <w:vAlign w:val="center"/>
          </w:tcPr>
          <w:p w14:paraId="77EC2372">
            <w:pPr>
              <w:widowControl/>
              <w:spacing w:beforeLines="30" w:afterLines="30"/>
              <w:jc w:val="left"/>
              <w:rPr>
                <w:rFonts w:ascii="仿宋_GB2312" w:hAnsi="Verdana" w:eastAsia="仿宋_GB2312" w:cs="宋体"/>
                <w:kern w:val="0"/>
              </w:rPr>
            </w:pPr>
          </w:p>
        </w:tc>
        <w:tc>
          <w:tcPr>
            <w:tcW w:w="1480" w:type="dxa"/>
            <w:gridSpan w:val="2"/>
            <w:tcBorders>
              <w:bottom w:val="double" w:color="auto" w:sz="4" w:space="0"/>
            </w:tcBorders>
            <w:vAlign w:val="center"/>
          </w:tcPr>
          <w:p w14:paraId="62F3A975">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系统计时数</w:t>
            </w:r>
          </w:p>
        </w:tc>
        <w:tc>
          <w:tcPr>
            <w:tcW w:w="942" w:type="dxa"/>
            <w:gridSpan w:val="3"/>
            <w:tcBorders>
              <w:bottom w:val="double" w:color="auto" w:sz="4" w:space="0"/>
            </w:tcBorders>
            <w:vAlign w:val="center"/>
          </w:tcPr>
          <w:p w14:paraId="36AF35BF">
            <w:pPr>
              <w:widowControl/>
              <w:spacing w:beforeLines="30" w:afterLines="30"/>
              <w:jc w:val="left"/>
              <w:rPr>
                <w:rFonts w:ascii="仿宋_GB2312" w:hAnsi="Verdana" w:eastAsia="仿宋_GB2312" w:cs="宋体"/>
                <w:kern w:val="0"/>
              </w:rPr>
            </w:pPr>
          </w:p>
        </w:tc>
        <w:tc>
          <w:tcPr>
            <w:tcW w:w="1362" w:type="dxa"/>
            <w:gridSpan w:val="4"/>
            <w:tcBorders>
              <w:bottom w:val="double" w:color="auto" w:sz="4" w:space="0"/>
            </w:tcBorders>
            <w:vAlign w:val="center"/>
          </w:tcPr>
          <w:p w14:paraId="3DEA5601">
            <w:pPr>
              <w:widowControl/>
              <w:spacing w:beforeLines="30" w:afterLines="30"/>
              <w:ind w:left="0" w:leftChars="0" w:firstLine="0" w:firstLineChars="0"/>
              <w:jc w:val="left"/>
              <w:rPr>
                <w:rFonts w:ascii="仿宋_GB2312" w:hAnsi="Verdana" w:eastAsia="仿宋_GB2312" w:cs="宋体"/>
                <w:kern w:val="0"/>
              </w:rPr>
            </w:pPr>
            <w:r>
              <w:rPr>
                <w:rFonts w:hint="eastAsia" w:ascii="仿宋_GB2312" w:hAnsi="Verdana" w:eastAsia="仿宋_GB2312" w:cs="宋体"/>
                <w:kern w:val="0"/>
              </w:rPr>
              <w:t>行李计数</w:t>
            </w:r>
          </w:p>
        </w:tc>
        <w:tc>
          <w:tcPr>
            <w:tcW w:w="1672" w:type="dxa"/>
            <w:gridSpan w:val="2"/>
            <w:tcBorders>
              <w:bottom w:val="double" w:color="auto" w:sz="4" w:space="0"/>
              <w:right w:val="double" w:color="auto" w:sz="4" w:space="0"/>
            </w:tcBorders>
            <w:vAlign w:val="center"/>
          </w:tcPr>
          <w:p w14:paraId="479E6789">
            <w:pPr>
              <w:widowControl/>
              <w:spacing w:beforeLines="30" w:afterLines="30"/>
              <w:jc w:val="left"/>
              <w:rPr>
                <w:rFonts w:ascii="仿宋_GB2312" w:hAnsi="Verdana" w:eastAsia="仿宋_GB2312" w:cs="宋体"/>
                <w:kern w:val="0"/>
              </w:rPr>
            </w:pPr>
          </w:p>
        </w:tc>
      </w:tr>
      <w:tr w14:paraId="4A8F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585" w:type="dxa"/>
            <w:tcBorders>
              <w:top w:val="double" w:color="auto" w:sz="4" w:space="0"/>
              <w:left w:val="double" w:color="auto" w:sz="4" w:space="0"/>
            </w:tcBorders>
            <w:vAlign w:val="center"/>
          </w:tcPr>
          <w:p w14:paraId="39B9A27A">
            <w:pPr>
              <w:widowControl/>
              <w:spacing w:beforeLines="30" w:afterLines="30"/>
              <w:ind w:left="0" w:leftChars="0" w:firstLine="0" w:firstLineChars="0"/>
              <w:jc w:val="left"/>
              <w:rPr>
                <w:rFonts w:ascii="仿宋_GB2312" w:hAnsi="Verdana" w:eastAsia="仿宋_GB2312" w:cs="宋体"/>
                <w:spacing w:val="-20"/>
                <w:kern w:val="0"/>
              </w:rPr>
            </w:pPr>
            <w:r>
              <w:rPr>
                <w:rFonts w:hint="eastAsia" w:ascii="仿宋_GB2312" w:hAnsi="Verdana" w:eastAsia="仿宋_GB2312" w:cs="宋体"/>
                <w:spacing w:val="-20"/>
                <w:kern w:val="0"/>
              </w:rPr>
              <w:t>技术指标</w:t>
            </w:r>
          </w:p>
        </w:tc>
        <w:tc>
          <w:tcPr>
            <w:tcW w:w="850" w:type="dxa"/>
            <w:tcBorders>
              <w:top w:val="double" w:color="auto" w:sz="4" w:space="0"/>
            </w:tcBorders>
            <w:vAlign w:val="center"/>
          </w:tcPr>
          <w:p w14:paraId="3BC77981">
            <w:pPr>
              <w:widowControl/>
              <w:spacing w:beforeLines="30" w:afterLines="30"/>
              <w:ind w:left="0" w:leftChars="0" w:firstLine="0" w:firstLineChars="0"/>
              <w:jc w:val="left"/>
              <w:rPr>
                <w:rFonts w:ascii="仿宋_GB2312" w:hAnsi="Verdana" w:eastAsia="仿宋_GB2312" w:cs="宋体"/>
                <w:spacing w:val="-20"/>
                <w:kern w:val="0"/>
              </w:rPr>
            </w:pPr>
            <w:r>
              <w:rPr>
                <w:rFonts w:hint="eastAsia" w:ascii="仿宋_GB2312" w:hAnsi="Verdana" w:eastAsia="仿宋_GB2312" w:cs="宋体"/>
                <w:spacing w:val="-20"/>
                <w:kern w:val="0"/>
              </w:rPr>
              <w:t>近通道</w:t>
            </w:r>
          </w:p>
        </w:tc>
        <w:tc>
          <w:tcPr>
            <w:tcW w:w="853" w:type="dxa"/>
            <w:gridSpan w:val="2"/>
            <w:tcBorders>
              <w:top w:val="double" w:color="auto" w:sz="4" w:space="0"/>
            </w:tcBorders>
            <w:vAlign w:val="center"/>
          </w:tcPr>
          <w:p w14:paraId="322B80DB">
            <w:pPr>
              <w:widowControl/>
              <w:spacing w:beforeLines="30" w:afterLines="30"/>
              <w:ind w:left="0" w:leftChars="0" w:firstLine="0" w:firstLineChars="0"/>
              <w:jc w:val="left"/>
              <w:rPr>
                <w:rFonts w:ascii="仿宋_GB2312" w:hAnsi="Verdana" w:eastAsia="仿宋_GB2312" w:cs="宋体"/>
                <w:spacing w:val="-20"/>
                <w:kern w:val="0"/>
              </w:rPr>
            </w:pPr>
            <w:r>
              <w:rPr>
                <w:rFonts w:hint="eastAsia" w:ascii="仿宋_GB2312" w:hAnsi="Verdana" w:eastAsia="仿宋_GB2312" w:cs="宋体"/>
                <w:spacing w:val="-20"/>
                <w:kern w:val="0"/>
              </w:rPr>
              <w:t>远通道</w:t>
            </w:r>
          </w:p>
        </w:tc>
        <w:tc>
          <w:tcPr>
            <w:tcW w:w="1534" w:type="dxa"/>
            <w:gridSpan w:val="2"/>
            <w:tcBorders>
              <w:top w:val="double" w:color="auto" w:sz="4" w:space="0"/>
            </w:tcBorders>
            <w:vAlign w:val="center"/>
          </w:tcPr>
          <w:p w14:paraId="20F8E8E8">
            <w:pPr>
              <w:widowControl/>
              <w:spacing w:beforeLines="30" w:afterLines="30"/>
              <w:ind w:left="0" w:leftChars="0" w:firstLine="0" w:firstLineChars="0"/>
              <w:jc w:val="left"/>
              <w:rPr>
                <w:rFonts w:ascii="仿宋_GB2312" w:hAnsi="Verdana" w:eastAsia="仿宋_GB2312" w:cs="宋体"/>
                <w:spacing w:val="-20"/>
                <w:kern w:val="0"/>
              </w:rPr>
            </w:pPr>
            <w:r>
              <w:rPr>
                <w:rFonts w:hint="eastAsia" w:ascii="仿宋_GB2312" w:hAnsi="Verdana" w:eastAsia="仿宋_GB2312" w:cs="宋体"/>
                <w:spacing w:val="-20"/>
                <w:kern w:val="0"/>
              </w:rPr>
              <w:t>技术指标</w:t>
            </w:r>
          </w:p>
        </w:tc>
        <w:tc>
          <w:tcPr>
            <w:tcW w:w="850" w:type="dxa"/>
            <w:tcBorders>
              <w:top w:val="double" w:color="auto" w:sz="4" w:space="0"/>
            </w:tcBorders>
            <w:vAlign w:val="center"/>
          </w:tcPr>
          <w:p w14:paraId="4837E736">
            <w:pPr>
              <w:widowControl/>
              <w:spacing w:beforeLines="30" w:afterLines="30"/>
              <w:ind w:left="0" w:leftChars="0" w:firstLine="0" w:firstLineChars="0"/>
              <w:jc w:val="left"/>
              <w:rPr>
                <w:rFonts w:ascii="仿宋_GB2312" w:hAnsi="Verdana" w:eastAsia="仿宋_GB2312" w:cs="宋体"/>
                <w:spacing w:val="-20"/>
                <w:kern w:val="0"/>
              </w:rPr>
            </w:pPr>
            <w:r>
              <w:rPr>
                <w:rFonts w:hint="eastAsia" w:ascii="仿宋_GB2312" w:hAnsi="Verdana" w:eastAsia="仿宋_GB2312" w:cs="宋体"/>
                <w:spacing w:val="-20"/>
                <w:kern w:val="0"/>
              </w:rPr>
              <w:t>近通道</w:t>
            </w:r>
          </w:p>
        </w:tc>
        <w:tc>
          <w:tcPr>
            <w:tcW w:w="838" w:type="dxa"/>
            <w:gridSpan w:val="2"/>
            <w:tcBorders>
              <w:top w:val="double" w:color="auto" w:sz="4" w:space="0"/>
            </w:tcBorders>
            <w:vAlign w:val="center"/>
          </w:tcPr>
          <w:p w14:paraId="35F97D11">
            <w:pPr>
              <w:widowControl/>
              <w:spacing w:beforeLines="30" w:afterLines="30"/>
              <w:ind w:left="0" w:leftChars="0" w:firstLine="0" w:firstLineChars="0"/>
              <w:jc w:val="left"/>
              <w:rPr>
                <w:rFonts w:ascii="仿宋_GB2312" w:hAnsi="Verdana" w:eastAsia="仿宋_GB2312" w:cs="宋体"/>
                <w:spacing w:val="-20"/>
                <w:kern w:val="0"/>
              </w:rPr>
            </w:pPr>
            <w:r>
              <w:rPr>
                <w:rFonts w:hint="eastAsia" w:ascii="仿宋_GB2312" w:hAnsi="Verdana" w:eastAsia="仿宋_GB2312" w:cs="宋体"/>
                <w:spacing w:val="-20"/>
                <w:kern w:val="0"/>
              </w:rPr>
              <w:t>远通道</w:t>
            </w:r>
          </w:p>
        </w:tc>
        <w:tc>
          <w:tcPr>
            <w:tcW w:w="1544" w:type="dxa"/>
            <w:gridSpan w:val="4"/>
            <w:tcBorders>
              <w:top w:val="double" w:color="auto" w:sz="4" w:space="0"/>
            </w:tcBorders>
            <w:vAlign w:val="center"/>
          </w:tcPr>
          <w:p w14:paraId="0E985FE6">
            <w:pPr>
              <w:widowControl/>
              <w:spacing w:beforeLines="30" w:afterLines="30"/>
              <w:ind w:left="0" w:leftChars="0" w:firstLine="0" w:firstLineChars="0"/>
              <w:jc w:val="left"/>
              <w:rPr>
                <w:rFonts w:ascii="仿宋_GB2312" w:hAnsi="Verdana" w:eastAsia="仿宋_GB2312" w:cs="宋体"/>
                <w:spacing w:val="-20"/>
                <w:kern w:val="0"/>
              </w:rPr>
            </w:pPr>
            <w:r>
              <w:rPr>
                <w:rFonts w:hint="eastAsia" w:ascii="仿宋_GB2312" w:hAnsi="Verdana" w:eastAsia="仿宋_GB2312" w:cs="宋体"/>
                <w:spacing w:val="-20"/>
                <w:kern w:val="0"/>
              </w:rPr>
              <w:t>技术指标</w:t>
            </w:r>
          </w:p>
        </w:tc>
        <w:tc>
          <w:tcPr>
            <w:tcW w:w="851" w:type="dxa"/>
            <w:gridSpan w:val="3"/>
            <w:tcBorders>
              <w:top w:val="double" w:color="auto" w:sz="4" w:space="0"/>
            </w:tcBorders>
            <w:vAlign w:val="center"/>
          </w:tcPr>
          <w:p w14:paraId="0AB042F9">
            <w:pPr>
              <w:widowControl/>
              <w:spacing w:beforeLines="30" w:afterLines="30"/>
              <w:ind w:left="0" w:leftChars="0" w:firstLine="0" w:firstLineChars="0"/>
              <w:jc w:val="left"/>
              <w:rPr>
                <w:rFonts w:ascii="仿宋_GB2312" w:hAnsi="Verdana" w:eastAsia="仿宋_GB2312" w:cs="宋体"/>
                <w:spacing w:val="-20"/>
                <w:kern w:val="0"/>
              </w:rPr>
            </w:pPr>
            <w:r>
              <w:rPr>
                <w:rFonts w:hint="eastAsia" w:ascii="仿宋_GB2312" w:hAnsi="Verdana" w:eastAsia="仿宋_GB2312" w:cs="宋体"/>
                <w:spacing w:val="-20"/>
                <w:kern w:val="0"/>
              </w:rPr>
              <w:t>近通道</w:t>
            </w:r>
          </w:p>
        </w:tc>
        <w:tc>
          <w:tcPr>
            <w:tcW w:w="1373" w:type="dxa"/>
            <w:tcBorders>
              <w:top w:val="double" w:color="auto" w:sz="4" w:space="0"/>
              <w:right w:val="double" w:color="auto" w:sz="4" w:space="0"/>
            </w:tcBorders>
            <w:vAlign w:val="center"/>
          </w:tcPr>
          <w:p w14:paraId="669E7C44">
            <w:pPr>
              <w:widowControl/>
              <w:spacing w:beforeLines="30" w:afterLines="30"/>
              <w:jc w:val="left"/>
              <w:rPr>
                <w:rFonts w:ascii="仿宋_GB2312" w:hAnsi="Verdana" w:eastAsia="仿宋_GB2312" w:cs="宋体"/>
                <w:spacing w:val="-20"/>
                <w:kern w:val="0"/>
              </w:rPr>
            </w:pPr>
            <w:r>
              <w:rPr>
                <w:rFonts w:hint="eastAsia" w:ascii="仿宋_GB2312" w:hAnsi="Verdana" w:eastAsia="仿宋_GB2312" w:cs="宋体"/>
                <w:spacing w:val="-20"/>
                <w:kern w:val="0"/>
              </w:rPr>
              <w:t>远通道</w:t>
            </w:r>
          </w:p>
        </w:tc>
      </w:tr>
      <w:tr w14:paraId="4333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585" w:type="dxa"/>
            <w:tcBorders>
              <w:left w:val="double" w:color="auto" w:sz="4" w:space="0"/>
            </w:tcBorders>
            <w:vAlign w:val="center"/>
          </w:tcPr>
          <w:p w14:paraId="098CB555">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线分辨力（</w:t>
            </w:r>
            <w:r>
              <w:rPr>
                <w:rFonts w:ascii="仿宋_GB2312" w:hAnsi="Verdana" w:eastAsia="仿宋_GB2312" w:cs="宋体"/>
                <w:kern w:val="0"/>
              </w:rPr>
              <w:t>TEST1</w:t>
            </w:r>
            <w:r>
              <w:rPr>
                <w:rFonts w:hint="eastAsia" w:ascii="仿宋_GB2312" w:hAnsi="Verdana" w:eastAsia="仿宋_GB2312" w:cs="宋体"/>
                <w:kern w:val="0"/>
              </w:rPr>
              <w:t>）</w:t>
            </w:r>
          </w:p>
        </w:tc>
        <w:tc>
          <w:tcPr>
            <w:tcW w:w="850" w:type="dxa"/>
            <w:vAlign w:val="center"/>
          </w:tcPr>
          <w:p w14:paraId="357CF994">
            <w:pPr>
              <w:widowControl/>
              <w:spacing w:beforeLines="30" w:afterLines="30"/>
              <w:rPr>
                <w:rFonts w:ascii="仿宋_GB2312" w:hAnsi="Verdana" w:eastAsia="仿宋_GB2312" w:cs="宋体"/>
                <w:kern w:val="0"/>
              </w:rPr>
            </w:pPr>
          </w:p>
        </w:tc>
        <w:tc>
          <w:tcPr>
            <w:tcW w:w="853" w:type="dxa"/>
            <w:gridSpan w:val="2"/>
            <w:vAlign w:val="center"/>
          </w:tcPr>
          <w:p w14:paraId="0AB40CE6">
            <w:pPr>
              <w:widowControl/>
              <w:spacing w:beforeLines="30" w:afterLines="30"/>
              <w:rPr>
                <w:rFonts w:ascii="仿宋_GB2312" w:hAnsi="Verdana" w:eastAsia="仿宋_GB2312" w:cs="宋体"/>
                <w:kern w:val="0"/>
              </w:rPr>
            </w:pPr>
          </w:p>
        </w:tc>
        <w:tc>
          <w:tcPr>
            <w:tcW w:w="1534" w:type="dxa"/>
            <w:gridSpan w:val="2"/>
            <w:vAlign w:val="center"/>
          </w:tcPr>
          <w:p w14:paraId="3723BAB9">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穿透分辨力</w:t>
            </w:r>
            <w:r>
              <w:rPr>
                <w:rFonts w:ascii="仿宋_GB2312" w:hAnsi="Verdana" w:eastAsia="仿宋_GB2312" w:cs="宋体"/>
                <w:kern w:val="0"/>
              </w:rPr>
              <w:t>(TEST2)</w:t>
            </w:r>
          </w:p>
        </w:tc>
        <w:tc>
          <w:tcPr>
            <w:tcW w:w="850" w:type="dxa"/>
            <w:vAlign w:val="center"/>
          </w:tcPr>
          <w:p w14:paraId="256266C1">
            <w:pPr>
              <w:widowControl/>
              <w:spacing w:beforeLines="30" w:afterLines="30"/>
              <w:rPr>
                <w:rFonts w:ascii="仿宋_GB2312" w:hAnsi="Verdana" w:eastAsia="仿宋_GB2312" w:cs="宋体"/>
                <w:kern w:val="0"/>
              </w:rPr>
            </w:pPr>
          </w:p>
        </w:tc>
        <w:tc>
          <w:tcPr>
            <w:tcW w:w="838" w:type="dxa"/>
            <w:gridSpan w:val="2"/>
            <w:vAlign w:val="center"/>
          </w:tcPr>
          <w:p w14:paraId="518A893D">
            <w:pPr>
              <w:widowControl/>
              <w:spacing w:beforeLines="30" w:afterLines="30"/>
              <w:rPr>
                <w:rFonts w:ascii="仿宋_GB2312" w:hAnsi="Verdana" w:eastAsia="仿宋_GB2312" w:cs="宋体"/>
                <w:kern w:val="0"/>
              </w:rPr>
            </w:pPr>
          </w:p>
        </w:tc>
        <w:tc>
          <w:tcPr>
            <w:tcW w:w="1544" w:type="dxa"/>
            <w:gridSpan w:val="4"/>
            <w:vAlign w:val="center"/>
          </w:tcPr>
          <w:p w14:paraId="26697FA6">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空间分辨力</w:t>
            </w:r>
            <w:r>
              <w:rPr>
                <w:rFonts w:ascii="仿宋_GB2312" w:hAnsi="Verdana" w:eastAsia="仿宋_GB2312" w:cs="宋体"/>
                <w:kern w:val="0"/>
              </w:rPr>
              <w:t>(TEST3)</w:t>
            </w:r>
          </w:p>
        </w:tc>
        <w:tc>
          <w:tcPr>
            <w:tcW w:w="851" w:type="dxa"/>
            <w:gridSpan w:val="3"/>
            <w:vAlign w:val="center"/>
          </w:tcPr>
          <w:p w14:paraId="75F6E0FD">
            <w:pPr>
              <w:widowControl/>
              <w:spacing w:beforeLines="30" w:afterLines="30"/>
              <w:rPr>
                <w:rFonts w:ascii="仿宋_GB2312" w:hAnsi="Verdana" w:eastAsia="仿宋_GB2312" w:cs="宋体"/>
                <w:kern w:val="0"/>
              </w:rPr>
            </w:pPr>
          </w:p>
        </w:tc>
        <w:tc>
          <w:tcPr>
            <w:tcW w:w="1373" w:type="dxa"/>
            <w:tcBorders>
              <w:right w:val="double" w:color="auto" w:sz="4" w:space="0"/>
            </w:tcBorders>
            <w:vAlign w:val="center"/>
          </w:tcPr>
          <w:p w14:paraId="30B69BDC">
            <w:pPr>
              <w:widowControl/>
              <w:spacing w:beforeLines="30" w:afterLines="30"/>
              <w:rPr>
                <w:rFonts w:ascii="仿宋_GB2312" w:hAnsi="Verdana" w:eastAsia="仿宋_GB2312" w:cs="宋体"/>
                <w:kern w:val="0"/>
              </w:rPr>
            </w:pPr>
          </w:p>
        </w:tc>
      </w:tr>
      <w:tr w14:paraId="335E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585" w:type="dxa"/>
            <w:tcBorders>
              <w:left w:val="double" w:color="auto" w:sz="4" w:space="0"/>
            </w:tcBorders>
            <w:vAlign w:val="center"/>
          </w:tcPr>
          <w:p w14:paraId="216CDE32">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穿透力</w:t>
            </w:r>
            <w:r>
              <w:rPr>
                <w:rFonts w:ascii="仿宋_GB2312" w:hAnsi="Verdana" w:eastAsia="仿宋_GB2312" w:cs="宋体"/>
                <w:kern w:val="0"/>
              </w:rPr>
              <w:t>(TEST4)</w:t>
            </w:r>
          </w:p>
        </w:tc>
        <w:tc>
          <w:tcPr>
            <w:tcW w:w="850" w:type="dxa"/>
            <w:vAlign w:val="center"/>
          </w:tcPr>
          <w:p w14:paraId="2D87D3EB">
            <w:pPr>
              <w:widowControl/>
              <w:spacing w:beforeLines="30" w:afterLines="30"/>
              <w:rPr>
                <w:rFonts w:ascii="仿宋_GB2312" w:hAnsi="Verdana" w:eastAsia="仿宋_GB2312" w:cs="宋体"/>
                <w:kern w:val="0"/>
              </w:rPr>
            </w:pPr>
          </w:p>
        </w:tc>
        <w:tc>
          <w:tcPr>
            <w:tcW w:w="853" w:type="dxa"/>
            <w:gridSpan w:val="2"/>
            <w:vAlign w:val="center"/>
          </w:tcPr>
          <w:p w14:paraId="58737B6D">
            <w:pPr>
              <w:widowControl/>
              <w:spacing w:beforeLines="30" w:afterLines="30"/>
              <w:rPr>
                <w:rFonts w:ascii="仿宋_GB2312" w:hAnsi="Verdana" w:eastAsia="仿宋_GB2312" w:cs="宋体"/>
                <w:kern w:val="0"/>
              </w:rPr>
            </w:pPr>
          </w:p>
        </w:tc>
        <w:tc>
          <w:tcPr>
            <w:tcW w:w="1534" w:type="dxa"/>
            <w:gridSpan w:val="2"/>
            <w:vAlign w:val="center"/>
          </w:tcPr>
          <w:p w14:paraId="6F70BADF">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薄有机物分辨</w:t>
            </w:r>
            <w:r>
              <w:rPr>
                <w:rFonts w:ascii="仿宋_GB2312" w:hAnsi="Verdana" w:eastAsia="仿宋_GB2312" w:cs="宋体"/>
                <w:kern w:val="0"/>
              </w:rPr>
              <w:t>(TEST5)</w:t>
            </w:r>
          </w:p>
        </w:tc>
        <w:tc>
          <w:tcPr>
            <w:tcW w:w="850" w:type="dxa"/>
            <w:vAlign w:val="center"/>
          </w:tcPr>
          <w:p w14:paraId="3A32BBDB">
            <w:pPr>
              <w:widowControl/>
              <w:spacing w:beforeLines="30" w:afterLines="30"/>
              <w:rPr>
                <w:rFonts w:ascii="仿宋_GB2312" w:hAnsi="Verdana" w:eastAsia="仿宋_GB2312" w:cs="宋体"/>
                <w:kern w:val="0"/>
              </w:rPr>
            </w:pPr>
          </w:p>
        </w:tc>
        <w:tc>
          <w:tcPr>
            <w:tcW w:w="838" w:type="dxa"/>
            <w:gridSpan w:val="2"/>
            <w:vAlign w:val="center"/>
          </w:tcPr>
          <w:p w14:paraId="75B40B37">
            <w:pPr>
              <w:widowControl/>
              <w:spacing w:beforeLines="30" w:afterLines="30"/>
              <w:rPr>
                <w:rFonts w:ascii="仿宋_GB2312" w:hAnsi="Verdana" w:eastAsia="仿宋_GB2312" w:cs="宋体"/>
                <w:kern w:val="0"/>
              </w:rPr>
            </w:pPr>
          </w:p>
        </w:tc>
        <w:tc>
          <w:tcPr>
            <w:tcW w:w="1544" w:type="dxa"/>
            <w:gridSpan w:val="4"/>
            <w:vAlign w:val="center"/>
          </w:tcPr>
          <w:p w14:paraId="610B6B6A">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有机物分辨</w:t>
            </w:r>
          </w:p>
          <w:p w14:paraId="7CD00192">
            <w:pPr>
              <w:widowControl/>
              <w:spacing w:beforeLines="30" w:afterLines="30"/>
              <w:ind w:left="0" w:leftChars="0" w:firstLine="0" w:firstLineChars="0"/>
              <w:rPr>
                <w:rFonts w:ascii="仿宋_GB2312" w:hAnsi="Verdana" w:eastAsia="仿宋_GB2312" w:cs="宋体"/>
                <w:kern w:val="0"/>
              </w:rPr>
            </w:pPr>
            <w:r>
              <w:rPr>
                <w:rFonts w:ascii="仿宋_GB2312" w:hAnsi="Verdana" w:eastAsia="仿宋_GB2312" w:cs="宋体"/>
                <w:kern w:val="0"/>
              </w:rPr>
              <w:t>(TEST6)</w:t>
            </w:r>
          </w:p>
        </w:tc>
        <w:tc>
          <w:tcPr>
            <w:tcW w:w="851" w:type="dxa"/>
            <w:gridSpan w:val="3"/>
            <w:vAlign w:val="center"/>
          </w:tcPr>
          <w:p w14:paraId="7A866EF5">
            <w:pPr>
              <w:widowControl/>
              <w:spacing w:beforeLines="30" w:afterLines="30"/>
              <w:rPr>
                <w:rFonts w:ascii="仿宋_GB2312" w:hAnsi="Verdana" w:eastAsia="仿宋_GB2312" w:cs="宋体"/>
                <w:kern w:val="0"/>
              </w:rPr>
            </w:pPr>
          </w:p>
        </w:tc>
        <w:tc>
          <w:tcPr>
            <w:tcW w:w="1373" w:type="dxa"/>
            <w:tcBorders>
              <w:right w:val="double" w:color="auto" w:sz="4" w:space="0"/>
            </w:tcBorders>
            <w:vAlign w:val="center"/>
          </w:tcPr>
          <w:p w14:paraId="003585FF">
            <w:pPr>
              <w:widowControl/>
              <w:spacing w:beforeLines="30" w:afterLines="30"/>
              <w:rPr>
                <w:rFonts w:ascii="仿宋_GB2312" w:hAnsi="Verdana" w:eastAsia="仿宋_GB2312" w:cs="宋体"/>
                <w:kern w:val="0"/>
              </w:rPr>
            </w:pPr>
            <w:r>
              <w:rPr>
                <w:rFonts w:ascii="仿宋_GB2312" w:hAnsi="Verdana" w:eastAsia="仿宋_GB2312" w:cs="宋体"/>
                <w:kern w:val="0"/>
              </w:rPr>
              <w:t xml:space="preserve"> </w:t>
            </w:r>
          </w:p>
        </w:tc>
      </w:tr>
      <w:tr w14:paraId="245C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585" w:type="dxa"/>
            <w:tcBorders>
              <w:left w:val="double" w:color="auto" w:sz="4" w:space="0"/>
            </w:tcBorders>
            <w:vAlign w:val="center"/>
          </w:tcPr>
          <w:p w14:paraId="27C32AB3">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灰度</w:t>
            </w:r>
            <w:r>
              <w:rPr>
                <w:rFonts w:ascii="仿宋_GB2312" w:hAnsi="Verdana" w:eastAsia="仿宋_GB2312" w:cs="宋体"/>
                <w:kern w:val="0"/>
              </w:rPr>
              <w:t>/</w:t>
            </w:r>
            <w:r>
              <w:rPr>
                <w:rFonts w:hint="eastAsia" w:ascii="仿宋_GB2312" w:hAnsi="Verdana" w:eastAsia="仿宋_GB2312" w:cs="宋体"/>
                <w:kern w:val="0"/>
              </w:rPr>
              <w:t>混合物</w:t>
            </w:r>
            <w:r>
              <w:rPr>
                <w:rFonts w:ascii="仿宋_GB2312" w:hAnsi="Verdana" w:eastAsia="仿宋_GB2312" w:cs="宋体"/>
                <w:kern w:val="0"/>
              </w:rPr>
              <w:t>(TEST7)</w:t>
            </w:r>
          </w:p>
        </w:tc>
        <w:tc>
          <w:tcPr>
            <w:tcW w:w="850" w:type="dxa"/>
            <w:vAlign w:val="center"/>
          </w:tcPr>
          <w:p w14:paraId="6EF3DCAC">
            <w:pPr>
              <w:widowControl/>
              <w:spacing w:beforeLines="30" w:afterLines="30"/>
              <w:rPr>
                <w:rFonts w:ascii="仿宋_GB2312" w:hAnsi="Verdana" w:eastAsia="仿宋_GB2312" w:cs="宋体"/>
                <w:kern w:val="0"/>
              </w:rPr>
            </w:pPr>
          </w:p>
        </w:tc>
        <w:tc>
          <w:tcPr>
            <w:tcW w:w="853" w:type="dxa"/>
            <w:gridSpan w:val="2"/>
            <w:vAlign w:val="center"/>
          </w:tcPr>
          <w:p w14:paraId="3EFA1F1B">
            <w:pPr>
              <w:widowControl/>
              <w:spacing w:beforeLines="30" w:afterLines="30"/>
              <w:rPr>
                <w:rFonts w:ascii="仿宋_GB2312" w:hAnsi="Verdana" w:eastAsia="仿宋_GB2312" w:cs="宋体"/>
                <w:kern w:val="0"/>
              </w:rPr>
            </w:pPr>
          </w:p>
        </w:tc>
        <w:tc>
          <w:tcPr>
            <w:tcW w:w="1534" w:type="dxa"/>
            <w:gridSpan w:val="2"/>
            <w:vAlign w:val="center"/>
          </w:tcPr>
          <w:p w14:paraId="51D9F643">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无机物分辨</w:t>
            </w:r>
            <w:r>
              <w:rPr>
                <w:rFonts w:ascii="仿宋_GB2312" w:hAnsi="Verdana" w:eastAsia="仿宋_GB2312" w:cs="宋体"/>
                <w:kern w:val="0"/>
              </w:rPr>
              <w:t>(TEST8)</w:t>
            </w:r>
          </w:p>
        </w:tc>
        <w:tc>
          <w:tcPr>
            <w:tcW w:w="850" w:type="dxa"/>
            <w:vAlign w:val="center"/>
          </w:tcPr>
          <w:p w14:paraId="685304B3">
            <w:pPr>
              <w:widowControl/>
              <w:spacing w:beforeLines="30" w:afterLines="30"/>
              <w:rPr>
                <w:rFonts w:ascii="仿宋_GB2312" w:hAnsi="Verdana" w:eastAsia="仿宋_GB2312" w:cs="宋体"/>
                <w:kern w:val="0"/>
              </w:rPr>
            </w:pPr>
          </w:p>
        </w:tc>
        <w:tc>
          <w:tcPr>
            <w:tcW w:w="838" w:type="dxa"/>
            <w:gridSpan w:val="2"/>
            <w:vAlign w:val="center"/>
          </w:tcPr>
          <w:p w14:paraId="362DBDBA">
            <w:pPr>
              <w:widowControl/>
              <w:spacing w:beforeLines="30" w:afterLines="30"/>
              <w:rPr>
                <w:rFonts w:ascii="仿宋_GB2312" w:hAnsi="Verdana" w:eastAsia="仿宋_GB2312" w:cs="宋体"/>
                <w:kern w:val="0"/>
              </w:rPr>
            </w:pPr>
          </w:p>
        </w:tc>
        <w:tc>
          <w:tcPr>
            <w:tcW w:w="1544" w:type="dxa"/>
            <w:gridSpan w:val="4"/>
            <w:vAlign w:val="center"/>
          </w:tcPr>
          <w:p w14:paraId="1AAF179F">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材料分辨</w:t>
            </w:r>
            <w:r>
              <w:rPr>
                <w:rFonts w:ascii="仿宋_GB2312" w:hAnsi="Verdana" w:eastAsia="仿宋_GB2312" w:cs="宋体"/>
                <w:kern w:val="0"/>
              </w:rPr>
              <w:t>(TEST9)</w:t>
            </w:r>
          </w:p>
        </w:tc>
        <w:tc>
          <w:tcPr>
            <w:tcW w:w="851" w:type="dxa"/>
            <w:gridSpan w:val="3"/>
            <w:vAlign w:val="center"/>
          </w:tcPr>
          <w:p w14:paraId="2CA3D83C">
            <w:pPr>
              <w:widowControl/>
              <w:spacing w:beforeLines="30" w:afterLines="30"/>
              <w:rPr>
                <w:rFonts w:ascii="仿宋_GB2312" w:hAnsi="Verdana" w:eastAsia="仿宋_GB2312" w:cs="宋体"/>
                <w:kern w:val="0"/>
              </w:rPr>
            </w:pPr>
          </w:p>
        </w:tc>
        <w:tc>
          <w:tcPr>
            <w:tcW w:w="1373" w:type="dxa"/>
            <w:tcBorders>
              <w:right w:val="double" w:color="auto" w:sz="4" w:space="0"/>
            </w:tcBorders>
            <w:vAlign w:val="center"/>
          </w:tcPr>
          <w:p w14:paraId="7415DC70">
            <w:pPr>
              <w:widowControl/>
              <w:spacing w:beforeLines="30" w:afterLines="30"/>
              <w:rPr>
                <w:rFonts w:ascii="仿宋_GB2312" w:hAnsi="Verdana" w:eastAsia="仿宋_GB2312" w:cs="宋体"/>
                <w:kern w:val="0"/>
              </w:rPr>
            </w:pPr>
          </w:p>
        </w:tc>
      </w:tr>
      <w:tr w14:paraId="3BC1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776" w:type="dxa"/>
            <w:gridSpan w:val="3"/>
            <w:tcBorders>
              <w:left w:val="double" w:color="auto" w:sz="4" w:space="0"/>
            </w:tcBorders>
            <w:vAlign w:val="center"/>
          </w:tcPr>
          <w:p w14:paraId="6CA223F2">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单次检查剂量</w:t>
            </w:r>
            <w:r>
              <w:rPr>
                <w:rFonts w:ascii="仿宋_GB2312" w:hAnsi="Verdana" w:eastAsia="仿宋_GB2312" w:cs="宋体"/>
                <w:kern w:val="0"/>
              </w:rPr>
              <w:t>(</w:t>
            </w:r>
            <w:r>
              <w:rPr>
                <w:rFonts w:hint="eastAsia" w:ascii="仿宋_GB2312" w:hAnsi="宋体" w:eastAsia="仿宋_GB2312" w:cs="宋体"/>
                <w:kern w:val="0"/>
              </w:rPr>
              <w:t>μ</w:t>
            </w:r>
            <w:r>
              <w:rPr>
                <w:rFonts w:ascii="仿宋_GB2312" w:hAnsi="Verdana" w:eastAsia="仿宋_GB2312" w:cs="宋体"/>
                <w:kern w:val="0"/>
              </w:rPr>
              <w:t>Gy)</w:t>
            </w:r>
          </w:p>
        </w:tc>
        <w:tc>
          <w:tcPr>
            <w:tcW w:w="2046" w:type="dxa"/>
            <w:gridSpan w:val="3"/>
            <w:vAlign w:val="center"/>
          </w:tcPr>
          <w:p w14:paraId="0296CC21">
            <w:pPr>
              <w:widowControl/>
              <w:spacing w:beforeLines="30" w:afterLines="30"/>
              <w:rPr>
                <w:rFonts w:ascii="仿宋_GB2312" w:hAnsi="Verdana" w:eastAsia="仿宋_GB2312" w:cs="宋体"/>
                <w:kern w:val="0"/>
              </w:rPr>
            </w:pPr>
          </w:p>
        </w:tc>
        <w:tc>
          <w:tcPr>
            <w:tcW w:w="2723" w:type="dxa"/>
            <w:gridSpan w:val="6"/>
            <w:vAlign w:val="center"/>
          </w:tcPr>
          <w:p w14:paraId="38752FA2">
            <w:pPr>
              <w:widowControl/>
              <w:spacing w:beforeLines="30" w:afterLines="30"/>
              <w:ind w:left="0" w:leftChars="0" w:firstLine="0" w:firstLineChars="0"/>
              <w:rPr>
                <w:rFonts w:hint="eastAsia" w:ascii="仿宋_GB2312" w:hAnsi="Verdana" w:eastAsia="仿宋_GB2312" w:cs="宋体"/>
                <w:kern w:val="0"/>
              </w:rPr>
            </w:pPr>
            <w:r>
              <w:rPr>
                <w:rFonts w:hint="eastAsia" w:ascii="仿宋_GB2312" w:hAnsi="Verdana" w:eastAsia="仿宋_GB2312" w:cs="宋体"/>
                <w:kern w:val="0"/>
              </w:rPr>
              <w:t>泄漏射线剂量率</w:t>
            </w:r>
          </w:p>
          <w:p w14:paraId="5C2BCD4D">
            <w:pPr>
              <w:widowControl/>
              <w:spacing w:beforeLines="30" w:afterLines="30"/>
              <w:ind w:left="0" w:leftChars="0" w:firstLine="0" w:firstLineChars="0"/>
              <w:rPr>
                <w:rFonts w:ascii="仿宋_GB2312" w:hAnsi="Verdana" w:eastAsia="仿宋_GB2312" w:cs="宋体"/>
                <w:kern w:val="0"/>
              </w:rPr>
            </w:pPr>
            <w:r>
              <w:rPr>
                <w:rFonts w:ascii="仿宋_GB2312" w:hAnsi="Verdana" w:eastAsia="仿宋_GB2312" w:cs="宋体"/>
                <w:kern w:val="0"/>
              </w:rPr>
              <w:t>(</w:t>
            </w:r>
            <w:r>
              <w:rPr>
                <w:rFonts w:hint="eastAsia" w:ascii="仿宋_GB2312" w:hAnsi="宋体" w:eastAsia="仿宋_GB2312" w:cs="宋体"/>
                <w:kern w:val="0"/>
              </w:rPr>
              <w:t>μ</w:t>
            </w:r>
            <w:r>
              <w:rPr>
                <w:rFonts w:ascii="仿宋_GB2312" w:hAnsi="Verdana" w:eastAsia="仿宋_GB2312" w:cs="宋体"/>
                <w:kern w:val="0"/>
              </w:rPr>
              <w:t>Gy/h)</w:t>
            </w:r>
          </w:p>
        </w:tc>
        <w:tc>
          <w:tcPr>
            <w:tcW w:w="2733" w:type="dxa"/>
            <w:gridSpan w:val="5"/>
            <w:tcBorders>
              <w:right w:val="double" w:color="auto" w:sz="4" w:space="0"/>
            </w:tcBorders>
            <w:vAlign w:val="center"/>
          </w:tcPr>
          <w:p w14:paraId="744491ED">
            <w:pPr>
              <w:widowControl/>
              <w:spacing w:beforeLines="30" w:afterLines="30"/>
              <w:rPr>
                <w:rFonts w:ascii="仿宋_GB2312" w:hAnsi="Verdana" w:eastAsia="仿宋_GB2312" w:cs="宋体"/>
                <w:kern w:val="0"/>
              </w:rPr>
            </w:pPr>
          </w:p>
        </w:tc>
      </w:tr>
      <w:tr w14:paraId="4847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776" w:type="dxa"/>
            <w:gridSpan w:val="3"/>
            <w:tcBorders>
              <w:left w:val="double" w:color="auto" w:sz="4" w:space="0"/>
              <w:bottom w:val="double" w:color="auto" w:sz="4" w:space="0"/>
            </w:tcBorders>
            <w:vAlign w:val="center"/>
          </w:tcPr>
          <w:p w14:paraId="30BA2285">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图像处理功能</w:t>
            </w:r>
          </w:p>
        </w:tc>
        <w:tc>
          <w:tcPr>
            <w:tcW w:w="2046" w:type="dxa"/>
            <w:gridSpan w:val="3"/>
            <w:tcBorders>
              <w:bottom w:val="double" w:color="auto" w:sz="4" w:space="0"/>
            </w:tcBorders>
            <w:vAlign w:val="center"/>
          </w:tcPr>
          <w:p w14:paraId="6B08742C">
            <w:pPr>
              <w:widowControl/>
              <w:spacing w:beforeLines="30" w:afterLines="30"/>
              <w:rPr>
                <w:rFonts w:ascii="仿宋_GB2312" w:hAnsi="Verdana" w:eastAsia="仿宋_GB2312" w:cs="宋体"/>
                <w:kern w:val="0"/>
              </w:rPr>
            </w:pPr>
          </w:p>
        </w:tc>
        <w:tc>
          <w:tcPr>
            <w:tcW w:w="2723" w:type="dxa"/>
            <w:gridSpan w:val="6"/>
            <w:tcBorders>
              <w:bottom w:val="double" w:color="auto" w:sz="4" w:space="0"/>
            </w:tcBorders>
            <w:vAlign w:val="center"/>
          </w:tcPr>
          <w:p w14:paraId="3475EF03">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安全保护功能</w:t>
            </w:r>
          </w:p>
        </w:tc>
        <w:tc>
          <w:tcPr>
            <w:tcW w:w="2733" w:type="dxa"/>
            <w:gridSpan w:val="5"/>
            <w:tcBorders>
              <w:bottom w:val="double" w:color="auto" w:sz="4" w:space="0"/>
              <w:right w:val="double" w:color="auto" w:sz="4" w:space="0"/>
            </w:tcBorders>
            <w:vAlign w:val="center"/>
          </w:tcPr>
          <w:p w14:paraId="43217DEA">
            <w:pPr>
              <w:widowControl/>
              <w:spacing w:beforeLines="30" w:afterLines="30"/>
              <w:rPr>
                <w:rFonts w:ascii="仿宋_GB2312" w:hAnsi="Verdana" w:eastAsia="仿宋_GB2312" w:cs="宋体"/>
                <w:kern w:val="0"/>
              </w:rPr>
            </w:pPr>
          </w:p>
        </w:tc>
      </w:tr>
      <w:tr w14:paraId="1E90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776" w:type="dxa"/>
            <w:gridSpan w:val="3"/>
            <w:tcBorders>
              <w:top w:val="double" w:color="auto" w:sz="4" w:space="0"/>
              <w:left w:val="double" w:color="auto" w:sz="4" w:space="0"/>
            </w:tcBorders>
            <w:vAlign w:val="center"/>
          </w:tcPr>
          <w:p w14:paraId="1A1C41A4">
            <w:pPr>
              <w:widowControl/>
              <w:spacing w:beforeLines="30" w:afterLines="30"/>
              <w:ind w:left="0" w:leftChars="0" w:firstLine="0" w:firstLineChars="0"/>
              <w:rPr>
                <w:rFonts w:ascii="仿宋_GB2312" w:hAnsi="Verdana" w:eastAsia="仿宋_GB2312" w:cs="宋体"/>
                <w:kern w:val="0"/>
              </w:rPr>
            </w:pPr>
            <w:r>
              <w:rPr>
                <w:rFonts w:hint="eastAsia" w:ascii="仿宋_GB2312" w:hAnsi="Verdana" w:eastAsia="仿宋_GB2312" w:cs="宋体"/>
                <w:kern w:val="0"/>
              </w:rPr>
              <w:t>大修、关键部件更换情况</w:t>
            </w:r>
          </w:p>
        </w:tc>
        <w:tc>
          <w:tcPr>
            <w:tcW w:w="7502" w:type="dxa"/>
            <w:gridSpan w:val="14"/>
            <w:tcBorders>
              <w:top w:val="double" w:color="auto" w:sz="4" w:space="0"/>
              <w:right w:val="double" w:color="auto" w:sz="4" w:space="0"/>
            </w:tcBorders>
            <w:vAlign w:val="center"/>
          </w:tcPr>
          <w:p w14:paraId="3C330589">
            <w:pPr>
              <w:widowControl/>
              <w:spacing w:beforeLines="30" w:afterLines="30"/>
              <w:rPr>
                <w:rFonts w:ascii="仿宋_GB2312" w:hAnsi="Verdana" w:eastAsia="仿宋_GB2312" w:cs="宋体"/>
                <w:kern w:val="0"/>
              </w:rPr>
            </w:pPr>
          </w:p>
        </w:tc>
      </w:tr>
      <w:tr w14:paraId="0010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776" w:type="dxa"/>
            <w:gridSpan w:val="3"/>
            <w:tcBorders>
              <w:left w:val="double" w:color="auto" w:sz="4" w:space="0"/>
              <w:bottom w:val="double" w:color="auto" w:sz="4" w:space="0"/>
            </w:tcBorders>
            <w:vAlign w:val="center"/>
          </w:tcPr>
          <w:p w14:paraId="43C73FFE">
            <w:pPr>
              <w:widowControl/>
              <w:spacing w:beforeLines="30" w:afterLines="30"/>
              <w:rPr>
                <w:rFonts w:ascii="仿宋_GB2312" w:hAnsi="Verdana" w:eastAsia="仿宋_GB2312" w:cs="宋体"/>
                <w:kern w:val="0"/>
              </w:rPr>
            </w:pPr>
            <w:r>
              <w:rPr>
                <w:rFonts w:hint="eastAsia" w:ascii="仿宋_GB2312" w:hAnsi="Verdana" w:eastAsia="仿宋_GB2312" w:cs="宋体"/>
                <w:kern w:val="0"/>
              </w:rPr>
              <w:t>备注</w:t>
            </w:r>
          </w:p>
        </w:tc>
        <w:tc>
          <w:tcPr>
            <w:tcW w:w="7502" w:type="dxa"/>
            <w:gridSpan w:val="14"/>
            <w:tcBorders>
              <w:bottom w:val="double" w:color="auto" w:sz="4" w:space="0"/>
              <w:right w:val="double" w:color="auto" w:sz="4" w:space="0"/>
            </w:tcBorders>
            <w:vAlign w:val="center"/>
          </w:tcPr>
          <w:p w14:paraId="32BD2D4D">
            <w:pPr>
              <w:widowControl/>
              <w:spacing w:beforeLines="30" w:afterLines="30"/>
              <w:rPr>
                <w:rFonts w:ascii="仿宋_GB2312" w:hAnsi="Verdana" w:eastAsia="仿宋_GB2312" w:cs="宋体"/>
                <w:kern w:val="0"/>
              </w:rPr>
            </w:pPr>
          </w:p>
        </w:tc>
      </w:tr>
    </w:tbl>
    <w:p w14:paraId="42CF4D07">
      <w:pPr>
        <w:spacing w:line="560" w:lineRule="exact"/>
        <w:ind w:left="0" w:leftChars="0" w:firstLine="0" w:firstLineChars="0"/>
        <w:rPr>
          <w:rFonts w:ascii="宋体"/>
          <w:b/>
          <w:sz w:val="28"/>
          <w:szCs w:val="28"/>
        </w:rPr>
      </w:pPr>
    </w:p>
    <w:p w14:paraId="020BB0C2">
      <w:pPr>
        <w:spacing w:line="560" w:lineRule="exact"/>
        <w:ind w:left="0" w:leftChars="0" w:firstLine="0" w:firstLineChars="0"/>
        <w:rPr>
          <w:rFonts w:hint="eastAsia" w:ascii="仿宋_GB2312" w:hAnsi="Verdana" w:eastAsia="仿宋_GB2312" w:cs="宋体"/>
          <w:b/>
          <w:bCs/>
          <w:kern w:val="0"/>
          <w:sz w:val="36"/>
          <w:szCs w:val="36"/>
          <w:lang w:val="en-US" w:eastAsia="zh-CN"/>
        </w:rPr>
      </w:pPr>
    </w:p>
    <w:p w14:paraId="0B18630F">
      <w:pPr>
        <w:spacing w:line="560" w:lineRule="exact"/>
        <w:ind w:left="0" w:leftChars="0" w:firstLine="0" w:firstLineChars="0"/>
        <w:rPr>
          <w:rFonts w:hint="eastAsia" w:ascii="仿宋_GB2312" w:hAnsi="Verdana" w:eastAsia="仿宋_GB2312" w:cs="宋体"/>
          <w:b/>
          <w:bCs/>
          <w:kern w:val="0"/>
          <w:sz w:val="36"/>
          <w:szCs w:val="36"/>
          <w:lang w:val="en-US" w:eastAsia="zh-CN"/>
        </w:rPr>
      </w:pPr>
    </w:p>
    <w:p w14:paraId="1B1CF8C8">
      <w:pPr>
        <w:spacing w:line="560" w:lineRule="exact"/>
        <w:ind w:left="0" w:leftChars="0" w:firstLine="0" w:firstLineChars="0"/>
        <w:rPr>
          <w:rFonts w:ascii="宋体"/>
          <w:b/>
          <w:sz w:val="28"/>
          <w:szCs w:val="28"/>
        </w:rPr>
      </w:pPr>
      <w:r>
        <w:rPr>
          <w:rFonts w:hint="eastAsia" w:ascii="仿宋_GB2312" w:hAnsi="Verdana" w:eastAsia="仿宋_GB2312" w:cs="宋体"/>
          <w:b/>
          <w:bCs/>
          <w:kern w:val="0"/>
          <w:sz w:val="36"/>
          <w:szCs w:val="36"/>
          <w:lang w:val="en-US" w:eastAsia="zh-CN"/>
        </w:rPr>
        <w:t>附件二：</w:t>
      </w:r>
    </w:p>
    <w:p w14:paraId="4822EE28">
      <w:pPr>
        <w:tabs>
          <w:tab w:val="left" w:pos="1146"/>
        </w:tabs>
        <w:bidi w:val="0"/>
        <w:jc w:val="left"/>
        <w:rPr>
          <w:rFonts w:hint="eastAsia"/>
          <w:lang w:val="en-US" w:eastAsia="zh-CN"/>
        </w:rPr>
      </w:pPr>
      <w:r>
        <w:drawing>
          <wp:inline distT="0" distB="0" distL="0" distR="0">
            <wp:extent cx="5273040" cy="5212080"/>
            <wp:effectExtent l="0" t="0" r="3810" b="7620"/>
            <wp:docPr id="6" name="图片 6"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aa"/>
                    <pic:cNvPicPr>
                      <a:picLocks noChangeAspect="1" noChangeArrowheads="1"/>
                    </pic:cNvPicPr>
                  </pic:nvPicPr>
                  <pic:blipFill>
                    <a:blip r:embed="rId10"/>
                    <a:srcRect/>
                    <a:stretch>
                      <a:fillRect/>
                    </a:stretch>
                  </pic:blipFill>
                  <pic:spPr>
                    <a:xfrm>
                      <a:off x="0" y="0"/>
                      <a:ext cx="5273040" cy="5212080"/>
                    </a:xfrm>
                    <a:prstGeom prst="rect">
                      <a:avLst/>
                    </a:prstGeom>
                    <a:noFill/>
                    <a:ln w="9525">
                      <a:noFill/>
                      <a:miter lim="800000"/>
                      <a:headEnd/>
                      <a:tailEnd/>
                    </a:ln>
                  </pic:spPr>
                </pic:pic>
              </a:graphicData>
            </a:graphic>
          </wp:inline>
        </w:drawing>
      </w:r>
    </w:p>
    <w:p w14:paraId="28AE12A4">
      <w:pPr>
        <w:spacing w:line="560" w:lineRule="exact"/>
        <w:ind w:firstLine="1626" w:firstLineChars="450"/>
        <w:rPr>
          <w:rFonts w:hint="eastAsia" w:ascii="仿宋_GB2312" w:hAnsi="Verdana" w:eastAsia="仿宋_GB2312" w:cs="宋体"/>
          <w:b/>
          <w:bCs/>
          <w:kern w:val="0"/>
          <w:sz w:val="36"/>
          <w:szCs w:val="36"/>
        </w:rPr>
      </w:pPr>
    </w:p>
    <w:p w14:paraId="6C9954C8">
      <w:pPr>
        <w:pStyle w:val="33"/>
        <w:rPr>
          <w:rFonts w:hint="default" w:asciiTheme="minorEastAsia" w:hAnsiTheme="minorEastAsia" w:eastAsiaTheme="minorEastAsia" w:cstheme="minorEastAsia"/>
          <w:color w:val="000000"/>
          <w:spacing w:val="0"/>
          <w:kern w:val="0"/>
          <w:sz w:val="24"/>
          <w:szCs w:val="22"/>
          <w:lang w:val="en-US" w:eastAsia="zh-CN" w:bidi="ar-SA"/>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8D3F">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8FCE0">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2646680</wp:posOffset>
              </wp:positionH>
              <wp:positionV relativeFrom="paragraph">
                <wp:posOffset>-105410</wp:posOffset>
              </wp:positionV>
              <wp:extent cx="30734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734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60CC1">
                          <w:pPr>
                            <w:pStyle w:val="16"/>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8.3pt;height:20pt;width:24.2pt;mso-position-horizontal-relative:margin;z-index:251661312;mso-width-relative:page;mso-height-relative:page;" filled="f" stroked="f" coordsize="21600,21600" o:gfxdata="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i0RzHYAAAACgEAAA8AAAAAAAAAAQAgAAAAIgAAAGRycy9kb3ducmV2&#10;LnhtbFBLAQIUABQAAAAIAIdO4kBLtL+TNQIAAGEEAAAOAAAAAAAAAAEAIAAAACcBAABkcnMvZTJv&#10;RG9jLnhtbFBLBQYAAAAABgAGAFkBAADOBQAAAAA=&#10;">
              <v:fill on="f" focussize="0,0"/>
              <v:stroke on="f" weight="0.5pt"/>
              <v:imagedata o:title=""/>
              <o:lock v:ext="edit" aspectratio="f"/>
              <v:textbox inset="0mm,0mm,0mm,0mm">
                <w:txbxContent>
                  <w:p w14:paraId="2F760CC1">
                    <w:pPr>
                      <w:pStyle w:val="16"/>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4C43C">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2692400</wp:posOffset>
              </wp:positionH>
              <wp:positionV relativeFrom="paragraph">
                <wp:posOffset>-104140</wp:posOffset>
              </wp:positionV>
              <wp:extent cx="37719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719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689E7">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pt;margin-top:-8.2pt;height:22pt;width:29.7pt;mso-position-horizontal-relative:margin;z-index:251659264;mso-width-relative:page;mso-height-relative:page;" filled="f" stroked="f" coordsize="21600,21600" o:gfxdata="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fLKCTZAAAACgEAAA8AAAAAAAAAAQAgAAAAIgAAAGRycy9kb3du&#10;cmV2LnhtbFBLAQIUABQAAAAIAIdO4kCMUKi2NwIAAGEEAAAOAAAAAAAAAAEAIAAAACgBAABkcnMv&#10;ZTJvRG9jLnhtbFBLBQYAAAAABgAGAFkBAADRBQAAAAA=&#10;">
              <v:fill on="f" focussize="0,0"/>
              <v:stroke on="f" weight="0.5pt"/>
              <v:imagedata o:title=""/>
              <o:lock v:ext="edit" aspectratio="f"/>
              <v:textbox inset="0mm,0mm,0mm,0mm">
                <w:txbxContent>
                  <w:p w14:paraId="721689E7">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7E8A">
    <w:pPr>
      <w:pStyle w:val="16"/>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2454275</wp:posOffset>
              </wp:positionH>
              <wp:positionV relativeFrom="paragraph">
                <wp:posOffset>-123190</wp:posOffset>
              </wp:positionV>
              <wp:extent cx="347980" cy="2609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798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18B5F">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3.25pt;margin-top:-9.7pt;height:20.55pt;width:27.4pt;mso-position-horizontal-relative:margin;z-index:251660288;mso-width-relative:page;mso-height-relative:page;" filled="f" stroked="f" coordsize="21600,21600" o:gfxdata="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enKX2gAAAAoBAAAPAAAAAAAAAAEAIAAAACIAAABkcnMvZG93&#10;bnJldi54bWxQSwECFAAUAAAACACHTuJAbO1D/TcCAABhBAAADgAAAAAAAAABACAAAAApAQAAZHJz&#10;L2Uyb0RvYy54bWxQSwUGAAAAAAYABgBZAQAA0gUAAAAA&#10;">
              <v:fill on="f" focussize="0,0"/>
              <v:stroke on="f" weight="0.5pt"/>
              <v:imagedata o:title=""/>
              <o:lock v:ext="edit" aspectratio="f"/>
              <v:textbox inset="0mm,0mm,0mm,0mm">
                <w:txbxContent>
                  <w:p w14:paraId="0E518B5F">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2140A">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80FDD">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79"/>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DAEFBA9E"/>
    <w:multiLevelType w:val="multilevel"/>
    <w:tmpl w:val="DAEFBA9E"/>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Theme="minorEastAsia" w:hAnsiTheme="minorEastAsia" w:eastAsiaTheme="minorEastAsia" w:cstheme="minorEastAsia"/>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DBF373F5"/>
    <w:multiLevelType w:val="multilevel"/>
    <w:tmpl w:val="DBF373F5"/>
    <w:lvl w:ilvl="0" w:tentative="0">
      <w:start w:val="1"/>
      <w:numFmt w:val="chineseCounting"/>
      <w:pStyle w:val="77"/>
      <w:suff w:val="space"/>
      <w:lvlText w:val="第%1条"/>
      <w:lvlJc w:val="left"/>
      <w:pPr>
        <w:tabs>
          <w:tab w:val="left" w:pos="420"/>
        </w:tabs>
        <w:ind w:left="-60" w:firstLine="400"/>
      </w:pPr>
      <w:rPr>
        <w:rFonts w:hint="eastAsia"/>
        <w:b/>
        <w:bCs/>
      </w:rPr>
    </w:lvl>
    <w:lvl w:ilvl="1" w:tentative="0">
      <w:start w:val="1"/>
      <w:numFmt w:val="decimal"/>
      <w:suff w:val="nothing"/>
      <w:lvlText w:val="%2．"/>
      <w:lvlJc w:val="left"/>
      <w:pPr>
        <w:ind w:left="-77" w:firstLine="400"/>
      </w:pPr>
      <w:rPr>
        <w:rFonts w:hint="eastAsia"/>
      </w:rPr>
    </w:lvl>
    <w:lvl w:ilvl="2" w:tentative="0">
      <w:start w:val="1"/>
      <w:numFmt w:val="decimal"/>
      <w:suff w:val="nothing"/>
      <w:lvlText w:val="（%3）"/>
      <w:lvlJc w:val="left"/>
      <w:pPr>
        <w:ind w:left="-77" w:firstLine="402"/>
      </w:pPr>
      <w:rPr>
        <w:rFonts w:hint="eastAsia"/>
      </w:rPr>
    </w:lvl>
    <w:lvl w:ilvl="3" w:tentative="0">
      <w:start w:val="1"/>
      <w:numFmt w:val="decimalEnclosedCircleChinese"/>
      <w:suff w:val="nothing"/>
      <w:lvlText w:val="%4 "/>
      <w:lvlJc w:val="left"/>
      <w:pPr>
        <w:ind w:left="-77" w:firstLine="402"/>
      </w:pPr>
      <w:rPr>
        <w:rFonts w:hint="eastAsia"/>
      </w:rPr>
    </w:lvl>
    <w:lvl w:ilvl="4" w:tentative="0">
      <w:start w:val="1"/>
      <w:numFmt w:val="decimal"/>
      <w:suff w:val="nothing"/>
      <w:lvlText w:val="%5）"/>
      <w:lvlJc w:val="left"/>
      <w:pPr>
        <w:ind w:left="-77" w:firstLine="402"/>
      </w:pPr>
      <w:rPr>
        <w:rFonts w:hint="eastAsia"/>
      </w:rPr>
    </w:lvl>
    <w:lvl w:ilvl="5" w:tentative="0">
      <w:start w:val="1"/>
      <w:numFmt w:val="lowerLetter"/>
      <w:suff w:val="nothing"/>
      <w:lvlText w:val="%6．"/>
      <w:lvlJc w:val="left"/>
      <w:pPr>
        <w:ind w:left="-77" w:firstLine="402"/>
      </w:pPr>
      <w:rPr>
        <w:rFonts w:hint="eastAsia"/>
      </w:rPr>
    </w:lvl>
    <w:lvl w:ilvl="6" w:tentative="0">
      <w:start w:val="1"/>
      <w:numFmt w:val="lowerLetter"/>
      <w:suff w:val="nothing"/>
      <w:lvlText w:val="%7）"/>
      <w:lvlJc w:val="left"/>
      <w:pPr>
        <w:ind w:left="-77" w:firstLine="402"/>
      </w:pPr>
      <w:rPr>
        <w:rFonts w:hint="eastAsia"/>
      </w:rPr>
    </w:lvl>
    <w:lvl w:ilvl="7" w:tentative="0">
      <w:start w:val="1"/>
      <w:numFmt w:val="lowerRoman"/>
      <w:suff w:val="nothing"/>
      <w:lvlText w:val="%8. "/>
      <w:lvlJc w:val="left"/>
      <w:pPr>
        <w:ind w:left="-77" w:firstLine="402"/>
      </w:pPr>
      <w:rPr>
        <w:rFonts w:hint="eastAsia"/>
      </w:rPr>
    </w:lvl>
    <w:lvl w:ilvl="8" w:tentative="0">
      <w:start w:val="1"/>
      <w:numFmt w:val="lowerRoman"/>
      <w:suff w:val="nothing"/>
      <w:lvlText w:val="%9）"/>
      <w:lvlJc w:val="left"/>
      <w:pPr>
        <w:ind w:left="-77" w:firstLine="402"/>
      </w:pPr>
      <w:rPr>
        <w:rFonts w:hint="eastAsia"/>
      </w:rPr>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482D200E"/>
    <w:multiLevelType w:val="singleLevel"/>
    <w:tmpl w:val="482D200E"/>
    <w:lvl w:ilvl="0" w:tentative="0">
      <w:start w:val="1"/>
      <w:numFmt w:val="decimalEnclosedCircleChinese"/>
      <w:suff w:val="nothing"/>
      <w:lvlText w:val="%1　"/>
      <w:lvlJc w:val="left"/>
      <w:pPr>
        <w:ind w:left="0" w:firstLine="400"/>
      </w:pPr>
      <w:rPr>
        <w:rFonts w:hint="eastAsia" w:ascii="仿宋" w:hAnsi="仿宋" w:eastAsia="仿宋" w:cs="仿宋"/>
        <w:b/>
        <w:bCs/>
        <w:sz w:val="24"/>
        <w:szCs w:val="24"/>
      </w:rPr>
    </w:lvl>
  </w:abstractNum>
  <w:abstractNum w:abstractNumId="5">
    <w:nsid w:val="4BBD7475"/>
    <w:multiLevelType w:val="multilevel"/>
    <w:tmpl w:val="4BBD7475"/>
    <w:lvl w:ilvl="0" w:tentative="0">
      <w:start w:val="1"/>
      <w:numFmt w:val="chineseCounting"/>
      <w:pStyle w:val="76"/>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78"/>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7C4410C2"/>
    <w:multiLevelType w:val="multilevel"/>
    <w:tmpl w:val="7C4410C2"/>
    <w:lvl w:ilvl="0" w:tentative="0">
      <w:start w:val="1"/>
      <w:numFmt w:val="none"/>
      <w:suff w:val="nothing"/>
      <w:lvlText w:val="%1"/>
      <w:lvlJc w:val="left"/>
      <w:pPr>
        <w:ind w:left="0" w:firstLine="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Letter"/>
      <w:lvlText w:val="(%3)"/>
      <w:lvlJc w:val="left"/>
      <w:pPr>
        <w:tabs>
          <w:tab w:val="left" w:pos="1080"/>
        </w:tabs>
        <w:ind w:left="720" w:hanging="360"/>
      </w:pPr>
      <w:rPr>
        <w:rFonts w:hint="default"/>
      </w:rPr>
    </w:lvl>
    <w:lvl w:ilvl="3" w:tentative="0">
      <w:start w:val="1"/>
      <w:numFmt w:val="lowerRoman"/>
      <w:lvlText w:val="(%4)"/>
      <w:lvlJc w:val="left"/>
      <w:pPr>
        <w:tabs>
          <w:tab w:val="left" w:pos="1800"/>
        </w:tabs>
        <w:ind w:left="1080" w:hanging="360"/>
      </w:pPr>
      <w:rPr>
        <w:rFonts w:hint="default"/>
      </w:rPr>
    </w:lvl>
    <w:lvl w:ilvl="4" w:tentative="0">
      <w:start w:val="1"/>
      <w:numFmt w:val="lowerLetter"/>
      <w:lvlText w:val="%5."/>
      <w:lvlJc w:val="left"/>
      <w:pPr>
        <w:tabs>
          <w:tab w:val="left" w:pos="1440"/>
        </w:tabs>
        <w:ind w:left="1440" w:hanging="360"/>
      </w:pPr>
      <w:rPr>
        <w:rFonts w:hint="default"/>
      </w:rPr>
    </w:lvl>
    <w:lvl w:ilvl="5" w:tentative="0">
      <w:start w:val="1"/>
      <w:numFmt w:val="lowerRoman"/>
      <w:lvlText w:val="%6."/>
      <w:lvlJc w:val="left"/>
      <w:pPr>
        <w:tabs>
          <w:tab w:val="left" w:pos="2160"/>
        </w:tabs>
        <w:ind w:left="180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5"/>
  </w:num>
  <w:num w:numId="2">
    <w:abstractNumId w:val="2"/>
  </w:num>
  <w:num w:numId="3">
    <w:abstractNumId w:val="6"/>
  </w:num>
  <w:num w:numId="4">
    <w:abstractNumId w:val="0"/>
  </w:num>
  <w:num w:numId="5">
    <w:abstractNumId w:val="4"/>
  </w:num>
  <w:num w:numId="6">
    <w:abstractNumId w:val="3"/>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YTFhOTExYzkyNjRmMDg5ZTcwNmU1NzJlMGNjNDQifQ=="/>
    <w:docVar w:name="KSO_WPS_MARK_KEY" w:val="b4823b06-1791-4711-9602-21e8b6e11993"/>
  </w:docVars>
  <w:rsids>
    <w:rsidRoot w:val="00172A27"/>
    <w:rsid w:val="00003159"/>
    <w:rsid w:val="00006065"/>
    <w:rsid w:val="00015A76"/>
    <w:rsid w:val="000179FC"/>
    <w:rsid w:val="00026093"/>
    <w:rsid w:val="000269DE"/>
    <w:rsid w:val="00040358"/>
    <w:rsid w:val="00050AB1"/>
    <w:rsid w:val="00053F60"/>
    <w:rsid w:val="00063851"/>
    <w:rsid w:val="000662E5"/>
    <w:rsid w:val="0008173A"/>
    <w:rsid w:val="000837B2"/>
    <w:rsid w:val="00090107"/>
    <w:rsid w:val="00095618"/>
    <w:rsid w:val="000963AA"/>
    <w:rsid w:val="000A61AB"/>
    <w:rsid w:val="000A7E04"/>
    <w:rsid w:val="000B0BB3"/>
    <w:rsid w:val="000B19F8"/>
    <w:rsid w:val="000B3658"/>
    <w:rsid w:val="000D0619"/>
    <w:rsid w:val="000D1407"/>
    <w:rsid w:val="000D3F7F"/>
    <w:rsid w:val="000E61F6"/>
    <w:rsid w:val="000F15AC"/>
    <w:rsid w:val="000F2ECC"/>
    <w:rsid w:val="000F3ACF"/>
    <w:rsid w:val="000F4DDA"/>
    <w:rsid w:val="00117535"/>
    <w:rsid w:val="00127619"/>
    <w:rsid w:val="001304B4"/>
    <w:rsid w:val="00137710"/>
    <w:rsid w:val="00140430"/>
    <w:rsid w:val="001435B0"/>
    <w:rsid w:val="001470A8"/>
    <w:rsid w:val="00153AFC"/>
    <w:rsid w:val="00161346"/>
    <w:rsid w:val="00172A27"/>
    <w:rsid w:val="001756A8"/>
    <w:rsid w:val="00180B41"/>
    <w:rsid w:val="00180FE1"/>
    <w:rsid w:val="001834A6"/>
    <w:rsid w:val="001853FD"/>
    <w:rsid w:val="001A567F"/>
    <w:rsid w:val="001B6D33"/>
    <w:rsid w:val="001C0923"/>
    <w:rsid w:val="001C36FB"/>
    <w:rsid w:val="001C666D"/>
    <w:rsid w:val="001C6DC6"/>
    <w:rsid w:val="001D024A"/>
    <w:rsid w:val="001D3C30"/>
    <w:rsid w:val="001E2286"/>
    <w:rsid w:val="001E2513"/>
    <w:rsid w:val="001F7FBD"/>
    <w:rsid w:val="002034B5"/>
    <w:rsid w:val="00210C3B"/>
    <w:rsid w:val="002144C8"/>
    <w:rsid w:val="0022005F"/>
    <w:rsid w:val="00220449"/>
    <w:rsid w:val="00250691"/>
    <w:rsid w:val="0025092A"/>
    <w:rsid w:val="00254710"/>
    <w:rsid w:val="00261CFC"/>
    <w:rsid w:val="00264F35"/>
    <w:rsid w:val="00276E38"/>
    <w:rsid w:val="00281DA3"/>
    <w:rsid w:val="00284277"/>
    <w:rsid w:val="00290803"/>
    <w:rsid w:val="002A2D87"/>
    <w:rsid w:val="002A4A03"/>
    <w:rsid w:val="002B0C16"/>
    <w:rsid w:val="002B2EE8"/>
    <w:rsid w:val="002B3DF6"/>
    <w:rsid w:val="002B5021"/>
    <w:rsid w:val="002B7E0F"/>
    <w:rsid w:val="002C682C"/>
    <w:rsid w:val="002D1145"/>
    <w:rsid w:val="002D3FD7"/>
    <w:rsid w:val="002E37C4"/>
    <w:rsid w:val="002E4CB1"/>
    <w:rsid w:val="002E5D0A"/>
    <w:rsid w:val="002F5061"/>
    <w:rsid w:val="002F614F"/>
    <w:rsid w:val="002F6DB2"/>
    <w:rsid w:val="00304B8C"/>
    <w:rsid w:val="00316D6D"/>
    <w:rsid w:val="00317E23"/>
    <w:rsid w:val="00326332"/>
    <w:rsid w:val="00332884"/>
    <w:rsid w:val="0033730D"/>
    <w:rsid w:val="00341A02"/>
    <w:rsid w:val="003431A6"/>
    <w:rsid w:val="00346B76"/>
    <w:rsid w:val="00346FDD"/>
    <w:rsid w:val="00356053"/>
    <w:rsid w:val="00367604"/>
    <w:rsid w:val="003702A5"/>
    <w:rsid w:val="00370668"/>
    <w:rsid w:val="00370DD0"/>
    <w:rsid w:val="0037751C"/>
    <w:rsid w:val="00380D87"/>
    <w:rsid w:val="00381031"/>
    <w:rsid w:val="003814D0"/>
    <w:rsid w:val="00382227"/>
    <w:rsid w:val="00382C34"/>
    <w:rsid w:val="003923BC"/>
    <w:rsid w:val="003A2ECC"/>
    <w:rsid w:val="003A3BCD"/>
    <w:rsid w:val="003B0D54"/>
    <w:rsid w:val="003B3F4E"/>
    <w:rsid w:val="003B4B78"/>
    <w:rsid w:val="003B5274"/>
    <w:rsid w:val="003C008A"/>
    <w:rsid w:val="003C0F00"/>
    <w:rsid w:val="003C445E"/>
    <w:rsid w:val="003C6D23"/>
    <w:rsid w:val="003D061A"/>
    <w:rsid w:val="003D4D01"/>
    <w:rsid w:val="003D761C"/>
    <w:rsid w:val="003E6BF2"/>
    <w:rsid w:val="003F03A2"/>
    <w:rsid w:val="003F1BF3"/>
    <w:rsid w:val="003F5544"/>
    <w:rsid w:val="00400625"/>
    <w:rsid w:val="0040308F"/>
    <w:rsid w:val="00406DEC"/>
    <w:rsid w:val="0040720C"/>
    <w:rsid w:val="00410228"/>
    <w:rsid w:val="00414B82"/>
    <w:rsid w:val="00414F1D"/>
    <w:rsid w:val="00422138"/>
    <w:rsid w:val="004228E3"/>
    <w:rsid w:val="00431141"/>
    <w:rsid w:val="0043522F"/>
    <w:rsid w:val="00445CBC"/>
    <w:rsid w:val="00451649"/>
    <w:rsid w:val="00451BB4"/>
    <w:rsid w:val="004557BE"/>
    <w:rsid w:val="0047095D"/>
    <w:rsid w:val="0047187B"/>
    <w:rsid w:val="00471EB4"/>
    <w:rsid w:val="00472C40"/>
    <w:rsid w:val="00473BFD"/>
    <w:rsid w:val="004742E7"/>
    <w:rsid w:val="004753BE"/>
    <w:rsid w:val="00481E9F"/>
    <w:rsid w:val="0049054B"/>
    <w:rsid w:val="00495CC2"/>
    <w:rsid w:val="00497594"/>
    <w:rsid w:val="004A0F95"/>
    <w:rsid w:val="004A1704"/>
    <w:rsid w:val="004A2051"/>
    <w:rsid w:val="004B0CBE"/>
    <w:rsid w:val="004B5F8D"/>
    <w:rsid w:val="004C377C"/>
    <w:rsid w:val="004C4867"/>
    <w:rsid w:val="004D2855"/>
    <w:rsid w:val="004D36E9"/>
    <w:rsid w:val="004D6FE2"/>
    <w:rsid w:val="004D789E"/>
    <w:rsid w:val="004E13FD"/>
    <w:rsid w:val="004E18D1"/>
    <w:rsid w:val="004E7017"/>
    <w:rsid w:val="004F0D1F"/>
    <w:rsid w:val="004F33F7"/>
    <w:rsid w:val="004F37CA"/>
    <w:rsid w:val="00500D7F"/>
    <w:rsid w:val="005028F7"/>
    <w:rsid w:val="00511EA6"/>
    <w:rsid w:val="00512C13"/>
    <w:rsid w:val="005131FF"/>
    <w:rsid w:val="005136D1"/>
    <w:rsid w:val="00514A56"/>
    <w:rsid w:val="005224ED"/>
    <w:rsid w:val="005266FD"/>
    <w:rsid w:val="00532106"/>
    <w:rsid w:val="00532C79"/>
    <w:rsid w:val="00535C58"/>
    <w:rsid w:val="00540A44"/>
    <w:rsid w:val="0054141D"/>
    <w:rsid w:val="00545726"/>
    <w:rsid w:val="00555EB7"/>
    <w:rsid w:val="00557355"/>
    <w:rsid w:val="00567B1C"/>
    <w:rsid w:val="0058577A"/>
    <w:rsid w:val="0058632E"/>
    <w:rsid w:val="005943A9"/>
    <w:rsid w:val="005A11E4"/>
    <w:rsid w:val="005A1ED9"/>
    <w:rsid w:val="005A2434"/>
    <w:rsid w:val="005A53D8"/>
    <w:rsid w:val="005A72AB"/>
    <w:rsid w:val="005B0AE1"/>
    <w:rsid w:val="005B5FB3"/>
    <w:rsid w:val="005B790A"/>
    <w:rsid w:val="005C2883"/>
    <w:rsid w:val="005D01CB"/>
    <w:rsid w:val="005D085D"/>
    <w:rsid w:val="005D1F45"/>
    <w:rsid w:val="005D455B"/>
    <w:rsid w:val="005D7CCD"/>
    <w:rsid w:val="005E12DC"/>
    <w:rsid w:val="005E1703"/>
    <w:rsid w:val="005E1DF0"/>
    <w:rsid w:val="005F4483"/>
    <w:rsid w:val="005F7634"/>
    <w:rsid w:val="00622BD8"/>
    <w:rsid w:val="00624A30"/>
    <w:rsid w:val="006277FC"/>
    <w:rsid w:val="0063177A"/>
    <w:rsid w:val="006458C8"/>
    <w:rsid w:val="00647C43"/>
    <w:rsid w:val="00657E6C"/>
    <w:rsid w:val="00662465"/>
    <w:rsid w:val="0066510A"/>
    <w:rsid w:val="00667014"/>
    <w:rsid w:val="00667D3C"/>
    <w:rsid w:val="0068231F"/>
    <w:rsid w:val="00683BA0"/>
    <w:rsid w:val="00683C09"/>
    <w:rsid w:val="0068562A"/>
    <w:rsid w:val="00690DCD"/>
    <w:rsid w:val="00695101"/>
    <w:rsid w:val="006A602B"/>
    <w:rsid w:val="006B0C32"/>
    <w:rsid w:val="006B4D69"/>
    <w:rsid w:val="006B5C6C"/>
    <w:rsid w:val="006C1BE9"/>
    <w:rsid w:val="006C42F7"/>
    <w:rsid w:val="006C63E6"/>
    <w:rsid w:val="006C70B9"/>
    <w:rsid w:val="006D6ECF"/>
    <w:rsid w:val="006E2B58"/>
    <w:rsid w:val="006F4152"/>
    <w:rsid w:val="00700287"/>
    <w:rsid w:val="00701E03"/>
    <w:rsid w:val="007113F2"/>
    <w:rsid w:val="0071438F"/>
    <w:rsid w:val="00714827"/>
    <w:rsid w:val="007232D9"/>
    <w:rsid w:val="0072798D"/>
    <w:rsid w:val="00731014"/>
    <w:rsid w:val="00734FCC"/>
    <w:rsid w:val="00752E06"/>
    <w:rsid w:val="00760502"/>
    <w:rsid w:val="00763ED8"/>
    <w:rsid w:val="00771153"/>
    <w:rsid w:val="007717DD"/>
    <w:rsid w:val="00775B95"/>
    <w:rsid w:val="007801FA"/>
    <w:rsid w:val="00790798"/>
    <w:rsid w:val="00796CE4"/>
    <w:rsid w:val="00797855"/>
    <w:rsid w:val="007A1D6C"/>
    <w:rsid w:val="007A381C"/>
    <w:rsid w:val="007A5A9C"/>
    <w:rsid w:val="007B3B61"/>
    <w:rsid w:val="007B5B11"/>
    <w:rsid w:val="007B6188"/>
    <w:rsid w:val="007C3BF4"/>
    <w:rsid w:val="007C430C"/>
    <w:rsid w:val="007E4885"/>
    <w:rsid w:val="007E7382"/>
    <w:rsid w:val="007F66A0"/>
    <w:rsid w:val="00810E4A"/>
    <w:rsid w:val="00816153"/>
    <w:rsid w:val="00816ABB"/>
    <w:rsid w:val="008171FC"/>
    <w:rsid w:val="00821498"/>
    <w:rsid w:val="008219E7"/>
    <w:rsid w:val="008318E5"/>
    <w:rsid w:val="00831B7F"/>
    <w:rsid w:val="00840561"/>
    <w:rsid w:val="00844F8B"/>
    <w:rsid w:val="00863787"/>
    <w:rsid w:val="00880521"/>
    <w:rsid w:val="008918BD"/>
    <w:rsid w:val="00894A85"/>
    <w:rsid w:val="008951E0"/>
    <w:rsid w:val="00895218"/>
    <w:rsid w:val="008A01DE"/>
    <w:rsid w:val="008A399F"/>
    <w:rsid w:val="008A6915"/>
    <w:rsid w:val="008B052C"/>
    <w:rsid w:val="008B5381"/>
    <w:rsid w:val="008B6CC3"/>
    <w:rsid w:val="008C0C69"/>
    <w:rsid w:val="008C45DB"/>
    <w:rsid w:val="008C7866"/>
    <w:rsid w:val="008C7A6B"/>
    <w:rsid w:val="008D2444"/>
    <w:rsid w:val="008D5767"/>
    <w:rsid w:val="008E08A7"/>
    <w:rsid w:val="008E38CA"/>
    <w:rsid w:val="008F0FB1"/>
    <w:rsid w:val="008F2EA7"/>
    <w:rsid w:val="008F4892"/>
    <w:rsid w:val="008F7AED"/>
    <w:rsid w:val="00901DE6"/>
    <w:rsid w:val="00903D08"/>
    <w:rsid w:val="00922D6F"/>
    <w:rsid w:val="0092614F"/>
    <w:rsid w:val="00927C18"/>
    <w:rsid w:val="00933F95"/>
    <w:rsid w:val="00935004"/>
    <w:rsid w:val="009447A9"/>
    <w:rsid w:val="00945E81"/>
    <w:rsid w:val="00946CE2"/>
    <w:rsid w:val="009512E2"/>
    <w:rsid w:val="00951328"/>
    <w:rsid w:val="009554D7"/>
    <w:rsid w:val="00974A2D"/>
    <w:rsid w:val="00976E1C"/>
    <w:rsid w:val="00980FE6"/>
    <w:rsid w:val="00983E86"/>
    <w:rsid w:val="009904EF"/>
    <w:rsid w:val="009962B0"/>
    <w:rsid w:val="009973EC"/>
    <w:rsid w:val="009A1E12"/>
    <w:rsid w:val="009A21EC"/>
    <w:rsid w:val="009A5A54"/>
    <w:rsid w:val="009B1143"/>
    <w:rsid w:val="009B355D"/>
    <w:rsid w:val="009C2E62"/>
    <w:rsid w:val="009C38B9"/>
    <w:rsid w:val="009C697C"/>
    <w:rsid w:val="009D2CE3"/>
    <w:rsid w:val="009D54B8"/>
    <w:rsid w:val="009E54A5"/>
    <w:rsid w:val="009F01A3"/>
    <w:rsid w:val="009F09D8"/>
    <w:rsid w:val="009F1909"/>
    <w:rsid w:val="00A04F54"/>
    <w:rsid w:val="00A0679F"/>
    <w:rsid w:val="00A06DB0"/>
    <w:rsid w:val="00A11394"/>
    <w:rsid w:val="00A15586"/>
    <w:rsid w:val="00A16AA7"/>
    <w:rsid w:val="00A16EE6"/>
    <w:rsid w:val="00A26E95"/>
    <w:rsid w:val="00A34CAA"/>
    <w:rsid w:val="00A36076"/>
    <w:rsid w:val="00A3693C"/>
    <w:rsid w:val="00A37C20"/>
    <w:rsid w:val="00A43F84"/>
    <w:rsid w:val="00A62AB2"/>
    <w:rsid w:val="00A66DAB"/>
    <w:rsid w:val="00A71F4A"/>
    <w:rsid w:val="00A72702"/>
    <w:rsid w:val="00A77C08"/>
    <w:rsid w:val="00A87EC3"/>
    <w:rsid w:val="00A91BDF"/>
    <w:rsid w:val="00A92BBB"/>
    <w:rsid w:val="00A93DA4"/>
    <w:rsid w:val="00A95CC6"/>
    <w:rsid w:val="00AA71A8"/>
    <w:rsid w:val="00AB1F25"/>
    <w:rsid w:val="00AC6044"/>
    <w:rsid w:val="00AD4743"/>
    <w:rsid w:val="00AD7A6B"/>
    <w:rsid w:val="00AE22CF"/>
    <w:rsid w:val="00AE3A12"/>
    <w:rsid w:val="00AE521F"/>
    <w:rsid w:val="00AF3441"/>
    <w:rsid w:val="00B13777"/>
    <w:rsid w:val="00B155A9"/>
    <w:rsid w:val="00B3228F"/>
    <w:rsid w:val="00B3544A"/>
    <w:rsid w:val="00B35FF6"/>
    <w:rsid w:val="00B40D1B"/>
    <w:rsid w:val="00B43BCF"/>
    <w:rsid w:val="00B46632"/>
    <w:rsid w:val="00B46FA4"/>
    <w:rsid w:val="00B52A09"/>
    <w:rsid w:val="00B55DC7"/>
    <w:rsid w:val="00B57307"/>
    <w:rsid w:val="00B573E0"/>
    <w:rsid w:val="00B664DF"/>
    <w:rsid w:val="00B6715C"/>
    <w:rsid w:val="00B67931"/>
    <w:rsid w:val="00B724AF"/>
    <w:rsid w:val="00B73229"/>
    <w:rsid w:val="00B82FA4"/>
    <w:rsid w:val="00B94F94"/>
    <w:rsid w:val="00B953BD"/>
    <w:rsid w:val="00B973A1"/>
    <w:rsid w:val="00BA19DC"/>
    <w:rsid w:val="00BA4309"/>
    <w:rsid w:val="00BB1538"/>
    <w:rsid w:val="00BB4626"/>
    <w:rsid w:val="00BB5F63"/>
    <w:rsid w:val="00BB60B3"/>
    <w:rsid w:val="00BC0838"/>
    <w:rsid w:val="00BC2E0B"/>
    <w:rsid w:val="00BC7F65"/>
    <w:rsid w:val="00BE0756"/>
    <w:rsid w:val="00BE2024"/>
    <w:rsid w:val="00BE3813"/>
    <w:rsid w:val="00BE43E7"/>
    <w:rsid w:val="00BF0012"/>
    <w:rsid w:val="00BF29F1"/>
    <w:rsid w:val="00BF32A0"/>
    <w:rsid w:val="00BF5E59"/>
    <w:rsid w:val="00BF6620"/>
    <w:rsid w:val="00BF6FB8"/>
    <w:rsid w:val="00C0446F"/>
    <w:rsid w:val="00C121A2"/>
    <w:rsid w:val="00C168E0"/>
    <w:rsid w:val="00C16F99"/>
    <w:rsid w:val="00C2172E"/>
    <w:rsid w:val="00C30119"/>
    <w:rsid w:val="00C338AD"/>
    <w:rsid w:val="00C35800"/>
    <w:rsid w:val="00C3755F"/>
    <w:rsid w:val="00C40369"/>
    <w:rsid w:val="00C40B2E"/>
    <w:rsid w:val="00C52C52"/>
    <w:rsid w:val="00C57C0B"/>
    <w:rsid w:val="00C72DCE"/>
    <w:rsid w:val="00C73CE6"/>
    <w:rsid w:val="00C75E7F"/>
    <w:rsid w:val="00C8163A"/>
    <w:rsid w:val="00C83986"/>
    <w:rsid w:val="00C847AD"/>
    <w:rsid w:val="00C85CD3"/>
    <w:rsid w:val="00C91C53"/>
    <w:rsid w:val="00C938AA"/>
    <w:rsid w:val="00CA5075"/>
    <w:rsid w:val="00CB3135"/>
    <w:rsid w:val="00CB6C52"/>
    <w:rsid w:val="00CB6D70"/>
    <w:rsid w:val="00CC179F"/>
    <w:rsid w:val="00CC1DBA"/>
    <w:rsid w:val="00CC23B2"/>
    <w:rsid w:val="00CC3BFE"/>
    <w:rsid w:val="00CC3C04"/>
    <w:rsid w:val="00CC4A23"/>
    <w:rsid w:val="00CD11ED"/>
    <w:rsid w:val="00CD2D5D"/>
    <w:rsid w:val="00CD3854"/>
    <w:rsid w:val="00CD4F33"/>
    <w:rsid w:val="00CE326F"/>
    <w:rsid w:val="00CE53AE"/>
    <w:rsid w:val="00CE636E"/>
    <w:rsid w:val="00CF629A"/>
    <w:rsid w:val="00D058D5"/>
    <w:rsid w:val="00D07160"/>
    <w:rsid w:val="00D11334"/>
    <w:rsid w:val="00D134B7"/>
    <w:rsid w:val="00D143C5"/>
    <w:rsid w:val="00D2331D"/>
    <w:rsid w:val="00D34A27"/>
    <w:rsid w:val="00D4373F"/>
    <w:rsid w:val="00D52C60"/>
    <w:rsid w:val="00D5317B"/>
    <w:rsid w:val="00D6412A"/>
    <w:rsid w:val="00D6415D"/>
    <w:rsid w:val="00D712DE"/>
    <w:rsid w:val="00D7571E"/>
    <w:rsid w:val="00D81172"/>
    <w:rsid w:val="00D913D4"/>
    <w:rsid w:val="00D91472"/>
    <w:rsid w:val="00D957E7"/>
    <w:rsid w:val="00DA04B7"/>
    <w:rsid w:val="00DA06D3"/>
    <w:rsid w:val="00DA7906"/>
    <w:rsid w:val="00DB01F2"/>
    <w:rsid w:val="00DB3324"/>
    <w:rsid w:val="00DC2C78"/>
    <w:rsid w:val="00DC35B0"/>
    <w:rsid w:val="00DD1093"/>
    <w:rsid w:val="00DD183D"/>
    <w:rsid w:val="00DE1166"/>
    <w:rsid w:val="00DE26CA"/>
    <w:rsid w:val="00DE320A"/>
    <w:rsid w:val="00DE43BE"/>
    <w:rsid w:val="00DF5EA5"/>
    <w:rsid w:val="00E041FD"/>
    <w:rsid w:val="00E14A34"/>
    <w:rsid w:val="00E21C28"/>
    <w:rsid w:val="00E41A3A"/>
    <w:rsid w:val="00E4204C"/>
    <w:rsid w:val="00E4271F"/>
    <w:rsid w:val="00E4360A"/>
    <w:rsid w:val="00E570F9"/>
    <w:rsid w:val="00E64BF7"/>
    <w:rsid w:val="00E670D2"/>
    <w:rsid w:val="00E72CFC"/>
    <w:rsid w:val="00E738B0"/>
    <w:rsid w:val="00E76079"/>
    <w:rsid w:val="00E81103"/>
    <w:rsid w:val="00E82288"/>
    <w:rsid w:val="00E920B4"/>
    <w:rsid w:val="00E9377A"/>
    <w:rsid w:val="00EA001D"/>
    <w:rsid w:val="00EA5B28"/>
    <w:rsid w:val="00EC0798"/>
    <w:rsid w:val="00EC765A"/>
    <w:rsid w:val="00ED3DA5"/>
    <w:rsid w:val="00ED7589"/>
    <w:rsid w:val="00EE028C"/>
    <w:rsid w:val="00EE28CD"/>
    <w:rsid w:val="00EE3D1B"/>
    <w:rsid w:val="00EE4D8E"/>
    <w:rsid w:val="00EE7315"/>
    <w:rsid w:val="00EF1C0A"/>
    <w:rsid w:val="00EF41C2"/>
    <w:rsid w:val="00EF4C25"/>
    <w:rsid w:val="00F01367"/>
    <w:rsid w:val="00F01388"/>
    <w:rsid w:val="00F05099"/>
    <w:rsid w:val="00F075E4"/>
    <w:rsid w:val="00F07957"/>
    <w:rsid w:val="00F11B07"/>
    <w:rsid w:val="00F24F59"/>
    <w:rsid w:val="00F26A61"/>
    <w:rsid w:val="00F27257"/>
    <w:rsid w:val="00F3134D"/>
    <w:rsid w:val="00F34A06"/>
    <w:rsid w:val="00F35ADF"/>
    <w:rsid w:val="00F41804"/>
    <w:rsid w:val="00F43755"/>
    <w:rsid w:val="00F526CC"/>
    <w:rsid w:val="00F56CDA"/>
    <w:rsid w:val="00F621D5"/>
    <w:rsid w:val="00F73FAC"/>
    <w:rsid w:val="00F74E42"/>
    <w:rsid w:val="00F751F0"/>
    <w:rsid w:val="00F75B51"/>
    <w:rsid w:val="00F77DD4"/>
    <w:rsid w:val="00F8074D"/>
    <w:rsid w:val="00F83713"/>
    <w:rsid w:val="00F865FE"/>
    <w:rsid w:val="00F8710E"/>
    <w:rsid w:val="00F91FA6"/>
    <w:rsid w:val="00F92DE9"/>
    <w:rsid w:val="00F9684D"/>
    <w:rsid w:val="00FB3B57"/>
    <w:rsid w:val="00FB539E"/>
    <w:rsid w:val="00FC0028"/>
    <w:rsid w:val="00FC497F"/>
    <w:rsid w:val="00FD18DA"/>
    <w:rsid w:val="00FD2999"/>
    <w:rsid w:val="00FD38B1"/>
    <w:rsid w:val="00FE58BC"/>
    <w:rsid w:val="00FE64A6"/>
    <w:rsid w:val="00FE77DF"/>
    <w:rsid w:val="00FF3A7C"/>
    <w:rsid w:val="00FF3F61"/>
    <w:rsid w:val="010949B1"/>
    <w:rsid w:val="010D1849"/>
    <w:rsid w:val="011649BC"/>
    <w:rsid w:val="01312D03"/>
    <w:rsid w:val="0132783D"/>
    <w:rsid w:val="013435B5"/>
    <w:rsid w:val="01467279"/>
    <w:rsid w:val="01567450"/>
    <w:rsid w:val="015F254D"/>
    <w:rsid w:val="017F176F"/>
    <w:rsid w:val="01893391"/>
    <w:rsid w:val="01EB3028"/>
    <w:rsid w:val="01EC3436"/>
    <w:rsid w:val="01F83296"/>
    <w:rsid w:val="01FE3EBA"/>
    <w:rsid w:val="020D224D"/>
    <w:rsid w:val="023615AF"/>
    <w:rsid w:val="023E501C"/>
    <w:rsid w:val="024053D7"/>
    <w:rsid w:val="026D4C89"/>
    <w:rsid w:val="02753D1F"/>
    <w:rsid w:val="027D76B4"/>
    <w:rsid w:val="02943600"/>
    <w:rsid w:val="02981224"/>
    <w:rsid w:val="029C3B08"/>
    <w:rsid w:val="02A42BE4"/>
    <w:rsid w:val="02AC21EF"/>
    <w:rsid w:val="02B363C4"/>
    <w:rsid w:val="02C45698"/>
    <w:rsid w:val="02CA5022"/>
    <w:rsid w:val="02D37EB0"/>
    <w:rsid w:val="030A61CA"/>
    <w:rsid w:val="03123A6D"/>
    <w:rsid w:val="0315639B"/>
    <w:rsid w:val="03236764"/>
    <w:rsid w:val="03435CB9"/>
    <w:rsid w:val="034906A2"/>
    <w:rsid w:val="0364199E"/>
    <w:rsid w:val="03652CA2"/>
    <w:rsid w:val="03853A60"/>
    <w:rsid w:val="0386570E"/>
    <w:rsid w:val="03A55211"/>
    <w:rsid w:val="03B11C43"/>
    <w:rsid w:val="03B81E4E"/>
    <w:rsid w:val="03D25855"/>
    <w:rsid w:val="03DD4525"/>
    <w:rsid w:val="03DF1F69"/>
    <w:rsid w:val="03F27DC6"/>
    <w:rsid w:val="040730AF"/>
    <w:rsid w:val="04182746"/>
    <w:rsid w:val="042F236B"/>
    <w:rsid w:val="0431202E"/>
    <w:rsid w:val="04526BE8"/>
    <w:rsid w:val="04731B5B"/>
    <w:rsid w:val="049B683B"/>
    <w:rsid w:val="04A435A0"/>
    <w:rsid w:val="04AB25AB"/>
    <w:rsid w:val="04B46FD6"/>
    <w:rsid w:val="04BD4357"/>
    <w:rsid w:val="04E71D9D"/>
    <w:rsid w:val="04E8539D"/>
    <w:rsid w:val="04F234DB"/>
    <w:rsid w:val="04FA52B7"/>
    <w:rsid w:val="05005FE9"/>
    <w:rsid w:val="051B1582"/>
    <w:rsid w:val="05241CEE"/>
    <w:rsid w:val="05263DCD"/>
    <w:rsid w:val="05482651"/>
    <w:rsid w:val="055B1D09"/>
    <w:rsid w:val="05797D72"/>
    <w:rsid w:val="058E3C89"/>
    <w:rsid w:val="059C797B"/>
    <w:rsid w:val="059F7889"/>
    <w:rsid w:val="05EE1923"/>
    <w:rsid w:val="05F2204B"/>
    <w:rsid w:val="05F40E68"/>
    <w:rsid w:val="05F8352E"/>
    <w:rsid w:val="05FF12E2"/>
    <w:rsid w:val="064055CE"/>
    <w:rsid w:val="06576E41"/>
    <w:rsid w:val="065C167B"/>
    <w:rsid w:val="067C2812"/>
    <w:rsid w:val="06841C40"/>
    <w:rsid w:val="069529D5"/>
    <w:rsid w:val="06A97F4E"/>
    <w:rsid w:val="06AF5382"/>
    <w:rsid w:val="06C01C39"/>
    <w:rsid w:val="070C3C0B"/>
    <w:rsid w:val="071830B3"/>
    <w:rsid w:val="072623C9"/>
    <w:rsid w:val="072C1FB4"/>
    <w:rsid w:val="072E19D4"/>
    <w:rsid w:val="073B6AEB"/>
    <w:rsid w:val="073F0F06"/>
    <w:rsid w:val="074A3036"/>
    <w:rsid w:val="074C4807"/>
    <w:rsid w:val="07C319F1"/>
    <w:rsid w:val="07DB536F"/>
    <w:rsid w:val="07E870D6"/>
    <w:rsid w:val="07F234A3"/>
    <w:rsid w:val="07FD0DA7"/>
    <w:rsid w:val="080F72C9"/>
    <w:rsid w:val="081146B4"/>
    <w:rsid w:val="08115849"/>
    <w:rsid w:val="08487583"/>
    <w:rsid w:val="08610ACC"/>
    <w:rsid w:val="087D297A"/>
    <w:rsid w:val="088D793B"/>
    <w:rsid w:val="08B87A03"/>
    <w:rsid w:val="08DA2BAF"/>
    <w:rsid w:val="08FA1588"/>
    <w:rsid w:val="090D69E6"/>
    <w:rsid w:val="091B00A6"/>
    <w:rsid w:val="092E6256"/>
    <w:rsid w:val="093F7F75"/>
    <w:rsid w:val="09543E7C"/>
    <w:rsid w:val="095C586C"/>
    <w:rsid w:val="09780069"/>
    <w:rsid w:val="098A7634"/>
    <w:rsid w:val="098D0E4A"/>
    <w:rsid w:val="098D27B7"/>
    <w:rsid w:val="09A80FF7"/>
    <w:rsid w:val="09CF2CE9"/>
    <w:rsid w:val="09D873B4"/>
    <w:rsid w:val="09E16098"/>
    <w:rsid w:val="09E55F32"/>
    <w:rsid w:val="0A1033D9"/>
    <w:rsid w:val="0A15018E"/>
    <w:rsid w:val="0A160367"/>
    <w:rsid w:val="0A1D55EE"/>
    <w:rsid w:val="0A306CF8"/>
    <w:rsid w:val="0A31203D"/>
    <w:rsid w:val="0A374058"/>
    <w:rsid w:val="0A3A6153"/>
    <w:rsid w:val="0A416BC0"/>
    <w:rsid w:val="0A554EFC"/>
    <w:rsid w:val="0A60310B"/>
    <w:rsid w:val="0A6A0048"/>
    <w:rsid w:val="0A6A4724"/>
    <w:rsid w:val="0A74469A"/>
    <w:rsid w:val="0A7F0E46"/>
    <w:rsid w:val="0A821DCB"/>
    <w:rsid w:val="0A9450C5"/>
    <w:rsid w:val="0A9C2975"/>
    <w:rsid w:val="0AB14067"/>
    <w:rsid w:val="0AB67A92"/>
    <w:rsid w:val="0AE16EDD"/>
    <w:rsid w:val="0AE962F7"/>
    <w:rsid w:val="0AE97C27"/>
    <w:rsid w:val="0AF71309"/>
    <w:rsid w:val="0AFC2888"/>
    <w:rsid w:val="0AFF7F05"/>
    <w:rsid w:val="0B1054FD"/>
    <w:rsid w:val="0B14713B"/>
    <w:rsid w:val="0B18003B"/>
    <w:rsid w:val="0B181394"/>
    <w:rsid w:val="0B24799A"/>
    <w:rsid w:val="0B552BD2"/>
    <w:rsid w:val="0B7174D5"/>
    <w:rsid w:val="0B757356"/>
    <w:rsid w:val="0B9877C7"/>
    <w:rsid w:val="0B9908EA"/>
    <w:rsid w:val="0BBE75D4"/>
    <w:rsid w:val="0BBF760B"/>
    <w:rsid w:val="0BD25D9B"/>
    <w:rsid w:val="0BF063B8"/>
    <w:rsid w:val="0BF710EE"/>
    <w:rsid w:val="0C022098"/>
    <w:rsid w:val="0C051DAC"/>
    <w:rsid w:val="0C064A70"/>
    <w:rsid w:val="0C145030"/>
    <w:rsid w:val="0C1F4615"/>
    <w:rsid w:val="0C281202"/>
    <w:rsid w:val="0C476233"/>
    <w:rsid w:val="0C580AA0"/>
    <w:rsid w:val="0C7376DC"/>
    <w:rsid w:val="0C93502E"/>
    <w:rsid w:val="0CC96515"/>
    <w:rsid w:val="0CFA3503"/>
    <w:rsid w:val="0D0F0BBE"/>
    <w:rsid w:val="0D115FF7"/>
    <w:rsid w:val="0D1E7971"/>
    <w:rsid w:val="0D202562"/>
    <w:rsid w:val="0D2D19A9"/>
    <w:rsid w:val="0D3F09CA"/>
    <w:rsid w:val="0D462716"/>
    <w:rsid w:val="0D4B7F61"/>
    <w:rsid w:val="0D7A0E59"/>
    <w:rsid w:val="0D9A41BC"/>
    <w:rsid w:val="0DA76B5A"/>
    <w:rsid w:val="0DBF4461"/>
    <w:rsid w:val="0DCC18B3"/>
    <w:rsid w:val="0DD31F04"/>
    <w:rsid w:val="0DD67D30"/>
    <w:rsid w:val="0DE025A6"/>
    <w:rsid w:val="0DEB3061"/>
    <w:rsid w:val="0DF41B5C"/>
    <w:rsid w:val="0DFC5558"/>
    <w:rsid w:val="0E0441E0"/>
    <w:rsid w:val="0E0B38F0"/>
    <w:rsid w:val="0E0E6AF2"/>
    <w:rsid w:val="0E152FAC"/>
    <w:rsid w:val="0E187AE2"/>
    <w:rsid w:val="0E23595C"/>
    <w:rsid w:val="0E346687"/>
    <w:rsid w:val="0E3D4FCA"/>
    <w:rsid w:val="0E611762"/>
    <w:rsid w:val="0E643046"/>
    <w:rsid w:val="0E7D0C99"/>
    <w:rsid w:val="0E804981"/>
    <w:rsid w:val="0E8335E0"/>
    <w:rsid w:val="0E914D45"/>
    <w:rsid w:val="0E9A7981"/>
    <w:rsid w:val="0EB632D2"/>
    <w:rsid w:val="0EBB761E"/>
    <w:rsid w:val="0EBD2416"/>
    <w:rsid w:val="0EC973CE"/>
    <w:rsid w:val="0EED520D"/>
    <w:rsid w:val="0EF10390"/>
    <w:rsid w:val="0EF3579C"/>
    <w:rsid w:val="0F0534F9"/>
    <w:rsid w:val="0F072534"/>
    <w:rsid w:val="0F0B13DF"/>
    <w:rsid w:val="0F230BBF"/>
    <w:rsid w:val="0F230E09"/>
    <w:rsid w:val="0F2B0220"/>
    <w:rsid w:val="0F363083"/>
    <w:rsid w:val="0FA408FF"/>
    <w:rsid w:val="0FAC3C3C"/>
    <w:rsid w:val="0FC825F2"/>
    <w:rsid w:val="0FF268FC"/>
    <w:rsid w:val="0FF40EB8"/>
    <w:rsid w:val="101051ED"/>
    <w:rsid w:val="10216504"/>
    <w:rsid w:val="10285C89"/>
    <w:rsid w:val="104A5371"/>
    <w:rsid w:val="10677432"/>
    <w:rsid w:val="106D16C4"/>
    <w:rsid w:val="10973F44"/>
    <w:rsid w:val="10AD04E9"/>
    <w:rsid w:val="10AE50BD"/>
    <w:rsid w:val="10AE77FE"/>
    <w:rsid w:val="10B647F9"/>
    <w:rsid w:val="10E10F37"/>
    <w:rsid w:val="10E70644"/>
    <w:rsid w:val="10F77CDF"/>
    <w:rsid w:val="11051AB1"/>
    <w:rsid w:val="110C00AB"/>
    <w:rsid w:val="110C7414"/>
    <w:rsid w:val="11276C93"/>
    <w:rsid w:val="112847B9"/>
    <w:rsid w:val="11581E04"/>
    <w:rsid w:val="115B080A"/>
    <w:rsid w:val="11620195"/>
    <w:rsid w:val="11691059"/>
    <w:rsid w:val="116E2C06"/>
    <w:rsid w:val="117016A9"/>
    <w:rsid w:val="117E15A0"/>
    <w:rsid w:val="1186164E"/>
    <w:rsid w:val="11882D36"/>
    <w:rsid w:val="119837BB"/>
    <w:rsid w:val="11AC5168"/>
    <w:rsid w:val="11CC783A"/>
    <w:rsid w:val="11D04BF2"/>
    <w:rsid w:val="11D468CD"/>
    <w:rsid w:val="11D77B92"/>
    <w:rsid w:val="12014236"/>
    <w:rsid w:val="120963A4"/>
    <w:rsid w:val="12117F6A"/>
    <w:rsid w:val="1254771D"/>
    <w:rsid w:val="127A368A"/>
    <w:rsid w:val="127C08E1"/>
    <w:rsid w:val="12826E52"/>
    <w:rsid w:val="128D43FF"/>
    <w:rsid w:val="129B6481"/>
    <w:rsid w:val="12A61E39"/>
    <w:rsid w:val="12B9420D"/>
    <w:rsid w:val="12C02557"/>
    <w:rsid w:val="12C0739F"/>
    <w:rsid w:val="12C46AD7"/>
    <w:rsid w:val="12D83C35"/>
    <w:rsid w:val="12E13E89"/>
    <w:rsid w:val="12E16087"/>
    <w:rsid w:val="12E532C2"/>
    <w:rsid w:val="130D3DD9"/>
    <w:rsid w:val="1316525D"/>
    <w:rsid w:val="131A7680"/>
    <w:rsid w:val="131E29DD"/>
    <w:rsid w:val="131F396E"/>
    <w:rsid w:val="13267A75"/>
    <w:rsid w:val="13596EAB"/>
    <w:rsid w:val="1368466E"/>
    <w:rsid w:val="13731292"/>
    <w:rsid w:val="138F3306"/>
    <w:rsid w:val="13B74540"/>
    <w:rsid w:val="13BE5A27"/>
    <w:rsid w:val="13C327DE"/>
    <w:rsid w:val="13D01862"/>
    <w:rsid w:val="13ED41C3"/>
    <w:rsid w:val="141274A2"/>
    <w:rsid w:val="141F7FE5"/>
    <w:rsid w:val="14295017"/>
    <w:rsid w:val="142F261F"/>
    <w:rsid w:val="142F2A6F"/>
    <w:rsid w:val="14370BB7"/>
    <w:rsid w:val="14741CAC"/>
    <w:rsid w:val="14782CA6"/>
    <w:rsid w:val="147B03A7"/>
    <w:rsid w:val="147D7E0A"/>
    <w:rsid w:val="14917D29"/>
    <w:rsid w:val="14A07BC5"/>
    <w:rsid w:val="14B74989"/>
    <w:rsid w:val="14B840AC"/>
    <w:rsid w:val="14D25F7D"/>
    <w:rsid w:val="14DB39FD"/>
    <w:rsid w:val="15393438"/>
    <w:rsid w:val="15496D82"/>
    <w:rsid w:val="15655C97"/>
    <w:rsid w:val="156B3E9B"/>
    <w:rsid w:val="1573093F"/>
    <w:rsid w:val="15747D63"/>
    <w:rsid w:val="15747FCD"/>
    <w:rsid w:val="15782A98"/>
    <w:rsid w:val="15790903"/>
    <w:rsid w:val="159501E2"/>
    <w:rsid w:val="15A063B5"/>
    <w:rsid w:val="15A43FBD"/>
    <w:rsid w:val="15A85EC8"/>
    <w:rsid w:val="15B97E67"/>
    <w:rsid w:val="15BC6CB8"/>
    <w:rsid w:val="15C95ACB"/>
    <w:rsid w:val="160A44D6"/>
    <w:rsid w:val="16125176"/>
    <w:rsid w:val="162361FE"/>
    <w:rsid w:val="16287169"/>
    <w:rsid w:val="163E350B"/>
    <w:rsid w:val="1656058E"/>
    <w:rsid w:val="165B5C89"/>
    <w:rsid w:val="16617058"/>
    <w:rsid w:val="166E0193"/>
    <w:rsid w:val="167F55F9"/>
    <w:rsid w:val="168E66A8"/>
    <w:rsid w:val="16926A6C"/>
    <w:rsid w:val="16AE1FF0"/>
    <w:rsid w:val="16C40F15"/>
    <w:rsid w:val="16DF3749"/>
    <w:rsid w:val="16E37DB5"/>
    <w:rsid w:val="16F455B8"/>
    <w:rsid w:val="16F5303A"/>
    <w:rsid w:val="172C5712"/>
    <w:rsid w:val="1743387A"/>
    <w:rsid w:val="17752E62"/>
    <w:rsid w:val="178F7C01"/>
    <w:rsid w:val="17A65D09"/>
    <w:rsid w:val="17AF1FC2"/>
    <w:rsid w:val="17CB78B0"/>
    <w:rsid w:val="17DA45B1"/>
    <w:rsid w:val="17DE7734"/>
    <w:rsid w:val="180766BB"/>
    <w:rsid w:val="18150F13"/>
    <w:rsid w:val="181635BD"/>
    <w:rsid w:val="182823EC"/>
    <w:rsid w:val="183756FE"/>
    <w:rsid w:val="18485093"/>
    <w:rsid w:val="185F480A"/>
    <w:rsid w:val="18693206"/>
    <w:rsid w:val="189C165E"/>
    <w:rsid w:val="189C66E8"/>
    <w:rsid w:val="18AF5FB1"/>
    <w:rsid w:val="18E824DC"/>
    <w:rsid w:val="18FB6BCA"/>
    <w:rsid w:val="19125E0C"/>
    <w:rsid w:val="194458ED"/>
    <w:rsid w:val="195F766F"/>
    <w:rsid w:val="19610A96"/>
    <w:rsid w:val="19612562"/>
    <w:rsid w:val="196731DD"/>
    <w:rsid w:val="197A29D8"/>
    <w:rsid w:val="198B2421"/>
    <w:rsid w:val="19923509"/>
    <w:rsid w:val="19A02D0C"/>
    <w:rsid w:val="19A2611B"/>
    <w:rsid w:val="19AE684F"/>
    <w:rsid w:val="19B75D26"/>
    <w:rsid w:val="19EC1A12"/>
    <w:rsid w:val="19FB0CBC"/>
    <w:rsid w:val="1A0D0F4E"/>
    <w:rsid w:val="1A10790F"/>
    <w:rsid w:val="1A132F57"/>
    <w:rsid w:val="1A2E7004"/>
    <w:rsid w:val="1A491DAC"/>
    <w:rsid w:val="1A6248B1"/>
    <w:rsid w:val="1A733D76"/>
    <w:rsid w:val="1A854AE4"/>
    <w:rsid w:val="1A984DDD"/>
    <w:rsid w:val="1A9D1836"/>
    <w:rsid w:val="1AAD2753"/>
    <w:rsid w:val="1ABA14F3"/>
    <w:rsid w:val="1ABB6718"/>
    <w:rsid w:val="1AF866CC"/>
    <w:rsid w:val="1B0E74D0"/>
    <w:rsid w:val="1B196C01"/>
    <w:rsid w:val="1B1D7CF2"/>
    <w:rsid w:val="1B356F79"/>
    <w:rsid w:val="1B3E1EE3"/>
    <w:rsid w:val="1B464EB5"/>
    <w:rsid w:val="1B4C0017"/>
    <w:rsid w:val="1B4D19DA"/>
    <w:rsid w:val="1B4D578C"/>
    <w:rsid w:val="1B813443"/>
    <w:rsid w:val="1B9D4C5C"/>
    <w:rsid w:val="1BAA1D73"/>
    <w:rsid w:val="1BD73B3C"/>
    <w:rsid w:val="1BED556D"/>
    <w:rsid w:val="1BF06C65"/>
    <w:rsid w:val="1C101718"/>
    <w:rsid w:val="1C135F20"/>
    <w:rsid w:val="1C153A6D"/>
    <w:rsid w:val="1C172A2B"/>
    <w:rsid w:val="1C2831FA"/>
    <w:rsid w:val="1C294648"/>
    <w:rsid w:val="1C4B2061"/>
    <w:rsid w:val="1C4D6938"/>
    <w:rsid w:val="1C520A23"/>
    <w:rsid w:val="1C524445"/>
    <w:rsid w:val="1C5D7C60"/>
    <w:rsid w:val="1C6A0B2D"/>
    <w:rsid w:val="1C7162B9"/>
    <w:rsid w:val="1C7320C7"/>
    <w:rsid w:val="1C765AC4"/>
    <w:rsid w:val="1C7A38B5"/>
    <w:rsid w:val="1C8A39B7"/>
    <w:rsid w:val="1C9729AD"/>
    <w:rsid w:val="1C9F16E9"/>
    <w:rsid w:val="1CA73CDA"/>
    <w:rsid w:val="1CB31791"/>
    <w:rsid w:val="1CC318A8"/>
    <w:rsid w:val="1CCD0EF4"/>
    <w:rsid w:val="1CCE386B"/>
    <w:rsid w:val="1CD30256"/>
    <w:rsid w:val="1CD31C05"/>
    <w:rsid w:val="1D05626A"/>
    <w:rsid w:val="1D477216"/>
    <w:rsid w:val="1D6F2959"/>
    <w:rsid w:val="1D74741C"/>
    <w:rsid w:val="1D8C125D"/>
    <w:rsid w:val="1D9604E8"/>
    <w:rsid w:val="1D9C4091"/>
    <w:rsid w:val="1DAB0DA8"/>
    <w:rsid w:val="1DAB5816"/>
    <w:rsid w:val="1DC65566"/>
    <w:rsid w:val="1DDB4A2B"/>
    <w:rsid w:val="1DDB5157"/>
    <w:rsid w:val="1DE13C7A"/>
    <w:rsid w:val="1DE70863"/>
    <w:rsid w:val="1DF100E5"/>
    <w:rsid w:val="1E166E8A"/>
    <w:rsid w:val="1E454A87"/>
    <w:rsid w:val="1E723480"/>
    <w:rsid w:val="1E766B63"/>
    <w:rsid w:val="1E7E673C"/>
    <w:rsid w:val="1E85469F"/>
    <w:rsid w:val="1E910203"/>
    <w:rsid w:val="1E9239B5"/>
    <w:rsid w:val="1EB83620"/>
    <w:rsid w:val="1ECE10F7"/>
    <w:rsid w:val="1EFB1752"/>
    <w:rsid w:val="1F0A017C"/>
    <w:rsid w:val="1F102369"/>
    <w:rsid w:val="1F187AD3"/>
    <w:rsid w:val="1F1E3599"/>
    <w:rsid w:val="1F210ACA"/>
    <w:rsid w:val="1F255333"/>
    <w:rsid w:val="1F2C79CD"/>
    <w:rsid w:val="1F3C195E"/>
    <w:rsid w:val="1F4278EF"/>
    <w:rsid w:val="1F49071C"/>
    <w:rsid w:val="1F6A5C17"/>
    <w:rsid w:val="1F725E52"/>
    <w:rsid w:val="1F7A3CB3"/>
    <w:rsid w:val="1F921359"/>
    <w:rsid w:val="1FA5711D"/>
    <w:rsid w:val="1FC4594D"/>
    <w:rsid w:val="1FC46AF9"/>
    <w:rsid w:val="1FDB5818"/>
    <w:rsid w:val="201D1179"/>
    <w:rsid w:val="20280331"/>
    <w:rsid w:val="202B3AD6"/>
    <w:rsid w:val="20377772"/>
    <w:rsid w:val="204144D7"/>
    <w:rsid w:val="2046687E"/>
    <w:rsid w:val="20591109"/>
    <w:rsid w:val="207A6319"/>
    <w:rsid w:val="207D7061"/>
    <w:rsid w:val="20856E4D"/>
    <w:rsid w:val="2089606E"/>
    <w:rsid w:val="209B6D46"/>
    <w:rsid w:val="20B46EB2"/>
    <w:rsid w:val="20D45BBB"/>
    <w:rsid w:val="20ED54D7"/>
    <w:rsid w:val="20EF7097"/>
    <w:rsid w:val="20F4351F"/>
    <w:rsid w:val="21021284"/>
    <w:rsid w:val="210336E4"/>
    <w:rsid w:val="21077CA1"/>
    <w:rsid w:val="2130697F"/>
    <w:rsid w:val="21383D59"/>
    <w:rsid w:val="215C76FD"/>
    <w:rsid w:val="21635A32"/>
    <w:rsid w:val="219D5F36"/>
    <w:rsid w:val="21AC4ECC"/>
    <w:rsid w:val="21AC56EE"/>
    <w:rsid w:val="21B16141"/>
    <w:rsid w:val="21B764D2"/>
    <w:rsid w:val="21BA41E2"/>
    <w:rsid w:val="21DB2198"/>
    <w:rsid w:val="21EC18E9"/>
    <w:rsid w:val="22046BDF"/>
    <w:rsid w:val="22071A05"/>
    <w:rsid w:val="220E03EF"/>
    <w:rsid w:val="2225779E"/>
    <w:rsid w:val="22295B1A"/>
    <w:rsid w:val="22444910"/>
    <w:rsid w:val="22561574"/>
    <w:rsid w:val="226E284B"/>
    <w:rsid w:val="22746892"/>
    <w:rsid w:val="22963661"/>
    <w:rsid w:val="22A6442F"/>
    <w:rsid w:val="22A8553B"/>
    <w:rsid w:val="22AA2FA8"/>
    <w:rsid w:val="22B66F0B"/>
    <w:rsid w:val="22DD5C3A"/>
    <w:rsid w:val="22EA797C"/>
    <w:rsid w:val="23097387"/>
    <w:rsid w:val="23254978"/>
    <w:rsid w:val="23455236"/>
    <w:rsid w:val="234D60AE"/>
    <w:rsid w:val="235F75EC"/>
    <w:rsid w:val="2360706E"/>
    <w:rsid w:val="237A63C1"/>
    <w:rsid w:val="238C22CC"/>
    <w:rsid w:val="23A06782"/>
    <w:rsid w:val="23AC19CB"/>
    <w:rsid w:val="23AF216F"/>
    <w:rsid w:val="23BC5F31"/>
    <w:rsid w:val="23C474C9"/>
    <w:rsid w:val="23C7553F"/>
    <w:rsid w:val="240308A3"/>
    <w:rsid w:val="241F42DD"/>
    <w:rsid w:val="245E2096"/>
    <w:rsid w:val="246D24D1"/>
    <w:rsid w:val="248B7883"/>
    <w:rsid w:val="24A948B4"/>
    <w:rsid w:val="24B77ED6"/>
    <w:rsid w:val="24E05320"/>
    <w:rsid w:val="24E6057D"/>
    <w:rsid w:val="25220804"/>
    <w:rsid w:val="2531068D"/>
    <w:rsid w:val="255D565D"/>
    <w:rsid w:val="25656745"/>
    <w:rsid w:val="25727DAC"/>
    <w:rsid w:val="257C268E"/>
    <w:rsid w:val="25AA7AD4"/>
    <w:rsid w:val="25D80D97"/>
    <w:rsid w:val="25D81723"/>
    <w:rsid w:val="25E50240"/>
    <w:rsid w:val="260937CE"/>
    <w:rsid w:val="260D3E26"/>
    <w:rsid w:val="262B045D"/>
    <w:rsid w:val="262F5E56"/>
    <w:rsid w:val="263D0E2A"/>
    <w:rsid w:val="264F6618"/>
    <w:rsid w:val="26691012"/>
    <w:rsid w:val="266E0D1D"/>
    <w:rsid w:val="266F376A"/>
    <w:rsid w:val="268E425A"/>
    <w:rsid w:val="26AD5E2F"/>
    <w:rsid w:val="26B92F56"/>
    <w:rsid w:val="26BD775A"/>
    <w:rsid w:val="26CA4EA9"/>
    <w:rsid w:val="26E157D9"/>
    <w:rsid w:val="26EE5872"/>
    <w:rsid w:val="26F0476E"/>
    <w:rsid w:val="26F76D6B"/>
    <w:rsid w:val="2709311A"/>
    <w:rsid w:val="271C4339"/>
    <w:rsid w:val="27287F00"/>
    <w:rsid w:val="272E0923"/>
    <w:rsid w:val="274A1985"/>
    <w:rsid w:val="27657FB0"/>
    <w:rsid w:val="276915A8"/>
    <w:rsid w:val="2781405D"/>
    <w:rsid w:val="2793715B"/>
    <w:rsid w:val="27CD08D9"/>
    <w:rsid w:val="27CD6AF0"/>
    <w:rsid w:val="27DF44C3"/>
    <w:rsid w:val="27EE6DC3"/>
    <w:rsid w:val="280276BA"/>
    <w:rsid w:val="280B61C0"/>
    <w:rsid w:val="281548BE"/>
    <w:rsid w:val="2817512F"/>
    <w:rsid w:val="284A134E"/>
    <w:rsid w:val="28551227"/>
    <w:rsid w:val="285C3A03"/>
    <w:rsid w:val="288D3427"/>
    <w:rsid w:val="2897184F"/>
    <w:rsid w:val="28A421F1"/>
    <w:rsid w:val="28AC5D49"/>
    <w:rsid w:val="28BE0537"/>
    <w:rsid w:val="28BF6404"/>
    <w:rsid w:val="28D77ECE"/>
    <w:rsid w:val="29035A29"/>
    <w:rsid w:val="29396C32"/>
    <w:rsid w:val="293C6266"/>
    <w:rsid w:val="29937FFE"/>
    <w:rsid w:val="29A53546"/>
    <w:rsid w:val="29A63EC4"/>
    <w:rsid w:val="29A96609"/>
    <w:rsid w:val="29CD631D"/>
    <w:rsid w:val="29D4102F"/>
    <w:rsid w:val="29D41EA1"/>
    <w:rsid w:val="29E11E96"/>
    <w:rsid w:val="29E87CCF"/>
    <w:rsid w:val="29E95AAA"/>
    <w:rsid w:val="29FB7D88"/>
    <w:rsid w:val="2A0D5D08"/>
    <w:rsid w:val="2A1113AD"/>
    <w:rsid w:val="2A136595"/>
    <w:rsid w:val="2A1A17A3"/>
    <w:rsid w:val="2A29653A"/>
    <w:rsid w:val="2A2C16BD"/>
    <w:rsid w:val="2A335A6F"/>
    <w:rsid w:val="2A375C26"/>
    <w:rsid w:val="2A3E0F2D"/>
    <w:rsid w:val="2A4B1F72"/>
    <w:rsid w:val="2A4E00BE"/>
    <w:rsid w:val="2A7862B9"/>
    <w:rsid w:val="2A9943F8"/>
    <w:rsid w:val="2AA80A1D"/>
    <w:rsid w:val="2ACE1AD5"/>
    <w:rsid w:val="2AD05D43"/>
    <w:rsid w:val="2AE941D7"/>
    <w:rsid w:val="2B01328B"/>
    <w:rsid w:val="2B085BA8"/>
    <w:rsid w:val="2B0B2174"/>
    <w:rsid w:val="2B104199"/>
    <w:rsid w:val="2B3B051E"/>
    <w:rsid w:val="2B43250A"/>
    <w:rsid w:val="2B481888"/>
    <w:rsid w:val="2B5A5110"/>
    <w:rsid w:val="2BA20D75"/>
    <w:rsid w:val="2BA916E9"/>
    <w:rsid w:val="2BAB7C1B"/>
    <w:rsid w:val="2BAF299F"/>
    <w:rsid w:val="2BC94961"/>
    <w:rsid w:val="2BF42F40"/>
    <w:rsid w:val="2C3A5C76"/>
    <w:rsid w:val="2C456F22"/>
    <w:rsid w:val="2C633215"/>
    <w:rsid w:val="2C6E6799"/>
    <w:rsid w:val="2C9B053D"/>
    <w:rsid w:val="2CC9271D"/>
    <w:rsid w:val="2CCC0D0C"/>
    <w:rsid w:val="2CD575BE"/>
    <w:rsid w:val="2CDC557B"/>
    <w:rsid w:val="2CF258C9"/>
    <w:rsid w:val="2D081FC3"/>
    <w:rsid w:val="2D0830EF"/>
    <w:rsid w:val="2D0A5CD0"/>
    <w:rsid w:val="2D1D7A06"/>
    <w:rsid w:val="2D286676"/>
    <w:rsid w:val="2D323F34"/>
    <w:rsid w:val="2D5B65EA"/>
    <w:rsid w:val="2D5F7F7F"/>
    <w:rsid w:val="2D684463"/>
    <w:rsid w:val="2D73499D"/>
    <w:rsid w:val="2D7C5C5C"/>
    <w:rsid w:val="2DA54D64"/>
    <w:rsid w:val="2DA66CF6"/>
    <w:rsid w:val="2DD14601"/>
    <w:rsid w:val="2DD95DE5"/>
    <w:rsid w:val="2DEB1164"/>
    <w:rsid w:val="2DEE1837"/>
    <w:rsid w:val="2E0B3C17"/>
    <w:rsid w:val="2E0E7E91"/>
    <w:rsid w:val="2E1936AE"/>
    <w:rsid w:val="2E515FF0"/>
    <w:rsid w:val="2E583E6A"/>
    <w:rsid w:val="2E931BED"/>
    <w:rsid w:val="2E970698"/>
    <w:rsid w:val="2E9A78DD"/>
    <w:rsid w:val="2EA11B8C"/>
    <w:rsid w:val="2EB1741B"/>
    <w:rsid w:val="2EB513AE"/>
    <w:rsid w:val="2EBE1870"/>
    <w:rsid w:val="2EC17EC2"/>
    <w:rsid w:val="2EE4717D"/>
    <w:rsid w:val="2F1C72B3"/>
    <w:rsid w:val="2F366D83"/>
    <w:rsid w:val="2F3E752F"/>
    <w:rsid w:val="2F4B7E26"/>
    <w:rsid w:val="2F7210B7"/>
    <w:rsid w:val="2F8C4439"/>
    <w:rsid w:val="2FA37003"/>
    <w:rsid w:val="2FC9509C"/>
    <w:rsid w:val="2FEB30AA"/>
    <w:rsid w:val="301A6FA2"/>
    <w:rsid w:val="30291A13"/>
    <w:rsid w:val="30384415"/>
    <w:rsid w:val="305C56E5"/>
    <w:rsid w:val="30610921"/>
    <w:rsid w:val="30A109CE"/>
    <w:rsid w:val="30A90C0E"/>
    <w:rsid w:val="30CC53FA"/>
    <w:rsid w:val="30CF21A1"/>
    <w:rsid w:val="30E31CFE"/>
    <w:rsid w:val="30EC0F07"/>
    <w:rsid w:val="30F008C4"/>
    <w:rsid w:val="31154A18"/>
    <w:rsid w:val="313120A2"/>
    <w:rsid w:val="317C672F"/>
    <w:rsid w:val="31B41E12"/>
    <w:rsid w:val="31C64CB7"/>
    <w:rsid w:val="31F43127"/>
    <w:rsid w:val="31FE32E0"/>
    <w:rsid w:val="321502BA"/>
    <w:rsid w:val="323507EE"/>
    <w:rsid w:val="326C2157"/>
    <w:rsid w:val="327A019B"/>
    <w:rsid w:val="328A3891"/>
    <w:rsid w:val="32AD6D00"/>
    <w:rsid w:val="32C722DC"/>
    <w:rsid w:val="32CF57B3"/>
    <w:rsid w:val="32EA3795"/>
    <w:rsid w:val="32FF5391"/>
    <w:rsid w:val="330B3CCA"/>
    <w:rsid w:val="33284634"/>
    <w:rsid w:val="335176B5"/>
    <w:rsid w:val="338A505E"/>
    <w:rsid w:val="339E4EBC"/>
    <w:rsid w:val="33B16621"/>
    <w:rsid w:val="33B36A61"/>
    <w:rsid w:val="33B40C5F"/>
    <w:rsid w:val="33C83E33"/>
    <w:rsid w:val="33D635B6"/>
    <w:rsid w:val="33D666E3"/>
    <w:rsid w:val="33E54CB2"/>
    <w:rsid w:val="33EF1592"/>
    <w:rsid w:val="33F93952"/>
    <w:rsid w:val="33F971D5"/>
    <w:rsid w:val="33FB4215"/>
    <w:rsid w:val="3402116D"/>
    <w:rsid w:val="340267E0"/>
    <w:rsid w:val="340E38F7"/>
    <w:rsid w:val="34153282"/>
    <w:rsid w:val="342033A2"/>
    <w:rsid w:val="342619BC"/>
    <w:rsid w:val="343953C0"/>
    <w:rsid w:val="343F0D74"/>
    <w:rsid w:val="34450E37"/>
    <w:rsid w:val="345B0236"/>
    <w:rsid w:val="346A078E"/>
    <w:rsid w:val="34765CC8"/>
    <w:rsid w:val="34774220"/>
    <w:rsid w:val="347B1782"/>
    <w:rsid w:val="34A336E4"/>
    <w:rsid w:val="34B44B0B"/>
    <w:rsid w:val="34B95E2C"/>
    <w:rsid w:val="34D128EE"/>
    <w:rsid w:val="34D8440D"/>
    <w:rsid w:val="34DE0975"/>
    <w:rsid w:val="34F42F93"/>
    <w:rsid w:val="350D0361"/>
    <w:rsid w:val="35115FBD"/>
    <w:rsid w:val="35176328"/>
    <w:rsid w:val="354C117F"/>
    <w:rsid w:val="3557388E"/>
    <w:rsid w:val="355B5B18"/>
    <w:rsid w:val="357069B7"/>
    <w:rsid w:val="35721C43"/>
    <w:rsid w:val="357B3F20"/>
    <w:rsid w:val="358305D1"/>
    <w:rsid w:val="358636D8"/>
    <w:rsid w:val="35AC461D"/>
    <w:rsid w:val="35AC7BF5"/>
    <w:rsid w:val="35D82DA1"/>
    <w:rsid w:val="35DC4333"/>
    <w:rsid w:val="35F9471D"/>
    <w:rsid w:val="36052BA0"/>
    <w:rsid w:val="360A18A9"/>
    <w:rsid w:val="361E10D9"/>
    <w:rsid w:val="364B6B65"/>
    <w:rsid w:val="367F34D9"/>
    <w:rsid w:val="368D765C"/>
    <w:rsid w:val="3698771E"/>
    <w:rsid w:val="36B64520"/>
    <w:rsid w:val="36C1187F"/>
    <w:rsid w:val="36D10B7D"/>
    <w:rsid w:val="36E01197"/>
    <w:rsid w:val="36E85262"/>
    <w:rsid w:val="36E92171"/>
    <w:rsid w:val="36EC2A2B"/>
    <w:rsid w:val="36EC4BD9"/>
    <w:rsid w:val="36F6264D"/>
    <w:rsid w:val="36FD7B21"/>
    <w:rsid w:val="37124AB6"/>
    <w:rsid w:val="37156B28"/>
    <w:rsid w:val="372C7054"/>
    <w:rsid w:val="37420E9B"/>
    <w:rsid w:val="37471951"/>
    <w:rsid w:val="37524AE7"/>
    <w:rsid w:val="37581A7C"/>
    <w:rsid w:val="37676AF2"/>
    <w:rsid w:val="376C2ACB"/>
    <w:rsid w:val="376E08C8"/>
    <w:rsid w:val="37AF5C52"/>
    <w:rsid w:val="37C34B1B"/>
    <w:rsid w:val="37C44C8D"/>
    <w:rsid w:val="37C84E45"/>
    <w:rsid w:val="37CF521C"/>
    <w:rsid w:val="37DB5B28"/>
    <w:rsid w:val="37E22B4E"/>
    <w:rsid w:val="37E63556"/>
    <w:rsid w:val="37FC4DE7"/>
    <w:rsid w:val="38066DF7"/>
    <w:rsid w:val="380940FC"/>
    <w:rsid w:val="3814248D"/>
    <w:rsid w:val="381C311D"/>
    <w:rsid w:val="38227225"/>
    <w:rsid w:val="38256793"/>
    <w:rsid w:val="383E7BA0"/>
    <w:rsid w:val="384B6F0D"/>
    <w:rsid w:val="388944AD"/>
    <w:rsid w:val="389A4D9E"/>
    <w:rsid w:val="38A61C26"/>
    <w:rsid w:val="38C11D4B"/>
    <w:rsid w:val="38C248E7"/>
    <w:rsid w:val="38C47AB0"/>
    <w:rsid w:val="38CA6FBC"/>
    <w:rsid w:val="38DA6CAA"/>
    <w:rsid w:val="38E057F5"/>
    <w:rsid w:val="38FA5906"/>
    <w:rsid w:val="38FB79F9"/>
    <w:rsid w:val="390629BC"/>
    <w:rsid w:val="39271B76"/>
    <w:rsid w:val="39432B7F"/>
    <w:rsid w:val="39666181"/>
    <w:rsid w:val="3987236F"/>
    <w:rsid w:val="39D21C81"/>
    <w:rsid w:val="39FF0D34"/>
    <w:rsid w:val="3A1D0867"/>
    <w:rsid w:val="3A3759D9"/>
    <w:rsid w:val="3A430EE5"/>
    <w:rsid w:val="3A4652C2"/>
    <w:rsid w:val="3A6B10EF"/>
    <w:rsid w:val="3A735DD4"/>
    <w:rsid w:val="3A913DB0"/>
    <w:rsid w:val="3A957169"/>
    <w:rsid w:val="3AA70248"/>
    <w:rsid w:val="3ABA7241"/>
    <w:rsid w:val="3AD2538F"/>
    <w:rsid w:val="3AE36D2F"/>
    <w:rsid w:val="3AE96733"/>
    <w:rsid w:val="3AEA1FB6"/>
    <w:rsid w:val="3AEB72BD"/>
    <w:rsid w:val="3AF173C3"/>
    <w:rsid w:val="3AF9771C"/>
    <w:rsid w:val="3AFF5274"/>
    <w:rsid w:val="3B0D102E"/>
    <w:rsid w:val="3B227D0B"/>
    <w:rsid w:val="3B2D49E9"/>
    <w:rsid w:val="3B437F31"/>
    <w:rsid w:val="3B6904D3"/>
    <w:rsid w:val="3B9A6689"/>
    <w:rsid w:val="3BA90DDB"/>
    <w:rsid w:val="3BAA0D70"/>
    <w:rsid w:val="3BB86527"/>
    <w:rsid w:val="3BC56C8E"/>
    <w:rsid w:val="3BD21711"/>
    <w:rsid w:val="3BF8181B"/>
    <w:rsid w:val="3C1901D7"/>
    <w:rsid w:val="3C1D040D"/>
    <w:rsid w:val="3C2E5F4F"/>
    <w:rsid w:val="3C3B19C7"/>
    <w:rsid w:val="3C4877A4"/>
    <w:rsid w:val="3C8D23C3"/>
    <w:rsid w:val="3C907D69"/>
    <w:rsid w:val="3CBE5F54"/>
    <w:rsid w:val="3CCD7BCD"/>
    <w:rsid w:val="3CD45328"/>
    <w:rsid w:val="3D034D23"/>
    <w:rsid w:val="3D045B29"/>
    <w:rsid w:val="3D25605E"/>
    <w:rsid w:val="3D336678"/>
    <w:rsid w:val="3D5316BA"/>
    <w:rsid w:val="3D6D6452"/>
    <w:rsid w:val="3D6E34D3"/>
    <w:rsid w:val="3D72526D"/>
    <w:rsid w:val="3D877213"/>
    <w:rsid w:val="3D883B84"/>
    <w:rsid w:val="3D8F24F1"/>
    <w:rsid w:val="3D936AF6"/>
    <w:rsid w:val="3DA36EE2"/>
    <w:rsid w:val="3DB01E3A"/>
    <w:rsid w:val="3DB520C9"/>
    <w:rsid w:val="3DCF6E25"/>
    <w:rsid w:val="3E266F05"/>
    <w:rsid w:val="3E423EEB"/>
    <w:rsid w:val="3E457F90"/>
    <w:rsid w:val="3E6B1FC3"/>
    <w:rsid w:val="3E6D50FB"/>
    <w:rsid w:val="3E802A97"/>
    <w:rsid w:val="3E8555DB"/>
    <w:rsid w:val="3E8A6C2A"/>
    <w:rsid w:val="3E9314B0"/>
    <w:rsid w:val="3EAA6689"/>
    <w:rsid w:val="3EAC49C6"/>
    <w:rsid w:val="3EC6567E"/>
    <w:rsid w:val="3ED0422C"/>
    <w:rsid w:val="3F0B7F27"/>
    <w:rsid w:val="3F102118"/>
    <w:rsid w:val="3F2C5AA0"/>
    <w:rsid w:val="3F6F5771"/>
    <w:rsid w:val="3F81691F"/>
    <w:rsid w:val="3F8E703B"/>
    <w:rsid w:val="3F9C524C"/>
    <w:rsid w:val="3FAC6406"/>
    <w:rsid w:val="3FBA03B6"/>
    <w:rsid w:val="3FCD4C09"/>
    <w:rsid w:val="3FEB336E"/>
    <w:rsid w:val="3FF4235A"/>
    <w:rsid w:val="3FFA3DD8"/>
    <w:rsid w:val="3FFC1167"/>
    <w:rsid w:val="401D1F2B"/>
    <w:rsid w:val="402569CB"/>
    <w:rsid w:val="4033445D"/>
    <w:rsid w:val="403E43F8"/>
    <w:rsid w:val="40472403"/>
    <w:rsid w:val="40480F06"/>
    <w:rsid w:val="40857CE9"/>
    <w:rsid w:val="4086576B"/>
    <w:rsid w:val="40934D82"/>
    <w:rsid w:val="40A21818"/>
    <w:rsid w:val="40EC510F"/>
    <w:rsid w:val="40F17018"/>
    <w:rsid w:val="41057E60"/>
    <w:rsid w:val="410A7F42"/>
    <w:rsid w:val="4111738F"/>
    <w:rsid w:val="411462D3"/>
    <w:rsid w:val="411844ED"/>
    <w:rsid w:val="411E6816"/>
    <w:rsid w:val="41226555"/>
    <w:rsid w:val="41380917"/>
    <w:rsid w:val="41501C29"/>
    <w:rsid w:val="415837C3"/>
    <w:rsid w:val="415B2AEB"/>
    <w:rsid w:val="416318D6"/>
    <w:rsid w:val="416757D2"/>
    <w:rsid w:val="417411D1"/>
    <w:rsid w:val="41761845"/>
    <w:rsid w:val="41956C70"/>
    <w:rsid w:val="419F3CB9"/>
    <w:rsid w:val="41B94863"/>
    <w:rsid w:val="41CE4514"/>
    <w:rsid w:val="41D322E9"/>
    <w:rsid w:val="41D67E7F"/>
    <w:rsid w:val="41F60E45"/>
    <w:rsid w:val="420E772E"/>
    <w:rsid w:val="42112CF3"/>
    <w:rsid w:val="421C6B06"/>
    <w:rsid w:val="42312E06"/>
    <w:rsid w:val="423A3E0B"/>
    <w:rsid w:val="42706590"/>
    <w:rsid w:val="42732BD0"/>
    <w:rsid w:val="428F3314"/>
    <w:rsid w:val="42974A11"/>
    <w:rsid w:val="42A15FF5"/>
    <w:rsid w:val="42BF2C14"/>
    <w:rsid w:val="42DF5708"/>
    <w:rsid w:val="42E218AE"/>
    <w:rsid w:val="42E71A52"/>
    <w:rsid w:val="42F53491"/>
    <w:rsid w:val="43023801"/>
    <w:rsid w:val="43112896"/>
    <w:rsid w:val="432263B4"/>
    <w:rsid w:val="433724B6"/>
    <w:rsid w:val="43382755"/>
    <w:rsid w:val="43461A6B"/>
    <w:rsid w:val="434F46F6"/>
    <w:rsid w:val="4363770E"/>
    <w:rsid w:val="43652320"/>
    <w:rsid w:val="437801CC"/>
    <w:rsid w:val="439F6AED"/>
    <w:rsid w:val="43AF5C17"/>
    <w:rsid w:val="43B813FA"/>
    <w:rsid w:val="43F30C8A"/>
    <w:rsid w:val="440414F6"/>
    <w:rsid w:val="440B1DB5"/>
    <w:rsid w:val="44301EFD"/>
    <w:rsid w:val="44371D56"/>
    <w:rsid w:val="443E59CC"/>
    <w:rsid w:val="444735D4"/>
    <w:rsid w:val="44516AA5"/>
    <w:rsid w:val="4456449F"/>
    <w:rsid w:val="445A0AE0"/>
    <w:rsid w:val="44B25242"/>
    <w:rsid w:val="44C05883"/>
    <w:rsid w:val="44CE6DBE"/>
    <w:rsid w:val="45127C0E"/>
    <w:rsid w:val="45313B95"/>
    <w:rsid w:val="453155E3"/>
    <w:rsid w:val="453B0C21"/>
    <w:rsid w:val="45496AC2"/>
    <w:rsid w:val="455805DB"/>
    <w:rsid w:val="455B6F58"/>
    <w:rsid w:val="456055DE"/>
    <w:rsid w:val="457C4F0E"/>
    <w:rsid w:val="457D67E2"/>
    <w:rsid w:val="4590091B"/>
    <w:rsid w:val="45BF6C7C"/>
    <w:rsid w:val="45F3288B"/>
    <w:rsid w:val="45FA35DE"/>
    <w:rsid w:val="46087E19"/>
    <w:rsid w:val="460C19D8"/>
    <w:rsid w:val="464F4D60"/>
    <w:rsid w:val="469F1074"/>
    <w:rsid w:val="46A41819"/>
    <w:rsid w:val="46AA0752"/>
    <w:rsid w:val="46BC369C"/>
    <w:rsid w:val="46D92C4C"/>
    <w:rsid w:val="46F32B75"/>
    <w:rsid w:val="46F41277"/>
    <w:rsid w:val="46F8562E"/>
    <w:rsid w:val="4702058D"/>
    <w:rsid w:val="470569B7"/>
    <w:rsid w:val="472771CD"/>
    <w:rsid w:val="473B6742"/>
    <w:rsid w:val="47452DD7"/>
    <w:rsid w:val="47675D33"/>
    <w:rsid w:val="47797541"/>
    <w:rsid w:val="478C26EF"/>
    <w:rsid w:val="47962FFF"/>
    <w:rsid w:val="47972E45"/>
    <w:rsid w:val="47A50FC0"/>
    <w:rsid w:val="47AD27B0"/>
    <w:rsid w:val="47C93049"/>
    <w:rsid w:val="47CE37F5"/>
    <w:rsid w:val="47D351C4"/>
    <w:rsid w:val="47DA0D30"/>
    <w:rsid w:val="47EF30F9"/>
    <w:rsid w:val="481777C7"/>
    <w:rsid w:val="48226466"/>
    <w:rsid w:val="486446F1"/>
    <w:rsid w:val="488B4811"/>
    <w:rsid w:val="48A2464A"/>
    <w:rsid w:val="48B073CE"/>
    <w:rsid w:val="48C92A2E"/>
    <w:rsid w:val="48F30C2D"/>
    <w:rsid w:val="495906E1"/>
    <w:rsid w:val="49B90006"/>
    <w:rsid w:val="49B97E99"/>
    <w:rsid w:val="49BB2E23"/>
    <w:rsid w:val="49C865C5"/>
    <w:rsid w:val="49E91D4B"/>
    <w:rsid w:val="4A084DE0"/>
    <w:rsid w:val="4A0E18A4"/>
    <w:rsid w:val="4A2F488E"/>
    <w:rsid w:val="4A38353F"/>
    <w:rsid w:val="4A4D50A2"/>
    <w:rsid w:val="4A72473C"/>
    <w:rsid w:val="4A7A3EC9"/>
    <w:rsid w:val="4A7C0592"/>
    <w:rsid w:val="4AB443EC"/>
    <w:rsid w:val="4B066A41"/>
    <w:rsid w:val="4B157DFB"/>
    <w:rsid w:val="4B451190"/>
    <w:rsid w:val="4B4A3CB3"/>
    <w:rsid w:val="4B4D6262"/>
    <w:rsid w:val="4B733223"/>
    <w:rsid w:val="4B7B54E1"/>
    <w:rsid w:val="4B90101A"/>
    <w:rsid w:val="4B9F2748"/>
    <w:rsid w:val="4B9F39C3"/>
    <w:rsid w:val="4BA66581"/>
    <w:rsid w:val="4BD36A8B"/>
    <w:rsid w:val="4BE36E91"/>
    <w:rsid w:val="4BE54313"/>
    <w:rsid w:val="4BE8304A"/>
    <w:rsid w:val="4C1E46ED"/>
    <w:rsid w:val="4C1F1106"/>
    <w:rsid w:val="4C263044"/>
    <w:rsid w:val="4C2A4CC4"/>
    <w:rsid w:val="4C3A4044"/>
    <w:rsid w:val="4C411429"/>
    <w:rsid w:val="4C577CFD"/>
    <w:rsid w:val="4C6A6076"/>
    <w:rsid w:val="4C783B02"/>
    <w:rsid w:val="4CA11607"/>
    <w:rsid w:val="4CB272E7"/>
    <w:rsid w:val="4CB701C3"/>
    <w:rsid w:val="4CD43C4B"/>
    <w:rsid w:val="4CD7073A"/>
    <w:rsid w:val="4CD72E37"/>
    <w:rsid w:val="4CE4720A"/>
    <w:rsid w:val="4D161219"/>
    <w:rsid w:val="4D1A405B"/>
    <w:rsid w:val="4D3764FA"/>
    <w:rsid w:val="4D4E0E5A"/>
    <w:rsid w:val="4D4E5AE9"/>
    <w:rsid w:val="4D62263A"/>
    <w:rsid w:val="4D7D24F6"/>
    <w:rsid w:val="4DAD60FD"/>
    <w:rsid w:val="4DBF3E19"/>
    <w:rsid w:val="4DD11B0D"/>
    <w:rsid w:val="4DD728CB"/>
    <w:rsid w:val="4DEF230B"/>
    <w:rsid w:val="4DF62B2E"/>
    <w:rsid w:val="4E125FF9"/>
    <w:rsid w:val="4E1933B6"/>
    <w:rsid w:val="4E412327"/>
    <w:rsid w:val="4E415CB9"/>
    <w:rsid w:val="4E4D0205"/>
    <w:rsid w:val="4E4D4CDD"/>
    <w:rsid w:val="4E830053"/>
    <w:rsid w:val="4E9B0304"/>
    <w:rsid w:val="4EC97B4E"/>
    <w:rsid w:val="4F024149"/>
    <w:rsid w:val="4F0A0A7E"/>
    <w:rsid w:val="4F0E2841"/>
    <w:rsid w:val="4F124ACB"/>
    <w:rsid w:val="4F203DE0"/>
    <w:rsid w:val="4F234637"/>
    <w:rsid w:val="4F25276D"/>
    <w:rsid w:val="4F3B240C"/>
    <w:rsid w:val="4F653250"/>
    <w:rsid w:val="4F863785"/>
    <w:rsid w:val="4FB41F03"/>
    <w:rsid w:val="4FC04797"/>
    <w:rsid w:val="4FC92795"/>
    <w:rsid w:val="4FD23C92"/>
    <w:rsid w:val="4FF172FE"/>
    <w:rsid w:val="4FF84D98"/>
    <w:rsid w:val="4FFD149A"/>
    <w:rsid w:val="50182CF3"/>
    <w:rsid w:val="502344EE"/>
    <w:rsid w:val="502A3C7E"/>
    <w:rsid w:val="502F3850"/>
    <w:rsid w:val="504D156B"/>
    <w:rsid w:val="504F41FF"/>
    <w:rsid w:val="5055227C"/>
    <w:rsid w:val="506B057F"/>
    <w:rsid w:val="506B6E54"/>
    <w:rsid w:val="50863327"/>
    <w:rsid w:val="508E2ED2"/>
    <w:rsid w:val="50971750"/>
    <w:rsid w:val="50C958FC"/>
    <w:rsid w:val="50FB0967"/>
    <w:rsid w:val="51480E67"/>
    <w:rsid w:val="51910362"/>
    <w:rsid w:val="51A75A02"/>
    <w:rsid w:val="51B30516"/>
    <w:rsid w:val="51C365B2"/>
    <w:rsid w:val="51F2387E"/>
    <w:rsid w:val="51F637C0"/>
    <w:rsid w:val="521C11F4"/>
    <w:rsid w:val="523656FB"/>
    <w:rsid w:val="525C358A"/>
    <w:rsid w:val="5295070D"/>
    <w:rsid w:val="52D52BDD"/>
    <w:rsid w:val="52DE0816"/>
    <w:rsid w:val="53072069"/>
    <w:rsid w:val="53224704"/>
    <w:rsid w:val="532D3482"/>
    <w:rsid w:val="534B2BB6"/>
    <w:rsid w:val="534F5D39"/>
    <w:rsid w:val="53804457"/>
    <w:rsid w:val="53837489"/>
    <w:rsid w:val="538D6950"/>
    <w:rsid w:val="53A120AD"/>
    <w:rsid w:val="53D21C5C"/>
    <w:rsid w:val="53DD19F2"/>
    <w:rsid w:val="53E2646E"/>
    <w:rsid w:val="5400037C"/>
    <w:rsid w:val="54155B02"/>
    <w:rsid w:val="54216091"/>
    <w:rsid w:val="54227587"/>
    <w:rsid w:val="54264F20"/>
    <w:rsid w:val="54327859"/>
    <w:rsid w:val="544934BC"/>
    <w:rsid w:val="545333E8"/>
    <w:rsid w:val="545B65B6"/>
    <w:rsid w:val="546014B0"/>
    <w:rsid w:val="5476101E"/>
    <w:rsid w:val="54B80B8E"/>
    <w:rsid w:val="54CB3308"/>
    <w:rsid w:val="54E37454"/>
    <w:rsid w:val="55060EA4"/>
    <w:rsid w:val="550F159D"/>
    <w:rsid w:val="552B6361"/>
    <w:rsid w:val="559E4304"/>
    <w:rsid w:val="55A2658D"/>
    <w:rsid w:val="55CD253C"/>
    <w:rsid w:val="55F66200"/>
    <w:rsid w:val="55FF3632"/>
    <w:rsid w:val="56325EB0"/>
    <w:rsid w:val="56363620"/>
    <w:rsid w:val="563C3F8B"/>
    <w:rsid w:val="565F63F7"/>
    <w:rsid w:val="56687250"/>
    <w:rsid w:val="566B5FD6"/>
    <w:rsid w:val="566F215C"/>
    <w:rsid w:val="56744D6B"/>
    <w:rsid w:val="56781A69"/>
    <w:rsid w:val="568B7EF7"/>
    <w:rsid w:val="56B21A8B"/>
    <w:rsid w:val="56B4179F"/>
    <w:rsid w:val="56B96BDD"/>
    <w:rsid w:val="56E77CA7"/>
    <w:rsid w:val="56EA18C1"/>
    <w:rsid w:val="57063943"/>
    <w:rsid w:val="570B06B0"/>
    <w:rsid w:val="5719684B"/>
    <w:rsid w:val="57245405"/>
    <w:rsid w:val="573115C7"/>
    <w:rsid w:val="57335A1F"/>
    <w:rsid w:val="573E3E5E"/>
    <w:rsid w:val="574D65C9"/>
    <w:rsid w:val="57523D5E"/>
    <w:rsid w:val="577A0F6F"/>
    <w:rsid w:val="577A32A4"/>
    <w:rsid w:val="578B318E"/>
    <w:rsid w:val="57983320"/>
    <w:rsid w:val="579A7DFD"/>
    <w:rsid w:val="57AB5DEA"/>
    <w:rsid w:val="57C542D0"/>
    <w:rsid w:val="57CB0B46"/>
    <w:rsid w:val="57E728B2"/>
    <w:rsid w:val="58132B0F"/>
    <w:rsid w:val="582430F6"/>
    <w:rsid w:val="58247055"/>
    <w:rsid w:val="583A4F4D"/>
    <w:rsid w:val="584067C8"/>
    <w:rsid w:val="584C0AF3"/>
    <w:rsid w:val="58626111"/>
    <w:rsid w:val="58A33843"/>
    <w:rsid w:val="58A91308"/>
    <w:rsid w:val="58B93B59"/>
    <w:rsid w:val="58D366F7"/>
    <w:rsid w:val="58E65065"/>
    <w:rsid w:val="5900185E"/>
    <w:rsid w:val="590D6E8C"/>
    <w:rsid w:val="591C41D0"/>
    <w:rsid w:val="59262959"/>
    <w:rsid w:val="59284BD5"/>
    <w:rsid w:val="59342BE6"/>
    <w:rsid w:val="59514715"/>
    <w:rsid w:val="59704E8B"/>
    <w:rsid w:val="597F36D0"/>
    <w:rsid w:val="5982256A"/>
    <w:rsid w:val="599F0140"/>
    <w:rsid w:val="59A321FB"/>
    <w:rsid w:val="59BC6FB1"/>
    <w:rsid w:val="59C15E16"/>
    <w:rsid w:val="59C36FD2"/>
    <w:rsid w:val="59C8485C"/>
    <w:rsid w:val="59D423B5"/>
    <w:rsid w:val="59E54BD6"/>
    <w:rsid w:val="59E621F6"/>
    <w:rsid w:val="59F62CA4"/>
    <w:rsid w:val="59FC710A"/>
    <w:rsid w:val="5A6C083F"/>
    <w:rsid w:val="5A8C0EE1"/>
    <w:rsid w:val="5A9C05BE"/>
    <w:rsid w:val="5AB343A9"/>
    <w:rsid w:val="5AB96265"/>
    <w:rsid w:val="5AC70DFE"/>
    <w:rsid w:val="5AD1390C"/>
    <w:rsid w:val="5AD45F10"/>
    <w:rsid w:val="5AE23BA6"/>
    <w:rsid w:val="5AF740CB"/>
    <w:rsid w:val="5AFE34D7"/>
    <w:rsid w:val="5B033DE0"/>
    <w:rsid w:val="5B0D58F3"/>
    <w:rsid w:val="5B3A7AB8"/>
    <w:rsid w:val="5B467289"/>
    <w:rsid w:val="5B495E11"/>
    <w:rsid w:val="5B527A35"/>
    <w:rsid w:val="5B642099"/>
    <w:rsid w:val="5B6A0607"/>
    <w:rsid w:val="5B7C5BCD"/>
    <w:rsid w:val="5B814BC6"/>
    <w:rsid w:val="5B9F1FEC"/>
    <w:rsid w:val="5BC37CD6"/>
    <w:rsid w:val="5BCA3E9C"/>
    <w:rsid w:val="5BDC37A3"/>
    <w:rsid w:val="5BE31FAD"/>
    <w:rsid w:val="5BF4552F"/>
    <w:rsid w:val="5BFE3301"/>
    <w:rsid w:val="5C3F0DD7"/>
    <w:rsid w:val="5C481E32"/>
    <w:rsid w:val="5C586C41"/>
    <w:rsid w:val="5C6575A6"/>
    <w:rsid w:val="5CC450FD"/>
    <w:rsid w:val="5CCA21AF"/>
    <w:rsid w:val="5CCE682E"/>
    <w:rsid w:val="5CF45691"/>
    <w:rsid w:val="5CF64FE0"/>
    <w:rsid w:val="5D19335A"/>
    <w:rsid w:val="5D290029"/>
    <w:rsid w:val="5D39568C"/>
    <w:rsid w:val="5D481D97"/>
    <w:rsid w:val="5D557DB6"/>
    <w:rsid w:val="5D63582F"/>
    <w:rsid w:val="5D6E6564"/>
    <w:rsid w:val="5D717950"/>
    <w:rsid w:val="5D8B3091"/>
    <w:rsid w:val="5DA600AE"/>
    <w:rsid w:val="5DA803D0"/>
    <w:rsid w:val="5DA8080C"/>
    <w:rsid w:val="5DB16F78"/>
    <w:rsid w:val="5DE828D3"/>
    <w:rsid w:val="5DF55733"/>
    <w:rsid w:val="5DFE3E44"/>
    <w:rsid w:val="5E302094"/>
    <w:rsid w:val="5E6C650C"/>
    <w:rsid w:val="5E79352B"/>
    <w:rsid w:val="5E797F0A"/>
    <w:rsid w:val="5E844274"/>
    <w:rsid w:val="5EA345D2"/>
    <w:rsid w:val="5EA361A9"/>
    <w:rsid w:val="5EA526ED"/>
    <w:rsid w:val="5EC6388D"/>
    <w:rsid w:val="5ED5571C"/>
    <w:rsid w:val="5EDA221B"/>
    <w:rsid w:val="5EEC4F77"/>
    <w:rsid w:val="5EF26EF3"/>
    <w:rsid w:val="5F1D429B"/>
    <w:rsid w:val="5F261328"/>
    <w:rsid w:val="5F304531"/>
    <w:rsid w:val="5F3833B6"/>
    <w:rsid w:val="5F50294A"/>
    <w:rsid w:val="5F984D27"/>
    <w:rsid w:val="5F9E0D68"/>
    <w:rsid w:val="5FA2445B"/>
    <w:rsid w:val="5FBA204D"/>
    <w:rsid w:val="5FD614CB"/>
    <w:rsid w:val="5FEA016C"/>
    <w:rsid w:val="5FF26453"/>
    <w:rsid w:val="60067040"/>
    <w:rsid w:val="600A0901"/>
    <w:rsid w:val="6037413E"/>
    <w:rsid w:val="605B10D6"/>
    <w:rsid w:val="606F4BE5"/>
    <w:rsid w:val="607E5EBF"/>
    <w:rsid w:val="609D79A4"/>
    <w:rsid w:val="60DE021F"/>
    <w:rsid w:val="61130ED3"/>
    <w:rsid w:val="611B5FA5"/>
    <w:rsid w:val="61254999"/>
    <w:rsid w:val="614C4741"/>
    <w:rsid w:val="61557884"/>
    <w:rsid w:val="616B7363"/>
    <w:rsid w:val="61722E3F"/>
    <w:rsid w:val="617F6FDD"/>
    <w:rsid w:val="618A1E17"/>
    <w:rsid w:val="61A27589"/>
    <w:rsid w:val="61B6615E"/>
    <w:rsid w:val="620A38F1"/>
    <w:rsid w:val="62222A43"/>
    <w:rsid w:val="625649E2"/>
    <w:rsid w:val="627A171F"/>
    <w:rsid w:val="628E03BF"/>
    <w:rsid w:val="628E0C21"/>
    <w:rsid w:val="62C32680"/>
    <w:rsid w:val="62C33180"/>
    <w:rsid w:val="62E6236E"/>
    <w:rsid w:val="62EF7893"/>
    <w:rsid w:val="62FB2F72"/>
    <w:rsid w:val="63194F67"/>
    <w:rsid w:val="63267639"/>
    <w:rsid w:val="63300E30"/>
    <w:rsid w:val="63311CA3"/>
    <w:rsid w:val="63360E91"/>
    <w:rsid w:val="63482DE9"/>
    <w:rsid w:val="634A2CF1"/>
    <w:rsid w:val="634C61F4"/>
    <w:rsid w:val="63714235"/>
    <w:rsid w:val="63876A24"/>
    <w:rsid w:val="63A47F08"/>
    <w:rsid w:val="63CF56AB"/>
    <w:rsid w:val="63D40DBB"/>
    <w:rsid w:val="63E16B6A"/>
    <w:rsid w:val="644B07F3"/>
    <w:rsid w:val="647372DB"/>
    <w:rsid w:val="647A42FD"/>
    <w:rsid w:val="648E2EB6"/>
    <w:rsid w:val="64A70A2F"/>
    <w:rsid w:val="64A728F6"/>
    <w:rsid w:val="64B66ACB"/>
    <w:rsid w:val="64BB2AEF"/>
    <w:rsid w:val="64C859FF"/>
    <w:rsid w:val="64D1360C"/>
    <w:rsid w:val="651313E3"/>
    <w:rsid w:val="652C52F4"/>
    <w:rsid w:val="652E506F"/>
    <w:rsid w:val="653E102A"/>
    <w:rsid w:val="654A70CD"/>
    <w:rsid w:val="655172C0"/>
    <w:rsid w:val="65581E3A"/>
    <w:rsid w:val="65620BB8"/>
    <w:rsid w:val="65694702"/>
    <w:rsid w:val="657A208C"/>
    <w:rsid w:val="65837118"/>
    <w:rsid w:val="65911CB1"/>
    <w:rsid w:val="6591642E"/>
    <w:rsid w:val="6598163C"/>
    <w:rsid w:val="65A039D5"/>
    <w:rsid w:val="65FA27E1"/>
    <w:rsid w:val="65FE01BF"/>
    <w:rsid w:val="66092250"/>
    <w:rsid w:val="660B4195"/>
    <w:rsid w:val="66250CC5"/>
    <w:rsid w:val="662B662D"/>
    <w:rsid w:val="6659611C"/>
    <w:rsid w:val="66612495"/>
    <w:rsid w:val="66650F2C"/>
    <w:rsid w:val="66696956"/>
    <w:rsid w:val="666F7FFA"/>
    <w:rsid w:val="6676201F"/>
    <w:rsid w:val="667F2833"/>
    <w:rsid w:val="66960CB8"/>
    <w:rsid w:val="6703659D"/>
    <w:rsid w:val="67097EC2"/>
    <w:rsid w:val="6728139D"/>
    <w:rsid w:val="673C1CED"/>
    <w:rsid w:val="675C6134"/>
    <w:rsid w:val="6764121C"/>
    <w:rsid w:val="676D5B4E"/>
    <w:rsid w:val="67712BA2"/>
    <w:rsid w:val="678149E0"/>
    <w:rsid w:val="678B5712"/>
    <w:rsid w:val="67B24F5F"/>
    <w:rsid w:val="67C30DCD"/>
    <w:rsid w:val="67C52604"/>
    <w:rsid w:val="67D842D2"/>
    <w:rsid w:val="67EE7592"/>
    <w:rsid w:val="680B32BF"/>
    <w:rsid w:val="681E39DA"/>
    <w:rsid w:val="68295E9C"/>
    <w:rsid w:val="68344483"/>
    <w:rsid w:val="68696EDC"/>
    <w:rsid w:val="686D205F"/>
    <w:rsid w:val="687C00FB"/>
    <w:rsid w:val="68845507"/>
    <w:rsid w:val="689A2813"/>
    <w:rsid w:val="68A747C2"/>
    <w:rsid w:val="68AB1D20"/>
    <w:rsid w:val="68AB69D7"/>
    <w:rsid w:val="68B223CB"/>
    <w:rsid w:val="68B6083A"/>
    <w:rsid w:val="68CA6ECD"/>
    <w:rsid w:val="68D31FD3"/>
    <w:rsid w:val="68E15FAD"/>
    <w:rsid w:val="68E464B8"/>
    <w:rsid w:val="69286015"/>
    <w:rsid w:val="6937082E"/>
    <w:rsid w:val="6938470E"/>
    <w:rsid w:val="695B1CE7"/>
    <w:rsid w:val="69657443"/>
    <w:rsid w:val="698C468F"/>
    <w:rsid w:val="69A27EDD"/>
    <w:rsid w:val="69A411D5"/>
    <w:rsid w:val="69C6294A"/>
    <w:rsid w:val="69E8123A"/>
    <w:rsid w:val="69ED7058"/>
    <w:rsid w:val="6A294973"/>
    <w:rsid w:val="6A505A77"/>
    <w:rsid w:val="6A6D2E29"/>
    <w:rsid w:val="6A763739"/>
    <w:rsid w:val="6A7E0B45"/>
    <w:rsid w:val="6A9B2674"/>
    <w:rsid w:val="6AB14817"/>
    <w:rsid w:val="6ABB2BA8"/>
    <w:rsid w:val="6AC33838"/>
    <w:rsid w:val="6ACA31C3"/>
    <w:rsid w:val="6ACD5011"/>
    <w:rsid w:val="6AF6750A"/>
    <w:rsid w:val="6B143422"/>
    <w:rsid w:val="6B146AB5"/>
    <w:rsid w:val="6B2B49EC"/>
    <w:rsid w:val="6B2C421B"/>
    <w:rsid w:val="6B3B477B"/>
    <w:rsid w:val="6B525E41"/>
    <w:rsid w:val="6B772D94"/>
    <w:rsid w:val="6BC51DB4"/>
    <w:rsid w:val="6BC95AF1"/>
    <w:rsid w:val="6BD2051B"/>
    <w:rsid w:val="6BDA2313"/>
    <w:rsid w:val="6BF264A8"/>
    <w:rsid w:val="6C0A3B4F"/>
    <w:rsid w:val="6C303D8F"/>
    <w:rsid w:val="6C3102B5"/>
    <w:rsid w:val="6C38647F"/>
    <w:rsid w:val="6C442A2F"/>
    <w:rsid w:val="6C532A05"/>
    <w:rsid w:val="6C606ADC"/>
    <w:rsid w:val="6C642F64"/>
    <w:rsid w:val="6CB76942"/>
    <w:rsid w:val="6CC944F5"/>
    <w:rsid w:val="6CD50C99"/>
    <w:rsid w:val="6CE83B5A"/>
    <w:rsid w:val="6D094627"/>
    <w:rsid w:val="6D50663D"/>
    <w:rsid w:val="6D5264B7"/>
    <w:rsid w:val="6D5C5784"/>
    <w:rsid w:val="6DAB0290"/>
    <w:rsid w:val="6DB467B4"/>
    <w:rsid w:val="6DE02450"/>
    <w:rsid w:val="6DEA5FEF"/>
    <w:rsid w:val="6E035624"/>
    <w:rsid w:val="6E0D4219"/>
    <w:rsid w:val="6E112C1F"/>
    <w:rsid w:val="6E1703AC"/>
    <w:rsid w:val="6E1F0645"/>
    <w:rsid w:val="6E255143"/>
    <w:rsid w:val="6E282F2E"/>
    <w:rsid w:val="6E2F12D6"/>
    <w:rsid w:val="6E3C42EE"/>
    <w:rsid w:val="6E3D7C81"/>
    <w:rsid w:val="6E421B8B"/>
    <w:rsid w:val="6E4224F5"/>
    <w:rsid w:val="6E6E0DBB"/>
    <w:rsid w:val="6E71191E"/>
    <w:rsid w:val="6E835E33"/>
    <w:rsid w:val="6E894E68"/>
    <w:rsid w:val="6EB13208"/>
    <w:rsid w:val="6EDF4571"/>
    <w:rsid w:val="6EFD4887"/>
    <w:rsid w:val="6F0542CD"/>
    <w:rsid w:val="6F0751E9"/>
    <w:rsid w:val="6F0B61E0"/>
    <w:rsid w:val="6F2140E1"/>
    <w:rsid w:val="6F2B4165"/>
    <w:rsid w:val="6F3D2543"/>
    <w:rsid w:val="6F44559B"/>
    <w:rsid w:val="6F601648"/>
    <w:rsid w:val="6F91391E"/>
    <w:rsid w:val="6F9F55A7"/>
    <w:rsid w:val="6FA44C10"/>
    <w:rsid w:val="70000F4F"/>
    <w:rsid w:val="70027CCC"/>
    <w:rsid w:val="701C0B90"/>
    <w:rsid w:val="702D2621"/>
    <w:rsid w:val="70323D1C"/>
    <w:rsid w:val="703A6DAC"/>
    <w:rsid w:val="70491EE6"/>
    <w:rsid w:val="705F3769"/>
    <w:rsid w:val="70657410"/>
    <w:rsid w:val="70690C0F"/>
    <w:rsid w:val="70920422"/>
    <w:rsid w:val="70993CAA"/>
    <w:rsid w:val="70A01FD4"/>
    <w:rsid w:val="70B64178"/>
    <w:rsid w:val="70C51620"/>
    <w:rsid w:val="70CE3026"/>
    <w:rsid w:val="70DE7FD0"/>
    <w:rsid w:val="70F36F72"/>
    <w:rsid w:val="71010902"/>
    <w:rsid w:val="710A1A0C"/>
    <w:rsid w:val="71372239"/>
    <w:rsid w:val="719312C5"/>
    <w:rsid w:val="71A74D85"/>
    <w:rsid w:val="71BE777B"/>
    <w:rsid w:val="71C54335"/>
    <w:rsid w:val="71C72A60"/>
    <w:rsid w:val="71CB623E"/>
    <w:rsid w:val="71CD1741"/>
    <w:rsid w:val="71E93270"/>
    <w:rsid w:val="71F774A3"/>
    <w:rsid w:val="72005413"/>
    <w:rsid w:val="72064D9E"/>
    <w:rsid w:val="7214195A"/>
    <w:rsid w:val="72236799"/>
    <w:rsid w:val="723B546C"/>
    <w:rsid w:val="7251239D"/>
    <w:rsid w:val="72652BB9"/>
    <w:rsid w:val="726978B2"/>
    <w:rsid w:val="726C7FC6"/>
    <w:rsid w:val="728265C9"/>
    <w:rsid w:val="72910586"/>
    <w:rsid w:val="72953F7F"/>
    <w:rsid w:val="72987625"/>
    <w:rsid w:val="72AC078A"/>
    <w:rsid w:val="72B3073A"/>
    <w:rsid w:val="72FA3A89"/>
    <w:rsid w:val="730162BB"/>
    <w:rsid w:val="73031035"/>
    <w:rsid w:val="731B26E8"/>
    <w:rsid w:val="73234271"/>
    <w:rsid w:val="73247774"/>
    <w:rsid w:val="73614861"/>
    <w:rsid w:val="73785000"/>
    <w:rsid w:val="73841508"/>
    <w:rsid w:val="73846842"/>
    <w:rsid w:val="739545B0"/>
    <w:rsid w:val="73A027B5"/>
    <w:rsid w:val="73A155A6"/>
    <w:rsid w:val="73CD470A"/>
    <w:rsid w:val="73E258C6"/>
    <w:rsid w:val="73E75407"/>
    <w:rsid w:val="73EC0F15"/>
    <w:rsid w:val="740F09F7"/>
    <w:rsid w:val="743069AD"/>
    <w:rsid w:val="74470365"/>
    <w:rsid w:val="744F28C2"/>
    <w:rsid w:val="747C5BF8"/>
    <w:rsid w:val="74822F34"/>
    <w:rsid w:val="749B5AF0"/>
    <w:rsid w:val="74FD4A5E"/>
    <w:rsid w:val="7502776C"/>
    <w:rsid w:val="75071C0D"/>
    <w:rsid w:val="75075D1A"/>
    <w:rsid w:val="75117320"/>
    <w:rsid w:val="75145A20"/>
    <w:rsid w:val="75155D26"/>
    <w:rsid w:val="754376F5"/>
    <w:rsid w:val="75641328"/>
    <w:rsid w:val="756E14B8"/>
    <w:rsid w:val="757F08BE"/>
    <w:rsid w:val="758075D4"/>
    <w:rsid w:val="75882536"/>
    <w:rsid w:val="75A02087"/>
    <w:rsid w:val="75B30CF2"/>
    <w:rsid w:val="75B474E3"/>
    <w:rsid w:val="75C95BA2"/>
    <w:rsid w:val="75DB1A62"/>
    <w:rsid w:val="75E07EB5"/>
    <w:rsid w:val="75E2118E"/>
    <w:rsid w:val="75E615E5"/>
    <w:rsid w:val="76035D5D"/>
    <w:rsid w:val="760B02B9"/>
    <w:rsid w:val="76175C84"/>
    <w:rsid w:val="761A6B02"/>
    <w:rsid w:val="7629236B"/>
    <w:rsid w:val="76567EA9"/>
    <w:rsid w:val="76571BB5"/>
    <w:rsid w:val="766C1E9B"/>
    <w:rsid w:val="76756226"/>
    <w:rsid w:val="767A5183"/>
    <w:rsid w:val="7687799F"/>
    <w:rsid w:val="769B6E27"/>
    <w:rsid w:val="76BA6056"/>
    <w:rsid w:val="76DC4811"/>
    <w:rsid w:val="76E6019F"/>
    <w:rsid w:val="76F06B8A"/>
    <w:rsid w:val="76F8173F"/>
    <w:rsid w:val="76FB26C3"/>
    <w:rsid w:val="77026D1D"/>
    <w:rsid w:val="771D60FB"/>
    <w:rsid w:val="77642174"/>
    <w:rsid w:val="777C610E"/>
    <w:rsid w:val="77B804F8"/>
    <w:rsid w:val="77BA1905"/>
    <w:rsid w:val="77F56A76"/>
    <w:rsid w:val="7805203C"/>
    <w:rsid w:val="780954C8"/>
    <w:rsid w:val="782E17BB"/>
    <w:rsid w:val="78387B4C"/>
    <w:rsid w:val="78667E7E"/>
    <w:rsid w:val="78677764"/>
    <w:rsid w:val="786F2225"/>
    <w:rsid w:val="787D40D1"/>
    <w:rsid w:val="787E4A3E"/>
    <w:rsid w:val="78957EA1"/>
    <w:rsid w:val="78BE767E"/>
    <w:rsid w:val="78CB3CCF"/>
    <w:rsid w:val="78D15FE5"/>
    <w:rsid w:val="78D24459"/>
    <w:rsid w:val="78D307B3"/>
    <w:rsid w:val="78D93E53"/>
    <w:rsid w:val="78DD7703"/>
    <w:rsid w:val="78EB75F0"/>
    <w:rsid w:val="78EF1B37"/>
    <w:rsid w:val="78FC618F"/>
    <w:rsid w:val="790434F4"/>
    <w:rsid w:val="79335F14"/>
    <w:rsid w:val="79361E7A"/>
    <w:rsid w:val="793A00B7"/>
    <w:rsid w:val="79462582"/>
    <w:rsid w:val="796D46C6"/>
    <w:rsid w:val="7970626C"/>
    <w:rsid w:val="7987746E"/>
    <w:rsid w:val="798E6DF9"/>
    <w:rsid w:val="799263D1"/>
    <w:rsid w:val="799D3077"/>
    <w:rsid w:val="79CB2375"/>
    <w:rsid w:val="79CD2C51"/>
    <w:rsid w:val="79E5308B"/>
    <w:rsid w:val="79F12B2E"/>
    <w:rsid w:val="7A4B62B3"/>
    <w:rsid w:val="7A5B4A6C"/>
    <w:rsid w:val="7A62424F"/>
    <w:rsid w:val="7A9A6032"/>
    <w:rsid w:val="7A9B1612"/>
    <w:rsid w:val="7AB90597"/>
    <w:rsid w:val="7AD47110"/>
    <w:rsid w:val="7AFB3808"/>
    <w:rsid w:val="7B071335"/>
    <w:rsid w:val="7B1027D0"/>
    <w:rsid w:val="7B250611"/>
    <w:rsid w:val="7B272E84"/>
    <w:rsid w:val="7B2A209D"/>
    <w:rsid w:val="7B5E3882"/>
    <w:rsid w:val="7B734C4A"/>
    <w:rsid w:val="7B8533B0"/>
    <w:rsid w:val="7BBE2911"/>
    <w:rsid w:val="7BC86433"/>
    <w:rsid w:val="7BD8340F"/>
    <w:rsid w:val="7BFF337A"/>
    <w:rsid w:val="7C1A14ED"/>
    <w:rsid w:val="7C1B42C4"/>
    <w:rsid w:val="7C227284"/>
    <w:rsid w:val="7C30396B"/>
    <w:rsid w:val="7C35200E"/>
    <w:rsid w:val="7C485334"/>
    <w:rsid w:val="7C696FE1"/>
    <w:rsid w:val="7C800451"/>
    <w:rsid w:val="7C871BB8"/>
    <w:rsid w:val="7CAB708B"/>
    <w:rsid w:val="7CAF2A45"/>
    <w:rsid w:val="7CB06FE2"/>
    <w:rsid w:val="7CB142EB"/>
    <w:rsid w:val="7CFB70AE"/>
    <w:rsid w:val="7D08162E"/>
    <w:rsid w:val="7D0A41BC"/>
    <w:rsid w:val="7D25315D"/>
    <w:rsid w:val="7D2F6B6B"/>
    <w:rsid w:val="7D471002"/>
    <w:rsid w:val="7D4770F7"/>
    <w:rsid w:val="7D522CB5"/>
    <w:rsid w:val="7D6F1EC6"/>
    <w:rsid w:val="7D703A3C"/>
    <w:rsid w:val="7D7A65F0"/>
    <w:rsid w:val="7DB52379"/>
    <w:rsid w:val="7DEA082B"/>
    <w:rsid w:val="7E237DA9"/>
    <w:rsid w:val="7E30009B"/>
    <w:rsid w:val="7E34331A"/>
    <w:rsid w:val="7E451036"/>
    <w:rsid w:val="7E66065A"/>
    <w:rsid w:val="7E6B2A8A"/>
    <w:rsid w:val="7E8F01B1"/>
    <w:rsid w:val="7EB23BE8"/>
    <w:rsid w:val="7ED72872"/>
    <w:rsid w:val="7EE556FE"/>
    <w:rsid w:val="7F194886"/>
    <w:rsid w:val="7F600889"/>
    <w:rsid w:val="7F602A87"/>
    <w:rsid w:val="7F8B711C"/>
    <w:rsid w:val="7F8D4628"/>
    <w:rsid w:val="7F9C4E6B"/>
    <w:rsid w:val="7FB22330"/>
    <w:rsid w:val="7FBA7C9E"/>
    <w:rsid w:val="7FC33B94"/>
    <w:rsid w:val="7FE3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6"/>
    <w:autoRedefine/>
    <w:qFormat/>
    <w:uiPriority w:val="0"/>
    <w:pPr>
      <w:keepNext/>
      <w:keepLines/>
      <w:spacing w:line="360" w:lineRule="auto"/>
      <w:jc w:val="center"/>
      <w:outlineLvl w:val="0"/>
    </w:pPr>
    <w:rPr>
      <w:b/>
      <w:bCs/>
      <w:kern w:val="44"/>
      <w:sz w:val="32"/>
      <w:szCs w:val="44"/>
    </w:rPr>
  </w:style>
  <w:style w:type="paragraph" w:styleId="3">
    <w:name w:val="heading 2"/>
    <w:basedOn w:val="1"/>
    <w:next w:val="1"/>
    <w:autoRedefine/>
    <w:qFormat/>
    <w:uiPriority w:val="0"/>
    <w:pPr>
      <w:keepNext/>
      <w:keepLines/>
      <w:spacing w:line="360" w:lineRule="auto"/>
      <w:outlineLvl w:val="1"/>
    </w:pPr>
    <w:rPr>
      <w:rFonts w:ascii="Arial" w:hAnsi="Arial" w:eastAsia="黑体"/>
      <w:b/>
      <w:bCs/>
      <w:sz w:val="32"/>
      <w:szCs w:val="32"/>
    </w:rPr>
  </w:style>
  <w:style w:type="paragraph" w:styleId="4">
    <w:name w:val="heading 3"/>
    <w:basedOn w:val="1"/>
    <w:next w:val="1"/>
    <w:autoRedefine/>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Normal Indent"/>
    <w:basedOn w:val="1"/>
    <w:autoRedefine/>
    <w:qFormat/>
    <w:uiPriority w:val="0"/>
    <w:pPr>
      <w:ind w:firstLine="420"/>
    </w:pPr>
    <w:rPr>
      <w:szCs w:val="20"/>
    </w:rPr>
  </w:style>
  <w:style w:type="paragraph" w:styleId="7">
    <w:name w:val="Document Map"/>
    <w:basedOn w:val="1"/>
    <w:autoRedefine/>
    <w:qFormat/>
    <w:uiPriority w:val="0"/>
    <w:pPr>
      <w:shd w:val="clear" w:color="auto" w:fill="000080"/>
    </w:pPr>
  </w:style>
  <w:style w:type="paragraph" w:styleId="8">
    <w:name w:val="annotation text"/>
    <w:basedOn w:val="1"/>
    <w:link w:val="38"/>
    <w:autoRedefine/>
    <w:qFormat/>
    <w:uiPriority w:val="0"/>
    <w:pPr>
      <w:jc w:val="left"/>
    </w:pPr>
  </w:style>
  <w:style w:type="paragraph" w:styleId="9">
    <w:name w:val="Body Text"/>
    <w:basedOn w:val="1"/>
    <w:next w:val="1"/>
    <w:autoRedefine/>
    <w:qFormat/>
    <w:uiPriority w:val="0"/>
    <w:pPr>
      <w:spacing w:line="480" w:lineRule="auto"/>
      <w:jc w:val="left"/>
    </w:pPr>
    <w:rPr>
      <w:sz w:val="24"/>
    </w:rPr>
  </w:style>
  <w:style w:type="paragraph" w:styleId="10">
    <w:name w:val="Body Text Indent"/>
    <w:basedOn w:val="1"/>
    <w:autoRedefine/>
    <w:qFormat/>
    <w:uiPriority w:val="0"/>
    <w:pPr>
      <w:spacing w:line="600" w:lineRule="atLeast"/>
      <w:ind w:left="1" w:firstLine="360" w:firstLineChars="150"/>
    </w:pPr>
    <w:rPr>
      <w:rFonts w:ascii="宋体" w:hAnsi="宋体"/>
      <w:sz w:val="24"/>
      <w:szCs w:val="26"/>
    </w:rPr>
  </w:style>
  <w:style w:type="paragraph" w:styleId="11">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12">
    <w:name w:val="toc 3"/>
    <w:basedOn w:val="1"/>
    <w:next w:val="1"/>
    <w:uiPriority w:val="0"/>
    <w:pPr>
      <w:ind w:left="840" w:leftChars="400"/>
    </w:pPr>
  </w:style>
  <w:style w:type="paragraph" w:styleId="13">
    <w:name w:val="Plain Text"/>
    <w:basedOn w:val="1"/>
    <w:link w:val="39"/>
    <w:autoRedefine/>
    <w:qFormat/>
    <w:uiPriority w:val="0"/>
    <w:rPr>
      <w:rFonts w:ascii="宋体" w:hAnsi="Courier New"/>
      <w:szCs w:val="21"/>
    </w:rPr>
  </w:style>
  <w:style w:type="paragraph" w:styleId="14">
    <w:name w:val="Date"/>
    <w:basedOn w:val="1"/>
    <w:next w:val="1"/>
    <w:link w:val="40"/>
    <w:autoRedefine/>
    <w:qFormat/>
    <w:uiPriority w:val="0"/>
    <w:pPr>
      <w:ind w:left="100" w:leftChars="2500"/>
    </w:pPr>
  </w:style>
  <w:style w:type="paragraph" w:styleId="15">
    <w:name w:val="Balloon Text"/>
    <w:basedOn w:val="1"/>
    <w:link w:val="41"/>
    <w:autoRedefine/>
    <w:qFormat/>
    <w:uiPriority w:val="0"/>
    <w:rPr>
      <w:sz w:val="18"/>
      <w:szCs w:val="18"/>
    </w:rPr>
  </w:style>
  <w:style w:type="paragraph" w:styleId="16">
    <w:name w:val="footer"/>
    <w:basedOn w:val="1"/>
    <w:link w:val="37"/>
    <w:autoRedefine/>
    <w:qFormat/>
    <w:uiPriority w:val="0"/>
    <w:pPr>
      <w:tabs>
        <w:tab w:val="center" w:pos="4140"/>
        <w:tab w:val="right" w:pos="8300"/>
      </w:tabs>
      <w:snapToGrid w:val="0"/>
      <w:jc w:val="left"/>
    </w:pPr>
    <w:rPr>
      <w:kern w:val="0"/>
      <w:sz w:val="18"/>
      <w:szCs w:val="18"/>
    </w:rPr>
  </w:style>
  <w:style w:type="paragraph" w:styleId="17">
    <w:name w:val="header"/>
    <w:basedOn w:val="1"/>
    <w:link w:val="42"/>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qFormat/>
    <w:uiPriority w:val="0"/>
    <w:pPr>
      <w:tabs>
        <w:tab w:val="right" w:leader="dot" w:pos="9420"/>
      </w:tabs>
      <w:spacing w:line="360" w:lineRule="auto"/>
    </w:pPr>
  </w:style>
  <w:style w:type="paragraph" w:styleId="19">
    <w:name w:val="Subtitle"/>
    <w:basedOn w:val="1"/>
    <w:next w:val="1"/>
    <w:link w:val="43"/>
    <w:autoRedefine/>
    <w:qFormat/>
    <w:uiPriority w:val="0"/>
    <w:pPr>
      <w:spacing w:before="240" w:after="60" w:line="312" w:lineRule="auto"/>
      <w:jc w:val="left"/>
      <w:outlineLvl w:val="1"/>
    </w:pPr>
    <w:rPr>
      <w:rFonts w:ascii="Cambria" w:hAnsi="Cambria"/>
      <w:b/>
      <w:bCs/>
      <w:kern w:val="28"/>
      <w:sz w:val="28"/>
      <w:szCs w:val="32"/>
    </w:rPr>
  </w:style>
  <w:style w:type="paragraph" w:styleId="20">
    <w:name w:val="toc 2"/>
    <w:basedOn w:val="1"/>
    <w:next w:val="1"/>
    <w:autoRedefine/>
    <w:qFormat/>
    <w:uiPriority w:val="0"/>
    <w:pPr>
      <w:ind w:left="420" w:leftChars="200"/>
    </w:pPr>
  </w:style>
  <w:style w:type="paragraph" w:styleId="21">
    <w:name w:val="HTML Preformatted"/>
    <w:basedOn w:val="1"/>
    <w:autoRedefine/>
    <w:qFormat/>
    <w:uiPriority w:val="0"/>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ascii="黑体" w:hAnsi="Courier New" w:eastAsia="黑体"/>
      <w:color w:val="000000"/>
      <w:kern w:val="0"/>
      <w:sz w:val="20"/>
    </w:rPr>
  </w:style>
  <w:style w:type="paragraph" w:styleId="22">
    <w:name w:val="Normal (Web)"/>
    <w:basedOn w:val="1"/>
    <w:autoRedefine/>
    <w:qFormat/>
    <w:uiPriority w:val="0"/>
    <w:pPr>
      <w:spacing w:before="100" w:beforeAutospacing="1" w:after="100" w:afterAutospacing="1"/>
      <w:jc w:val="left"/>
    </w:pPr>
    <w:rPr>
      <w:kern w:val="0"/>
      <w:sz w:val="24"/>
    </w:rPr>
  </w:style>
  <w:style w:type="paragraph" w:styleId="23">
    <w:name w:val="Title"/>
    <w:basedOn w:val="1"/>
    <w:next w:val="1"/>
    <w:link w:val="44"/>
    <w:autoRedefine/>
    <w:qFormat/>
    <w:uiPriority w:val="0"/>
    <w:pPr>
      <w:spacing w:before="240" w:after="60"/>
      <w:jc w:val="center"/>
      <w:outlineLvl w:val="0"/>
    </w:pPr>
    <w:rPr>
      <w:rFonts w:ascii="Cambria" w:hAnsi="Cambria"/>
      <w:b/>
      <w:bCs/>
      <w:sz w:val="32"/>
      <w:szCs w:val="32"/>
    </w:rPr>
  </w:style>
  <w:style w:type="paragraph" w:styleId="24">
    <w:name w:val="annotation subject"/>
    <w:basedOn w:val="8"/>
    <w:next w:val="8"/>
    <w:link w:val="45"/>
    <w:autoRedefine/>
    <w:qFormat/>
    <w:uiPriority w:val="0"/>
    <w:rPr>
      <w:b/>
      <w:bCs/>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rFonts w:ascii="Times New Roman" w:hAnsi="Times New Roman" w:eastAsia="宋体" w:cs="Times New Roman"/>
      <w:b/>
      <w:bCs/>
      <w:sz w:val="28"/>
    </w:rPr>
  </w:style>
  <w:style w:type="character" w:styleId="29">
    <w:name w:val="page number"/>
    <w:autoRedefine/>
    <w:qFormat/>
    <w:uiPriority w:val="0"/>
    <w:rPr>
      <w:rFonts w:ascii="Times New Roman" w:hAnsi="Times New Roman" w:eastAsia="宋体" w:cs="Times New Roman"/>
    </w:rPr>
  </w:style>
  <w:style w:type="character" w:styleId="30">
    <w:name w:val="Emphasis"/>
    <w:autoRedefine/>
    <w:qFormat/>
    <w:uiPriority w:val="0"/>
    <w:rPr>
      <w:rFonts w:ascii="Times New Roman" w:hAnsi="Times New Roman" w:eastAsia="宋体" w:cs="Times New Roman"/>
      <w:i/>
      <w:iCs/>
    </w:rPr>
  </w:style>
  <w:style w:type="character" w:styleId="31">
    <w:name w:val="Hyperlink"/>
    <w:autoRedefine/>
    <w:qFormat/>
    <w:uiPriority w:val="0"/>
    <w:rPr>
      <w:rFonts w:ascii="Times New Roman" w:hAnsi="Times New Roman" w:eastAsia="宋体" w:cs="Times New Roman"/>
      <w:color w:val="0000FF"/>
      <w:u w:val="single"/>
    </w:rPr>
  </w:style>
  <w:style w:type="character" w:styleId="32">
    <w:name w:val="annotation reference"/>
    <w:autoRedefine/>
    <w:qFormat/>
    <w:uiPriority w:val="0"/>
    <w:rPr>
      <w:rFonts w:ascii="Times New Roman" w:hAnsi="Times New Roman" w:eastAsia="宋体" w:cs="Times New Roman"/>
      <w:sz w:val="21"/>
      <w:szCs w:val="21"/>
    </w:rPr>
  </w:style>
  <w:style w:type="paragraph" w:customStyle="1" w:styleId="33">
    <w:name w:val="样式1"/>
    <w:basedOn w:val="1"/>
    <w:autoRedefine/>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customStyle="1" w:styleId="3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6">
    <w:name w:val="标题 1 字符"/>
    <w:link w:val="2"/>
    <w:autoRedefine/>
    <w:qFormat/>
    <w:uiPriority w:val="0"/>
    <w:rPr>
      <w:rFonts w:ascii="Times New Roman" w:hAnsi="Times New Roman" w:eastAsia="宋体" w:cs="Times New Roman"/>
      <w:b/>
      <w:bCs/>
      <w:kern w:val="44"/>
      <w:sz w:val="32"/>
      <w:szCs w:val="44"/>
    </w:rPr>
  </w:style>
  <w:style w:type="character" w:customStyle="1" w:styleId="37">
    <w:name w:val="页脚 字符"/>
    <w:link w:val="16"/>
    <w:autoRedefine/>
    <w:qFormat/>
    <w:uiPriority w:val="0"/>
    <w:rPr>
      <w:rFonts w:ascii="Times New Roman" w:hAnsi="Times New Roman" w:eastAsia="宋体" w:cs="Times New Roman"/>
      <w:sz w:val="18"/>
      <w:szCs w:val="18"/>
    </w:rPr>
  </w:style>
  <w:style w:type="character" w:customStyle="1" w:styleId="38">
    <w:name w:val="批注文字 字符"/>
    <w:link w:val="8"/>
    <w:autoRedefine/>
    <w:qFormat/>
    <w:uiPriority w:val="0"/>
    <w:rPr>
      <w:rFonts w:ascii="Times New Roman" w:hAnsi="Times New Roman" w:eastAsia="宋体" w:cs="Times New Roman"/>
      <w:kern w:val="2"/>
      <w:sz w:val="21"/>
      <w:szCs w:val="22"/>
    </w:rPr>
  </w:style>
  <w:style w:type="character" w:customStyle="1" w:styleId="39">
    <w:name w:val="纯文本 字符"/>
    <w:link w:val="13"/>
    <w:autoRedefine/>
    <w:qFormat/>
    <w:uiPriority w:val="0"/>
    <w:rPr>
      <w:rFonts w:ascii="宋体" w:hAnsi="Courier New" w:eastAsia="宋体" w:cs="Times New Roman"/>
      <w:kern w:val="2"/>
      <w:sz w:val="21"/>
      <w:szCs w:val="21"/>
    </w:rPr>
  </w:style>
  <w:style w:type="character" w:customStyle="1" w:styleId="40">
    <w:name w:val="日期 字符"/>
    <w:link w:val="14"/>
    <w:autoRedefine/>
    <w:qFormat/>
    <w:uiPriority w:val="0"/>
    <w:rPr>
      <w:rFonts w:ascii="Times New Roman" w:hAnsi="Times New Roman" w:eastAsia="宋体" w:cs="Times New Roman"/>
      <w:kern w:val="2"/>
      <w:sz w:val="21"/>
      <w:szCs w:val="22"/>
    </w:rPr>
  </w:style>
  <w:style w:type="character" w:customStyle="1" w:styleId="41">
    <w:name w:val="批注框文本 字符"/>
    <w:link w:val="15"/>
    <w:autoRedefine/>
    <w:qFormat/>
    <w:uiPriority w:val="0"/>
    <w:rPr>
      <w:rFonts w:ascii="Times New Roman" w:hAnsi="Times New Roman" w:eastAsia="宋体" w:cs="Times New Roman"/>
      <w:kern w:val="2"/>
      <w:sz w:val="18"/>
      <w:szCs w:val="18"/>
    </w:rPr>
  </w:style>
  <w:style w:type="character" w:customStyle="1" w:styleId="42">
    <w:name w:val="页眉 字符"/>
    <w:link w:val="17"/>
    <w:autoRedefine/>
    <w:qFormat/>
    <w:uiPriority w:val="0"/>
    <w:rPr>
      <w:rFonts w:ascii="Times New Roman" w:hAnsi="Times New Roman" w:eastAsia="宋体" w:cs="Times New Roman"/>
      <w:sz w:val="18"/>
      <w:szCs w:val="18"/>
    </w:rPr>
  </w:style>
  <w:style w:type="character" w:customStyle="1" w:styleId="43">
    <w:name w:val="副标题 字符"/>
    <w:link w:val="19"/>
    <w:autoRedefine/>
    <w:qFormat/>
    <w:uiPriority w:val="0"/>
    <w:rPr>
      <w:rFonts w:ascii="Cambria" w:hAnsi="Cambria" w:eastAsia="宋体" w:cs="Times New Roman"/>
      <w:b/>
      <w:bCs/>
      <w:kern w:val="28"/>
      <w:sz w:val="28"/>
      <w:szCs w:val="32"/>
    </w:rPr>
  </w:style>
  <w:style w:type="character" w:customStyle="1" w:styleId="44">
    <w:name w:val="标题 字符"/>
    <w:link w:val="23"/>
    <w:autoRedefine/>
    <w:qFormat/>
    <w:uiPriority w:val="0"/>
    <w:rPr>
      <w:rFonts w:ascii="Cambria" w:hAnsi="Cambria" w:cs="Times New Roman"/>
      <w:b/>
      <w:bCs/>
      <w:kern w:val="2"/>
      <w:sz w:val="32"/>
      <w:szCs w:val="32"/>
    </w:rPr>
  </w:style>
  <w:style w:type="character" w:customStyle="1" w:styleId="45">
    <w:name w:val="批注主题 字符"/>
    <w:link w:val="24"/>
    <w:autoRedefine/>
    <w:qFormat/>
    <w:uiPriority w:val="0"/>
    <w:rPr>
      <w:rFonts w:ascii="Times New Roman" w:hAnsi="Times New Roman" w:eastAsia="宋体" w:cs="Times New Roman"/>
      <w:b/>
      <w:bCs/>
      <w:kern w:val="2"/>
      <w:sz w:val="21"/>
      <w:szCs w:val="22"/>
    </w:rPr>
  </w:style>
  <w:style w:type="character" w:customStyle="1" w:styleId="46">
    <w:name w:val="font41"/>
    <w:autoRedefine/>
    <w:qFormat/>
    <w:uiPriority w:val="0"/>
    <w:rPr>
      <w:rFonts w:hint="default" w:ascii="Times New Roman" w:hAnsi="Times New Roman" w:eastAsia="宋体" w:cs="Times New Roman"/>
      <w:color w:val="000000"/>
      <w:sz w:val="22"/>
      <w:szCs w:val="22"/>
      <w:u w:val="none"/>
    </w:rPr>
  </w:style>
  <w:style w:type="character" w:customStyle="1" w:styleId="47">
    <w:name w:val="font51"/>
    <w:autoRedefine/>
    <w:qFormat/>
    <w:uiPriority w:val="0"/>
    <w:rPr>
      <w:rFonts w:hint="eastAsia" w:ascii="宋体" w:hAnsi="宋体" w:eastAsia="宋体" w:cs="宋体"/>
      <w:color w:val="000000"/>
      <w:sz w:val="22"/>
      <w:szCs w:val="22"/>
      <w:u w:val="none"/>
    </w:rPr>
  </w:style>
  <w:style w:type="character" w:customStyle="1" w:styleId="48">
    <w:name w:val="font61"/>
    <w:autoRedefine/>
    <w:qFormat/>
    <w:uiPriority w:val="0"/>
    <w:rPr>
      <w:rFonts w:hint="eastAsia" w:ascii="宋体" w:hAnsi="宋体" w:eastAsia="宋体" w:cs="宋体"/>
      <w:b/>
      <w:color w:val="000000"/>
      <w:sz w:val="18"/>
      <w:szCs w:val="18"/>
      <w:u w:val="none"/>
    </w:rPr>
  </w:style>
  <w:style w:type="character" w:customStyle="1" w:styleId="49">
    <w:name w:val="font01"/>
    <w:autoRedefine/>
    <w:qFormat/>
    <w:uiPriority w:val="0"/>
    <w:rPr>
      <w:rFonts w:hint="default" w:ascii="Times New Roman" w:hAnsi="Times New Roman" w:eastAsia="宋体" w:cs="Times New Roman"/>
      <w:color w:val="000000"/>
      <w:sz w:val="22"/>
      <w:szCs w:val="22"/>
      <w:u w:val="none"/>
      <w:vertAlign w:val="superscript"/>
    </w:rPr>
  </w:style>
  <w:style w:type="character" w:customStyle="1" w:styleId="50">
    <w:name w:val="NormalCharacter"/>
    <w:autoRedefine/>
    <w:qFormat/>
    <w:uiPriority w:val="0"/>
    <w:rPr>
      <w:rFonts w:ascii="Times New Roman" w:hAnsi="Times New Roman" w:eastAsia="宋体" w:cs="Times New Roman"/>
      <w:kern w:val="2"/>
      <w:sz w:val="21"/>
      <w:szCs w:val="22"/>
      <w:lang w:val="en-US" w:eastAsia="zh-CN" w:bidi="ar-SA"/>
    </w:rPr>
  </w:style>
  <w:style w:type="character" w:customStyle="1" w:styleId="51">
    <w:name w:val="font11"/>
    <w:autoRedefine/>
    <w:qFormat/>
    <w:uiPriority w:val="0"/>
    <w:rPr>
      <w:rFonts w:hint="default" w:ascii="Times New Roman" w:hAnsi="Times New Roman" w:eastAsia="宋体" w:cs="Times New Roman"/>
      <w:color w:val="000000"/>
      <w:sz w:val="22"/>
      <w:szCs w:val="22"/>
      <w:u w:val="none"/>
    </w:rPr>
  </w:style>
  <w:style w:type="character" w:customStyle="1" w:styleId="52">
    <w:name w:val="font21"/>
    <w:autoRedefine/>
    <w:qFormat/>
    <w:uiPriority w:val="0"/>
    <w:rPr>
      <w:rFonts w:hint="default" w:ascii="Times New Roman" w:hAnsi="Times New Roman" w:eastAsia="宋体" w:cs="Times New Roman"/>
      <w:color w:val="000000"/>
      <w:sz w:val="22"/>
      <w:szCs w:val="22"/>
      <w:u w:val="none"/>
    </w:rPr>
  </w:style>
  <w:style w:type="character" w:customStyle="1" w:styleId="53">
    <w:name w:val="纯文本 Char1"/>
    <w:autoRedefine/>
    <w:qFormat/>
    <w:uiPriority w:val="0"/>
    <w:rPr>
      <w:rFonts w:ascii="宋体" w:hAnsi="Courier New" w:eastAsia="宋体" w:cs="Times New Roman"/>
      <w:kern w:val="2"/>
      <w:sz w:val="21"/>
      <w:szCs w:val="21"/>
      <w:lang w:val="en-US" w:eastAsia="zh-CN" w:bidi="ar-SA"/>
    </w:rPr>
  </w:style>
  <w:style w:type="character" w:customStyle="1" w:styleId="54">
    <w:name w:val="页眉 Char1"/>
    <w:autoRedefine/>
    <w:qFormat/>
    <w:uiPriority w:val="0"/>
    <w:rPr>
      <w:rFonts w:ascii="Times New Roman" w:hAnsi="Times New Roman" w:eastAsia="宋体" w:cs="Times New Roman"/>
      <w:sz w:val="18"/>
      <w:szCs w:val="18"/>
    </w:rPr>
  </w:style>
  <w:style w:type="character" w:customStyle="1" w:styleId="55">
    <w:name w:val="font31"/>
    <w:autoRedefine/>
    <w:qFormat/>
    <w:uiPriority w:val="0"/>
    <w:rPr>
      <w:rFonts w:hint="eastAsia" w:ascii="宋体" w:hAnsi="宋体" w:eastAsia="宋体" w:cs="宋体"/>
      <w:color w:val="000000"/>
      <w:sz w:val="22"/>
      <w:szCs w:val="22"/>
      <w:u w:val="none"/>
    </w:rPr>
  </w:style>
  <w:style w:type="paragraph" w:customStyle="1" w:styleId="56">
    <w:name w:val="p0"/>
    <w:basedOn w:val="1"/>
    <w:autoRedefine/>
    <w:qFormat/>
    <w:uiPriority w:val="0"/>
    <w:pPr>
      <w:widowControl/>
      <w:jc w:val="left"/>
    </w:pPr>
    <w:rPr>
      <w:rFonts w:ascii="宋体" w:hAnsi="宋体" w:cs="宋体"/>
      <w:kern w:val="0"/>
      <w:sz w:val="24"/>
      <w:szCs w:val="24"/>
    </w:rPr>
  </w:style>
  <w:style w:type="paragraph" w:customStyle="1" w:styleId="57">
    <w:name w:val="正文_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文本3"/>
    <w:basedOn w:val="1"/>
    <w:autoRedefine/>
    <w:qFormat/>
    <w:uiPriority w:val="0"/>
    <w:pPr>
      <w:spacing w:line="480" w:lineRule="auto"/>
      <w:jc w:val="left"/>
    </w:pPr>
    <w:rPr>
      <w:sz w:val="24"/>
    </w:rPr>
  </w:style>
  <w:style w:type="paragraph" w:customStyle="1" w:styleId="60">
    <w:name w:val="列表段落1"/>
    <w:basedOn w:val="1"/>
    <w:autoRedefine/>
    <w:qFormat/>
    <w:uiPriority w:val="0"/>
    <w:pPr>
      <w:ind w:firstLine="420" w:firstLineChars="200"/>
    </w:pPr>
  </w:style>
  <w:style w:type="paragraph" w:customStyle="1" w:styleId="61">
    <w:name w:val="Char Char Char Char Char Char Char"/>
    <w:basedOn w:val="7"/>
    <w:autoRedefine/>
    <w:qFormat/>
    <w:uiPriority w:val="0"/>
    <w:pPr>
      <w:adjustRightInd w:val="0"/>
      <w:spacing w:line="436" w:lineRule="exact"/>
      <w:ind w:left="357"/>
      <w:jc w:val="left"/>
      <w:outlineLvl w:val="3"/>
    </w:pPr>
  </w:style>
  <w:style w:type="paragraph" w:customStyle="1" w:styleId="62">
    <w:name w:val="列出段落1"/>
    <w:basedOn w:val="1"/>
    <w:autoRedefine/>
    <w:qFormat/>
    <w:uiPriority w:val="0"/>
    <w:pPr>
      <w:ind w:firstLine="420" w:firstLineChars="200"/>
    </w:pPr>
    <w:rPr>
      <w:rFonts w:ascii="Calibri" w:hAnsi="Calibri"/>
    </w:rPr>
  </w:style>
  <w:style w:type="paragraph" w:customStyle="1" w:styleId="63">
    <w:name w:val="_Style 57"/>
    <w:basedOn w:val="2"/>
    <w:autoRedefine/>
    <w:qFormat/>
    <w:uiPriority w:val="0"/>
    <w:pPr>
      <w:widowControl/>
      <w:spacing w:before="480" w:line="276" w:lineRule="auto"/>
      <w:jc w:val="left"/>
      <w:outlineLvl w:val="9"/>
    </w:pPr>
    <w:rPr>
      <w:rFonts w:ascii="Cambria" w:hAnsi="Cambria"/>
      <w:color w:val="365F91"/>
      <w:kern w:val="0"/>
      <w:sz w:val="28"/>
      <w:szCs w:val="28"/>
    </w:rPr>
  </w:style>
  <w:style w:type="paragraph" w:customStyle="1" w:styleId="64">
    <w:name w:val="正文文本1"/>
    <w:basedOn w:val="1"/>
    <w:autoRedefine/>
    <w:qFormat/>
    <w:uiPriority w:val="0"/>
    <w:pPr>
      <w:spacing w:line="480" w:lineRule="auto"/>
      <w:jc w:val="left"/>
      <w:textAlignment w:val="baseline"/>
    </w:pPr>
    <w:rPr>
      <w:sz w:val="24"/>
    </w:rPr>
  </w:style>
  <w:style w:type="paragraph" w:customStyle="1" w:styleId="65">
    <w:name w:val="正文字缩2字"/>
    <w:basedOn w:val="1"/>
    <w:autoRedefine/>
    <w:qFormat/>
    <w:uiPriority w:val="0"/>
    <w:pPr>
      <w:spacing w:before="60" w:after="60" w:line="360" w:lineRule="auto"/>
      <w:ind w:left="200" w:leftChars="200" w:firstLine="200" w:firstLineChars="200"/>
    </w:pPr>
    <w:rPr>
      <w:sz w:val="24"/>
    </w:rPr>
  </w:style>
  <w:style w:type="paragraph" w:customStyle="1" w:styleId="66">
    <w:name w:val="正文文本11"/>
    <w:basedOn w:val="1"/>
    <w:autoRedefine/>
    <w:qFormat/>
    <w:uiPriority w:val="0"/>
    <w:pPr>
      <w:spacing w:line="480" w:lineRule="auto"/>
      <w:jc w:val="left"/>
    </w:pPr>
    <w:rPr>
      <w:sz w:val="24"/>
    </w:rPr>
  </w:style>
  <w:style w:type="paragraph" w:customStyle="1" w:styleId="67">
    <w:name w:val="（符号）内容二标题1"/>
    <w:basedOn w:val="1"/>
    <w:autoRedefine/>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68">
    <w:name w:val="Table Paragraph"/>
    <w:basedOn w:val="1"/>
    <w:autoRedefine/>
    <w:qFormat/>
    <w:uiPriority w:val="0"/>
  </w:style>
  <w:style w:type="paragraph" w:customStyle="1" w:styleId="69">
    <w:name w:val="UserStyle_0"/>
    <w:basedOn w:val="1"/>
    <w:autoRedefine/>
    <w:qFormat/>
    <w:uiPriority w:val="0"/>
    <w:pPr>
      <w:spacing w:line="480" w:lineRule="auto"/>
      <w:jc w:val="left"/>
      <w:textAlignment w:val="baseline"/>
    </w:pPr>
    <w:rPr>
      <w:sz w:val="24"/>
    </w:rPr>
  </w:style>
  <w:style w:type="paragraph" w:customStyle="1" w:styleId="70">
    <w:name w:val="Body text|1"/>
    <w:basedOn w:val="1"/>
    <w:autoRedefine/>
    <w:qFormat/>
    <w:uiPriority w:val="0"/>
    <w:pPr>
      <w:widowControl w:val="0"/>
      <w:shd w:val="clear" w:color="auto" w:fill="auto"/>
      <w:spacing w:line="442" w:lineRule="auto"/>
      <w:ind w:firstLine="400"/>
    </w:pPr>
    <w:rPr>
      <w:rFonts w:ascii="宋体" w:hAnsi="宋体" w:eastAsia="宋体" w:cs="宋体"/>
      <w:u w:val="none"/>
      <w:shd w:val="clear" w:color="auto" w:fill="auto"/>
      <w:lang w:val="zh-TW" w:eastAsia="zh-TW" w:bidi="zh-TW"/>
    </w:rPr>
  </w:style>
  <w:style w:type="paragraph" w:customStyle="1" w:styleId="7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72">
    <w:name w:val="网格型2"/>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3">
    <w:name w:val="合同大标题"/>
    <w:basedOn w:val="1"/>
    <w:next w:val="1"/>
    <w:autoRedefine/>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cs="宋体" w:eastAsiaTheme="minorEastAsia"/>
      <w:b/>
      <w:snapToGrid w:val="0"/>
      <w:color w:val="000000"/>
      <w:spacing w:val="20"/>
      <w:kern w:val="32"/>
      <w:sz w:val="32"/>
      <w:szCs w:val="22"/>
    </w:rPr>
  </w:style>
  <w:style w:type="paragraph" w:customStyle="1" w:styleId="74">
    <w:name w:val="合同主体"/>
    <w:basedOn w:val="1"/>
    <w:next w:val="1"/>
    <w:autoRedefine/>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75">
    <w:name w:val="合同正文"/>
    <w:basedOn w:val="1"/>
    <w:autoRedefine/>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76">
    <w:name w:val="合同一级标题"/>
    <w:basedOn w:val="23"/>
    <w:next w:val="1"/>
    <w:autoRedefine/>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77">
    <w:name w:val="合同二级标题"/>
    <w:basedOn w:val="1"/>
    <w:next w:val="1"/>
    <w:autoRedefine/>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78">
    <w:name w:val="合同三级标题"/>
    <w:basedOn w:val="1"/>
    <w:next w:val="75"/>
    <w:link w:val="80"/>
    <w:autoRedefine/>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79">
    <w:name w:val="合同四级标题"/>
    <w:basedOn w:val="1"/>
    <w:autoRedefine/>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 w:type="character" w:customStyle="1" w:styleId="80">
    <w:name w:val="合同三级标题 Char1"/>
    <w:link w:val="78"/>
    <w:autoRedefine/>
    <w:qFormat/>
    <w:uiPriority w:val="0"/>
    <w:rPr>
      <w:rFonts w:asciiTheme="minorAscii" w:hAnsiTheme="minorAscii" w:eastAsiaTheme="minorEastAsia" w:cstheme="minorEastAsia"/>
      <w:snapToGrid w:val="0"/>
      <w:color w:val="000000"/>
      <w:kern w:val="2"/>
      <w:szCs w:val="22"/>
      <w:lang w:eastAsia="en-US"/>
    </w:rPr>
  </w:style>
  <w:style w:type="paragraph" w:customStyle="1" w:styleId="81">
    <w:name w:val="常用正文"/>
    <w:autoRedefine/>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paragraph" w:customStyle="1" w:styleId="82">
    <w:name w:val="缺省文本"/>
    <w:basedOn w:val="1"/>
    <w:autoRedefine/>
    <w:qFormat/>
    <w:uiPriority w:val="0"/>
    <w:pPr>
      <w:autoSpaceDE w:val="0"/>
      <w:autoSpaceDN w:val="0"/>
      <w:adjustRightInd w:val="0"/>
      <w:jc w:val="left"/>
    </w:pPr>
    <w:rPr>
      <w:kern w:val="0"/>
      <w:sz w:val="24"/>
    </w:rPr>
  </w:style>
  <w:style w:type="paragraph" w:customStyle="1" w:styleId="83">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正文_2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Table Text"/>
    <w:basedOn w:val="1"/>
    <w:autoRedefine/>
    <w:semiHidden/>
    <w:qFormat/>
    <w:uiPriority w:val="0"/>
    <w:rPr>
      <w:rFonts w:ascii="宋体" w:hAnsi="宋体" w:eastAsia="宋体" w:cs="宋体"/>
      <w:sz w:val="20"/>
      <w:szCs w:val="20"/>
      <w:lang w:val="en-US" w:eastAsia="en-US" w:bidi="ar-SA"/>
    </w:rPr>
  </w:style>
  <w:style w:type="table" w:customStyle="1" w:styleId="8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5291</Words>
  <Characters>5514</Characters>
  <Lines>1</Lines>
  <Paragraphs>1</Paragraphs>
  <TotalTime>0</TotalTime>
  <ScaleCrop>false</ScaleCrop>
  <LinksUpToDate>false</LinksUpToDate>
  <CharactersWithSpaces>5743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2022-04-24T09:02:00Z</dcterms:created>
  <dc:creator>notebook3</dc:creator>
  <cp:lastModifiedBy>YangXiang</cp:lastModifiedBy>
  <cp:lastPrinted>2021-10-14T00:57:00Z</cp:lastPrinted>
  <dcterms:modified xsi:type="dcterms:W3CDTF">2026-02-05T01:33:24Z</dcterms:modified>
  <dc:title>第一章  询 价 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C54F0CBA0C4F46E89B095260C60E2B0A_13</vt:lpwstr>
  </property>
  <property fmtid="{D5CDD505-2E9C-101B-9397-08002B2CF9AE}" pid="4" name="KSOTemplateDocerSaveRecord">
    <vt:lpwstr>eyJoZGlkIjoiZDdlMTY2NTc0OTYwZDEzMDc4NzQ0YjliNWZjMTk0NTkiLCJ1c2VySWQiOiIyOTE2MzM0OTMifQ==</vt:lpwstr>
  </property>
</Properties>
</file>