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EA5AE">
      <w:pPr>
        <w:pStyle w:val="3"/>
        <w:spacing w:line="299" w:lineRule="auto"/>
        <w:rPr>
          <w:color w:val="auto"/>
        </w:rPr>
      </w:pPr>
      <w:bookmarkStart w:id="45" w:name="_GoBack"/>
      <w:bookmarkEnd w:id="45"/>
    </w:p>
    <w:p w14:paraId="5E1067F1">
      <w:pPr>
        <w:pStyle w:val="3"/>
        <w:spacing w:line="300" w:lineRule="auto"/>
        <w:rPr>
          <w:color w:val="auto"/>
        </w:rPr>
      </w:pPr>
    </w:p>
    <w:p w14:paraId="2D906326">
      <w:pPr>
        <w:spacing w:before="188" w:line="247" w:lineRule="auto"/>
        <w:ind w:right="914"/>
        <w:jc w:val="center"/>
        <w:outlineLvl w:val="9"/>
        <w:rPr>
          <w:rFonts w:hint="eastAsia" w:ascii="宋体" w:hAnsi="宋体" w:eastAsia="宋体" w:cs="宋体"/>
          <w:color w:val="auto"/>
          <w:sz w:val="58"/>
          <w:szCs w:val="58"/>
          <w:lang w:eastAsia="zh-CN"/>
        </w:rPr>
      </w:pPr>
      <w:bookmarkStart w:id="0" w:name="_Toc26377"/>
      <w:bookmarkStart w:id="1" w:name="_Toc24643"/>
      <w:r>
        <w:rPr>
          <w:rFonts w:hint="eastAsia" w:ascii="宋体" w:hAnsi="宋体" w:eastAsia="宋体" w:cs="宋体"/>
          <w:b/>
          <w:bCs/>
          <w:color w:val="auto"/>
          <w:spacing w:val="50"/>
          <w:sz w:val="58"/>
          <w:szCs w:val="58"/>
          <w:lang w:val="en-US" w:eastAsia="zh-CN"/>
        </w:rPr>
        <w:t xml:space="preserve">  </w:t>
      </w:r>
      <w:r>
        <w:rPr>
          <w:rFonts w:ascii="宋体" w:hAnsi="宋体" w:eastAsia="宋体" w:cs="宋体"/>
          <w:b/>
          <w:bCs/>
          <w:color w:val="auto"/>
          <w:spacing w:val="50"/>
          <w:sz w:val="58"/>
          <w:szCs w:val="58"/>
        </w:rPr>
        <w:t>鄂州空港货运有限</w:t>
      </w:r>
      <w:r>
        <w:rPr>
          <w:rFonts w:hint="eastAsia" w:ascii="宋体" w:hAnsi="宋体" w:eastAsia="宋体" w:cs="宋体"/>
          <w:b/>
          <w:bCs/>
          <w:color w:val="auto"/>
          <w:spacing w:val="50"/>
          <w:sz w:val="58"/>
          <w:szCs w:val="58"/>
          <w:lang w:val="en-US" w:eastAsia="zh-CN"/>
        </w:rPr>
        <w:t>公司</w:t>
      </w:r>
      <w:r>
        <w:rPr>
          <w:rFonts w:hint="eastAsia" w:ascii="宋体" w:hAnsi="宋体" w:eastAsia="宋体" w:cs="宋体"/>
          <w:b/>
          <w:bCs/>
          <w:color w:val="auto"/>
          <w:spacing w:val="50"/>
          <w:sz w:val="58"/>
          <w:szCs w:val="58"/>
          <w:lang w:val="en-US" w:eastAsia="zh-CN"/>
        </w:rPr>
        <w:br w:type="textWrapping"/>
      </w:r>
      <w:r>
        <w:rPr>
          <w:rFonts w:hint="eastAsia" w:ascii="宋体" w:hAnsi="宋体" w:eastAsia="宋体" w:cs="宋体"/>
          <w:b/>
          <w:bCs/>
          <w:color w:val="auto"/>
          <w:spacing w:val="50"/>
          <w:sz w:val="58"/>
          <w:szCs w:val="58"/>
          <w:lang w:val="en-US" w:eastAsia="zh-CN"/>
        </w:rPr>
        <w:t xml:space="preserve">  </w:t>
      </w:r>
      <w:r>
        <w:rPr>
          <w:rFonts w:ascii="宋体" w:hAnsi="宋体" w:eastAsia="宋体" w:cs="宋体"/>
          <w:b/>
          <w:bCs/>
          <w:color w:val="auto"/>
          <w:spacing w:val="36"/>
          <w:sz w:val="58"/>
          <w:szCs w:val="58"/>
        </w:rPr>
        <w:t>询价采购公告</w:t>
      </w:r>
      <w:bookmarkEnd w:id="0"/>
      <w:bookmarkEnd w:id="1"/>
      <w:r>
        <w:rPr>
          <w:rFonts w:hint="eastAsia" w:ascii="宋体" w:hAnsi="宋体" w:eastAsia="宋体" w:cs="宋体"/>
          <w:b/>
          <w:bCs/>
          <w:color w:val="auto"/>
          <w:spacing w:val="36"/>
          <w:sz w:val="58"/>
          <w:szCs w:val="58"/>
          <w:lang w:eastAsia="zh-CN"/>
        </w:rPr>
        <w:t>（</w:t>
      </w:r>
      <w:r>
        <w:rPr>
          <w:rFonts w:hint="eastAsia" w:ascii="宋体" w:hAnsi="宋体" w:eastAsia="宋体" w:cs="宋体"/>
          <w:b/>
          <w:bCs/>
          <w:color w:val="auto"/>
          <w:spacing w:val="36"/>
          <w:sz w:val="58"/>
          <w:szCs w:val="58"/>
          <w:lang w:val="en-US" w:eastAsia="zh-CN"/>
        </w:rPr>
        <w:t>二次</w:t>
      </w:r>
      <w:r>
        <w:rPr>
          <w:rFonts w:hint="eastAsia" w:ascii="宋体" w:hAnsi="宋体" w:eastAsia="宋体" w:cs="宋体"/>
          <w:b/>
          <w:bCs/>
          <w:color w:val="auto"/>
          <w:spacing w:val="36"/>
          <w:sz w:val="58"/>
          <w:szCs w:val="58"/>
          <w:lang w:eastAsia="zh-CN"/>
        </w:rPr>
        <w:t>）</w:t>
      </w:r>
    </w:p>
    <w:p w14:paraId="776F7077">
      <w:pPr>
        <w:pStyle w:val="3"/>
        <w:spacing w:line="246" w:lineRule="auto"/>
        <w:jc w:val="center"/>
        <w:rPr>
          <w:color w:val="auto"/>
        </w:rPr>
      </w:pPr>
    </w:p>
    <w:p w14:paraId="224B4B2E">
      <w:pPr>
        <w:pStyle w:val="3"/>
        <w:spacing w:line="246" w:lineRule="auto"/>
        <w:rPr>
          <w:color w:val="auto"/>
        </w:rPr>
      </w:pPr>
    </w:p>
    <w:p w14:paraId="243C4CE6">
      <w:pPr>
        <w:pStyle w:val="3"/>
        <w:spacing w:line="247" w:lineRule="auto"/>
        <w:rPr>
          <w:color w:val="auto"/>
        </w:rPr>
      </w:pPr>
    </w:p>
    <w:p w14:paraId="2AA2E65A">
      <w:pPr>
        <w:pStyle w:val="3"/>
        <w:spacing w:line="247" w:lineRule="auto"/>
        <w:rPr>
          <w:color w:val="auto"/>
        </w:rPr>
      </w:pPr>
    </w:p>
    <w:p w14:paraId="33E21962">
      <w:pPr>
        <w:pStyle w:val="3"/>
        <w:spacing w:line="247" w:lineRule="auto"/>
        <w:rPr>
          <w:color w:val="auto"/>
        </w:rPr>
      </w:pPr>
    </w:p>
    <w:p w14:paraId="5F5C7771">
      <w:pPr>
        <w:pStyle w:val="3"/>
        <w:spacing w:line="247" w:lineRule="auto"/>
        <w:rPr>
          <w:color w:val="auto"/>
        </w:rPr>
      </w:pPr>
    </w:p>
    <w:p w14:paraId="1C37ABF1">
      <w:pPr>
        <w:pStyle w:val="3"/>
        <w:spacing w:line="247" w:lineRule="auto"/>
        <w:rPr>
          <w:color w:val="auto"/>
        </w:rPr>
      </w:pPr>
    </w:p>
    <w:p w14:paraId="216E74A5">
      <w:pPr>
        <w:pStyle w:val="3"/>
        <w:spacing w:line="247" w:lineRule="auto"/>
        <w:rPr>
          <w:color w:val="auto"/>
        </w:rPr>
      </w:pPr>
    </w:p>
    <w:p w14:paraId="41A073CD">
      <w:pPr>
        <w:pStyle w:val="3"/>
        <w:spacing w:line="247" w:lineRule="auto"/>
        <w:rPr>
          <w:color w:val="auto"/>
        </w:rPr>
      </w:pPr>
    </w:p>
    <w:p w14:paraId="5349BE8C">
      <w:pPr>
        <w:pStyle w:val="3"/>
        <w:spacing w:line="247" w:lineRule="auto"/>
        <w:rPr>
          <w:color w:val="auto"/>
        </w:rPr>
      </w:pPr>
    </w:p>
    <w:p w14:paraId="2EC319A1">
      <w:pPr>
        <w:pStyle w:val="3"/>
        <w:spacing w:line="247" w:lineRule="auto"/>
        <w:rPr>
          <w:color w:val="auto"/>
        </w:rPr>
      </w:pPr>
    </w:p>
    <w:p w14:paraId="7784AD99">
      <w:pPr>
        <w:pStyle w:val="3"/>
        <w:spacing w:line="247" w:lineRule="auto"/>
        <w:rPr>
          <w:color w:val="auto"/>
        </w:rPr>
      </w:pPr>
    </w:p>
    <w:p w14:paraId="4A926E1C">
      <w:pPr>
        <w:pStyle w:val="3"/>
        <w:spacing w:before="98" w:line="403" w:lineRule="auto"/>
        <w:ind w:left="1970" w:right="2080"/>
        <w:rPr>
          <w:rFonts w:ascii="黑体" w:hAnsi="黑体" w:eastAsia="黑体" w:cs="黑体"/>
          <w:b/>
          <w:bCs/>
          <w:color w:val="auto"/>
          <w:spacing w:val="-29"/>
          <w:sz w:val="30"/>
          <w:szCs w:val="30"/>
        </w:rPr>
      </w:pPr>
      <w:r>
        <w:rPr>
          <w:rFonts w:ascii="黑体" w:hAnsi="黑体" w:eastAsia="黑体" w:cs="黑体"/>
          <w:b/>
          <w:bCs/>
          <w:color w:val="auto"/>
          <w:spacing w:val="-29"/>
          <w:sz w:val="30"/>
          <w:szCs w:val="30"/>
        </w:rPr>
        <w:t>项目编号：</w:t>
      </w:r>
      <w:r>
        <w:rPr>
          <w:rFonts w:hint="eastAsia" w:ascii="黑体" w:hAnsi="黑体" w:eastAsia="黑体" w:cs="黑体"/>
          <w:b/>
          <w:bCs/>
          <w:color w:val="auto"/>
          <w:spacing w:val="-29"/>
          <w:sz w:val="30"/>
          <w:szCs w:val="30"/>
        </w:rPr>
        <w:t>EZKGHY-202</w:t>
      </w:r>
      <w:r>
        <w:rPr>
          <w:rFonts w:hint="eastAsia" w:ascii="黑体" w:hAnsi="黑体" w:eastAsia="黑体" w:cs="黑体"/>
          <w:b/>
          <w:bCs/>
          <w:color w:val="auto"/>
          <w:spacing w:val="-29"/>
          <w:sz w:val="30"/>
          <w:szCs w:val="30"/>
          <w:lang w:val="en-US" w:eastAsia="zh-CN"/>
        </w:rPr>
        <w:t>6</w:t>
      </w:r>
      <w:r>
        <w:rPr>
          <w:rFonts w:hint="eastAsia" w:ascii="黑体" w:hAnsi="黑体" w:eastAsia="黑体" w:cs="黑体"/>
          <w:b/>
          <w:bCs/>
          <w:color w:val="auto"/>
          <w:spacing w:val="-29"/>
          <w:sz w:val="30"/>
          <w:szCs w:val="30"/>
        </w:rPr>
        <w:t>-</w:t>
      </w:r>
      <w:r>
        <w:rPr>
          <w:rFonts w:hint="eastAsia" w:ascii="黑体" w:hAnsi="黑体" w:eastAsia="黑体" w:cs="黑体"/>
          <w:b/>
          <w:bCs/>
          <w:color w:val="auto"/>
          <w:spacing w:val="-29"/>
          <w:sz w:val="30"/>
          <w:szCs w:val="30"/>
          <w:lang w:val="en-US" w:eastAsia="zh-CN"/>
        </w:rPr>
        <w:t>01</w:t>
      </w:r>
      <w:r>
        <w:rPr>
          <w:rFonts w:hint="eastAsia" w:ascii="黑体" w:hAnsi="黑体" w:eastAsia="黑体" w:cs="黑体"/>
          <w:b/>
          <w:bCs/>
          <w:color w:val="auto"/>
          <w:spacing w:val="-29"/>
          <w:sz w:val="30"/>
          <w:szCs w:val="30"/>
        </w:rPr>
        <w:t>-01</w:t>
      </w:r>
    </w:p>
    <w:p w14:paraId="34825C03">
      <w:pPr>
        <w:pStyle w:val="3"/>
        <w:spacing w:before="98" w:line="403" w:lineRule="auto"/>
        <w:ind w:left="1970" w:right="2080"/>
        <w:rPr>
          <w:rFonts w:hint="default" w:ascii="黑体" w:hAnsi="黑体" w:eastAsia="黑体" w:cs="黑体"/>
          <w:color w:val="auto"/>
          <w:sz w:val="30"/>
          <w:szCs w:val="30"/>
          <w:lang w:val="en-US" w:eastAsia="zh-CN"/>
        </w:rPr>
      </w:pPr>
      <w:r>
        <w:rPr>
          <w:rFonts w:ascii="黑体" w:hAnsi="黑体" w:eastAsia="黑体" w:cs="黑体"/>
          <w:b/>
          <w:bCs/>
          <w:color w:val="auto"/>
          <w:spacing w:val="-15"/>
          <w:sz w:val="30"/>
          <w:szCs w:val="30"/>
        </w:rPr>
        <w:t>采购人：鄂州空港货运有限公司</w:t>
      </w:r>
      <w:r>
        <w:rPr>
          <w:rFonts w:hint="eastAsia" w:ascii="黑体" w:hAnsi="黑体" w:eastAsia="黑体" w:cs="黑体"/>
          <w:b/>
          <w:bCs/>
          <w:color w:val="auto"/>
          <w:spacing w:val="-15"/>
          <w:sz w:val="30"/>
          <w:szCs w:val="30"/>
          <w:lang w:eastAsia="zh-CN"/>
        </w:rPr>
        <w:t>项目</w:t>
      </w:r>
      <w:r>
        <w:rPr>
          <w:rFonts w:ascii="黑体" w:hAnsi="黑体" w:eastAsia="黑体" w:cs="黑体"/>
          <w:b/>
          <w:bCs/>
          <w:color w:val="auto"/>
          <w:spacing w:val="-16"/>
          <w:sz w:val="30"/>
          <w:szCs w:val="30"/>
        </w:rPr>
        <w:t>名称：</w:t>
      </w:r>
      <w:r>
        <w:rPr>
          <w:rFonts w:hint="eastAsia" w:ascii="黑体" w:hAnsi="黑体" w:eastAsia="黑体" w:cs="黑体"/>
          <w:b/>
          <w:bCs/>
          <w:color w:val="auto"/>
          <w:spacing w:val="-16"/>
          <w:sz w:val="30"/>
          <w:szCs w:val="30"/>
          <w:lang w:val="en-US" w:eastAsia="zh-CN"/>
        </w:rPr>
        <w:t>花湖国际自由贸易中心办公区域家具采购</w:t>
      </w:r>
    </w:p>
    <w:p w14:paraId="4AF70E1B">
      <w:pPr>
        <w:pStyle w:val="3"/>
        <w:spacing w:line="244" w:lineRule="auto"/>
        <w:rPr>
          <w:color w:val="auto"/>
        </w:rPr>
      </w:pPr>
    </w:p>
    <w:p w14:paraId="553866E6">
      <w:pPr>
        <w:pStyle w:val="3"/>
        <w:spacing w:line="244" w:lineRule="auto"/>
        <w:rPr>
          <w:color w:val="auto"/>
        </w:rPr>
      </w:pPr>
    </w:p>
    <w:p w14:paraId="0A481EB2">
      <w:pPr>
        <w:pStyle w:val="3"/>
        <w:spacing w:line="244" w:lineRule="auto"/>
        <w:rPr>
          <w:color w:val="auto"/>
        </w:rPr>
      </w:pPr>
    </w:p>
    <w:p w14:paraId="0CE0B1BB">
      <w:pPr>
        <w:pStyle w:val="3"/>
        <w:spacing w:line="244" w:lineRule="auto"/>
        <w:rPr>
          <w:color w:val="auto"/>
        </w:rPr>
      </w:pPr>
    </w:p>
    <w:p w14:paraId="6C36A951">
      <w:pPr>
        <w:pStyle w:val="3"/>
        <w:spacing w:line="244" w:lineRule="auto"/>
        <w:rPr>
          <w:color w:val="auto"/>
        </w:rPr>
      </w:pPr>
    </w:p>
    <w:p w14:paraId="31B419FF">
      <w:pPr>
        <w:pStyle w:val="3"/>
        <w:spacing w:line="244" w:lineRule="auto"/>
        <w:rPr>
          <w:color w:val="auto"/>
        </w:rPr>
      </w:pPr>
    </w:p>
    <w:p w14:paraId="3B5B5455">
      <w:pPr>
        <w:pStyle w:val="3"/>
        <w:spacing w:line="244" w:lineRule="auto"/>
        <w:rPr>
          <w:color w:val="auto"/>
        </w:rPr>
      </w:pPr>
    </w:p>
    <w:p w14:paraId="2EB736DF">
      <w:pPr>
        <w:pStyle w:val="3"/>
        <w:spacing w:line="244" w:lineRule="auto"/>
        <w:rPr>
          <w:color w:val="auto"/>
        </w:rPr>
      </w:pPr>
    </w:p>
    <w:p w14:paraId="13D868C2">
      <w:pPr>
        <w:pStyle w:val="3"/>
        <w:spacing w:line="244" w:lineRule="auto"/>
        <w:rPr>
          <w:color w:val="auto"/>
        </w:rPr>
      </w:pPr>
    </w:p>
    <w:p w14:paraId="200866BE">
      <w:pPr>
        <w:pStyle w:val="3"/>
        <w:spacing w:line="245" w:lineRule="auto"/>
        <w:rPr>
          <w:color w:val="auto"/>
        </w:rPr>
      </w:pPr>
    </w:p>
    <w:p w14:paraId="338ED5F6">
      <w:pPr>
        <w:pStyle w:val="3"/>
        <w:spacing w:line="245" w:lineRule="auto"/>
        <w:rPr>
          <w:color w:val="auto"/>
        </w:rPr>
      </w:pPr>
    </w:p>
    <w:p w14:paraId="148FA4A4">
      <w:pPr>
        <w:pStyle w:val="3"/>
        <w:spacing w:line="245" w:lineRule="auto"/>
        <w:rPr>
          <w:color w:val="auto"/>
        </w:rPr>
      </w:pPr>
    </w:p>
    <w:p w14:paraId="6D6DDEA2">
      <w:pPr>
        <w:pStyle w:val="3"/>
        <w:spacing w:line="245" w:lineRule="auto"/>
        <w:rPr>
          <w:color w:val="auto"/>
        </w:rPr>
      </w:pPr>
    </w:p>
    <w:p w14:paraId="6B1384FB">
      <w:pPr>
        <w:spacing w:before="114" w:line="351" w:lineRule="auto"/>
        <w:ind w:left="3030" w:right="2313" w:hanging="709"/>
        <w:outlineLvl w:val="9"/>
        <w:rPr>
          <w:rFonts w:hint="eastAsia" w:ascii="宋体" w:hAnsi="宋体" w:eastAsia="宋体" w:cs="宋体"/>
          <w:color w:val="auto"/>
          <w:sz w:val="35"/>
          <w:szCs w:val="35"/>
          <w:lang w:val="en-US" w:eastAsia="zh-CN"/>
        </w:rPr>
      </w:pPr>
      <w:bookmarkStart w:id="2" w:name="_Toc20773"/>
      <w:bookmarkStart w:id="3" w:name="_Toc10926"/>
      <w:r>
        <w:rPr>
          <w:rFonts w:ascii="宋体" w:hAnsi="宋体" w:eastAsia="宋体" w:cs="宋体"/>
          <w:b/>
          <w:bCs/>
          <w:color w:val="auto"/>
          <w:spacing w:val="-8"/>
          <w:sz w:val="35"/>
          <w:szCs w:val="35"/>
        </w:rPr>
        <w:t>鄂州空港货运有限公司</w:t>
      </w:r>
      <w:r>
        <w:rPr>
          <w:rFonts w:ascii="宋体" w:hAnsi="宋体" w:eastAsia="宋体" w:cs="宋体"/>
          <w:b/>
          <w:bCs/>
          <w:color w:val="auto"/>
          <w:spacing w:val="27"/>
          <w:sz w:val="35"/>
          <w:szCs w:val="35"/>
        </w:rPr>
        <w:t>202</w:t>
      </w:r>
      <w:r>
        <w:rPr>
          <w:rFonts w:hint="eastAsia" w:ascii="宋体" w:hAnsi="宋体" w:eastAsia="宋体" w:cs="宋体"/>
          <w:b/>
          <w:bCs/>
          <w:color w:val="auto"/>
          <w:spacing w:val="27"/>
          <w:sz w:val="35"/>
          <w:szCs w:val="35"/>
          <w:lang w:val="en-US" w:eastAsia="zh-CN"/>
        </w:rPr>
        <w:t>6</w:t>
      </w:r>
      <w:r>
        <w:rPr>
          <w:rFonts w:ascii="宋体" w:hAnsi="宋体" w:eastAsia="宋体" w:cs="宋体"/>
          <w:b/>
          <w:bCs/>
          <w:color w:val="auto"/>
          <w:spacing w:val="27"/>
          <w:sz w:val="35"/>
          <w:szCs w:val="35"/>
        </w:rPr>
        <w:t>年</w:t>
      </w:r>
      <w:r>
        <w:rPr>
          <w:rFonts w:hint="eastAsia" w:ascii="宋体" w:hAnsi="宋体" w:eastAsia="宋体" w:cs="宋体"/>
          <w:b/>
          <w:bCs/>
          <w:color w:val="auto"/>
          <w:spacing w:val="27"/>
          <w:sz w:val="35"/>
          <w:szCs w:val="35"/>
          <w:lang w:val="en-US" w:eastAsia="zh-CN"/>
        </w:rPr>
        <w:t>1</w:t>
      </w:r>
      <w:r>
        <w:rPr>
          <w:rFonts w:ascii="宋体" w:hAnsi="宋体" w:eastAsia="宋体" w:cs="宋体"/>
          <w:b/>
          <w:bCs/>
          <w:color w:val="auto"/>
          <w:spacing w:val="27"/>
          <w:sz w:val="35"/>
          <w:szCs w:val="35"/>
        </w:rPr>
        <w:t>月</w:t>
      </w:r>
      <w:bookmarkEnd w:id="2"/>
      <w:bookmarkEnd w:id="3"/>
      <w:r>
        <w:rPr>
          <w:rFonts w:hint="eastAsia" w:ascii="宋体" w:hAnsi="宋体" w:eastAsia="宋体" w:cs="宋体"/>
          <w:b/>
          <w:bCs/>
          <w:color w:val="auto"/>
          <w:spacing w:val="27"/>
          <w:sz w:val="35"/>
          <w:szCs w:val="35"/>
          <w:lang w:val="en-US" w:eastAsia="zh-CN"/>
        </w:rPr>
        <w:t xml:space="preserve"> </w:t>
      </w:r>
    </w:p>
    <w:p w14:paraId="450B1640">
      <w:pPr>
        <w:spacing w:line="351" w:lineRule="auto"/>
        <w:rPr>
          <w:rFonts w:ascii="宋体" w:hAnsi="宋体" w:eastAsia="宋体" w:cs="宋体"/>
          <w:color w:val="auto"/>
          <w:sz w:val="35"/>
          <w:szCs w:val="35"/>
        </w:rPr>
        <w:sectPr>
          <w:headerReference r:id="rId5" w:type="default"/>
          <w:footerReference r:id="rId6" w:type="default"/>
          <w:pgSz w:w="11560" w:h="16490"/>
          <w:pgMar w:top="1134" w:right="1734" w:bottom="1134" w:left="1734" w:header="1359" w:footer="0" w:gutter="0"/>
          <w:cols w:space="720" w:num="1"/>
        </w:sectPr>
      </w:pPr>
    </w:p>
    <w:p w14:paraId="1232CAC3">
      <w:pPr>
        <w:spacing w:before="209" w:line="221" w:lineRule="auto"/>
        <w:ind w:left="3352"/>
        <w:outlineLvl w:val="9"/>
        <w:rPr>
          <w:color w:val="auto"/>
        </w:rPr>
      </w:pPr>
      <w:bookmarkStart w:id="4" w:name="_Toc28083"/>
      <w:bookmarkStart w:id="5" w:name="_Toc16841"/>
      <w:r>
        <w:rPr>
          <w:rFonts w:ascii="宋体" w:hAnsi="宋体" w:eastAsia="宋体" w:cs="宋体"/>
          <w:b/>
          <w:bCs/>
          <w:color w:val="auto"/>
          <w:spacing w:val="-61"/>
          <w:sz w:val="48"/>
          <w:szCs w:val="48"/>
        </w:rPr>
        <w:t>目</w:t>
      </w:r>
      <w:r>
        <w:rPr>
          <w:rFonts w:ascii="宋体" w:hAnsi="宋体" w:eastAsia="宋体" w:cs="宋体"/>
          <w:color w:val="auto"/>
          <w:spacing w:val="95"/>
          <w:sz w:val="48"/>
          <w:szCs w:val="48"/>
        </w:rPr>
        <w:t xml:space="preserve">  </w:t>
      </w:r>
      <w:r>
        <w:rPr>
          <w:rFonts w:ascii="宋体" w:hAnsi="宋体" w:eastAsia="宋体" w:cs="宋体"/>
          <w:b/>
          <w:bCs/>
          <w:color w:val="auto"/>
          <w:spacing w:val="-61"/>
          <w:sz w:val="48"/>
          <w:szCs w:val="48"/>
        </w:rPr>
        <w:t>录</w:t>
      </w:r>
      <w:bookmarkEnd w:id="4"/>
      <w:bookmarkEnd w:id="5"/>
    </w:p>
    <w:p w14:paraId="4870336E">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both"/>
        <w:rPr>
          <w:rFonts w:hint="eastAsia" w:ascii="宋体" w:hAnsi="宋体" w:eastAsia="宋体" w:cs="宋体"/>
          <w:snapToGrid w:val="0"/>
          <w:color w:val="auto"/>
          <w:kern w:val="0"/>
          <w:sz w:val="29"/>
          <w:szCs w:val="29"/>
          <w:lang w:val="en-US" w:eastAsia="en-US" w:bidi="ar-SA"/>
        </w:rPr>
      </w:pPr>
    </w:p>
    <w:sdt>
      <w:sdtPr>
        <w:rPr>
          <w:rFonts w:hint="eastAsia" w:ascii="宋体" w:hAnsi="宋体" w:eastAsia="宋体" w:cs="宋体"/>
          <w:snapToGrid w:val="0"/>
          <w:color w:val="auto"/>
          <w:kern w:val="0"/>
          <w:sz w:val="29"/>
          <w:szCs w:val="29"/>
          <w:lang w:val="en-US" w:eastAsia="en-US" w:bidi="ar-SA"/>
        </w:rPr>
        <w:id w:val="147472134"/>
        <w15:color w:val="DBDBDB"/>
        <w:docPartObj>
          <w:docPartGallery w:val="Table of Contents"/>
          <w:docPartUnique/>
        </w:docPartObj>
      </w:sdtPr>
      <w:sdtEndPr>
        <w:rPr>
          <w:rFonts w:hint="eastAsia" w:ascii="宋体" w:hAnsi="宋体" w:eastAsia="宋体" w:cs="宋体"/>
          <w:b/>
          <w:snapToGrid w:val="0"/>
          <w:color w:val="auto"/>
          <w:kern w:val="0"/>
          <w:sz w:val="29"/>
          <w:szCs w:val="29"/>
          <w:lang w:val="en-US" w:eastAsia="en-US" w:bidi="ar-SA"/>
        </w:rPr>
      </w:sdtEndPr>
      <w:sdtContent>
        <w:p w14:paraId="4703F520">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both"/>
            <w:rPr>
              <w:rFonts w:hint="eastAsia" w:ascii="宋体" w:hAnsi="宋体" w:eastAsia="宋体" w:cs="宋体"/>
              <w:snapToGrid w:val="0"/>
              <w:color w:val="auto"/>
              <w:kern w:val="0"/>
              <w:sz w:val="29"/>
              <w:szCs w:val="29"/>
              <w:lang w:val="en-US" w:eastAsia="en-US" w:bidi="ar-SA"/>
            </w:rPr>
          </w:pPr>
        </w:p>
        <w:p w14:paraId="20B53275">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both"/>
            <w:rPr>
              <w:rFonts w:hint="eastAsia" w:ascii="宋体" w:hAnsi="宋体" w:eastAsia="宋体" w:cs="宋体"/>
              <w:color w:val="auto"/>
              <w:sz w:val="29"/>
              <w:szCs w:val="29"/>
            </w:rPr>
          </w:pPr>
          <w:r>
            <w:rPr>
              <w:rFonts w:hint="eastAsia" w:ascii="宋体" w:hAnsi="宋体" w:eastAsia="宋体" w:cs="宋体"/>
              <w:color w:val="auto"/>
              <w:sz w:val="29"/>
              <w:szCs w:val="29"/>
            </w:rPr>
            <w:fldChar w:fldCharType="begin"/>
          </w:r>
          <w:r>
            <w:rPr>
              <w:rFonts w:hint="eastAsia" w:ascii="宋体" w:hAnsi="宋体" w:eastAsia="宋体" w:cs="宋体"/>
              <w:color w:val="auto"/>
              <w:sz w:val="29"/>
              <w:szCs w:val="29"/>
            </w:rPr>
            <w:instrText xml:space="preserve"> HYPERLINK \l _Toc30180 </w:instrText>
          </w:r>
          <w:r>
            <w:rPr>
              <w:rFonts w:hint="eastAsia" w:ascii="宋体" w:hAnsi="宋体" w:eastAsia="宋体" w:cs="宋体"/>
              <w:color w:val="auto"/>
              <w:sz w:val="29"/>
              <w:szCs w:val="29"/>
            </w:rPr>
            <w:fldChar w:fldCharType="separate"/>
          </w:r>
          <w:r>
            <w:rPr>
              <w:rFonts w:hint="eastAsia" w:ascii="宋体" w:hAnsi="宋体" w:eastAsia="宋体" w:cs="宋体"/>
              <w:bCs/>
              <w:color w:val="auto"/>
              <w:spacing w:val="-1"/>
              <w:sz w:val="29"/>
              <w:szCs w:val="29"/>
            </w:rPr>
            <w:t>第一</w:t>
          </w:r>
          <w:r>
            <w:rPr>
              <w:rFonts w:hint="eastAsia" w:ascii="宋体" w:hAnsi="宋体" w:eastAsia="宋体" w:cs="宋体"/>
              <w:bCs/>
              <w:color w:val="auto"/>
              <w:spacing w:val="-1"/>
              <w:sz w:val="29"/>
              <w:szCs w:val="29"/>
              <w:lang w:val="en-US" w:eastAsia="zh-CN"/>
            </w:rPr>
            <w:t xml:space="preserve">篇   </w:t>
          </w:r>
          <w:r>
            <w:rPr>
              <w:rFonts w:hint="eastAsia" w:ascii="宋体" w:hAnsi="宋体" w:eastAsia="宋体" w:cs="宋体"/>
              <w:bCs/>
              <w:color w:val="auto"/>
              <w:spacing w:val="-1"/>
              <w:sz w:val="29"/>
              <w:szCs w:val="29"/>
            </w:rPr>
            <w:t>询价采购邀请</w:t>
          </w:r>
          <w:r>
            <w:rPr>
              <w:rFonts w:hint="eastAsia" w:ascii="宋体" w:hAnsi="宋体" w:eastAsia="宋体" w:cs="宋体"/>
              <w:bCs/>
              <w:color w:val="auto"/>
              <w:spacing w:val="-1"/>
              <w:sz w:val="29"/>
              <w:szCs w:val="29"/>
              <w:lang w:val="en-US" w:eastAsia="zh-CN"/>
            </w:rPr>
            <w:t>..................................3</w:t>
          </w:r>
          <w:r>
            <w:rPr>
              <w:rFonts w:hint="eastAsia" w:ascii="宋体" w:hAnsi="宋体" w:eastAsia="宋体" w:cs="宋体"/>
              <w:color w:val="auto"/>
              <w:sz w:val="29"/>
              <w:szCs w:val="29"/>
            </w:rPr>
            <w:fldChar w:fldCharType="end"/>
          </w:r>
        </w:p>
        <w:p w14:paraId="57565DA8">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TOC \o "1-3" \h \u </w:instrText>
          </w:r>
          <w:r>
            <w:rPr>
              <w:rFonts w:hint="eastAsia" w:ascii="宋体" w:hAnsi="宋体" w:eastAsia="宋体" w:cs="宋体"/>
              <w:sz w:val="29"/>
              <w:szCs w:val="29"/>
            </w:rPr>
            <w:fldChar w:fldCharType="separate"/>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_Toc11430 </w:instrText>
          </w:r>
          <w:r>
            <w:rPr>
              <w:rFonts w:hint="eastAsia" w:ascii="宋体" w:hAnsi="宋体" w:eastAsia="宋体" w:cs="宋体"/>
              <w:sz w:val="29"/>
              <w:szCs w:val="29"/>
            </w:rPr>
            <w:fldChar w:fldCharType="separate"/>
          </w:r>
          <w:r>
            <w:rPr>
              <w:rFonts w:hint="eastAsia" w:ascii="宋体" w:hAnsi="宋体" w:eastAsia="宋体" w:cs="宋体"/>
              <w:bCs/>
              <w:spacing w:val="-15"/>
              <w:sz w:val="29"/>
              <w:szCs w:val="29"/>
            </w:rPr>
            <w:t>一、采购范围及内容</w:t>
          </w:r>
          <w:r>
            <w:rPr>
              <w:rFonts w:hint="eastAsia" w:ascii="宋体" w:hAnsi="宋体" w:eastAsia="宋体" w:cs="宋体"/>
              <w:sz w:val="29"/>
              <w:szCs w:val="29"/>
            </w:rPr>
            <w:tab/>
          </w:r>
          <w:r>
            <w:rPr>
              <w:rFonts w:hint="eastAsia" w:ascii="宋体" w:hAnsi="宋体" w:eastAsia="宋体" w:cs="宋体"/>
              <w:sz w:val="29"/>
              <w:szCs w:val="29"/>
              <w:lang w:val="en-US" w:eastAsia="zh-CN"/>
            </w:rPr>
            <w:t>3</w:t>
          </w:r>
          <w:r>
            <w:rPr>
              <w:rFonts w:hint="eastAsia" w:ascii="宋体" w:hAnsi="宋体" w:eastAsia="宋体" w:cs="宋体"/>
              <w:sz w:val="29"/>
              <w:szCs w:val="29"/>
            </w:rPr>
            <w:fldChar w:fldCharType="end"/>
          </w:r>
        </w:p>
        <w:p w14:paraId="5945E86C">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_Toc2339 </w:instrText>
          </w:r>
          <w:r>
            <w:rPr>
              <w:rFonts w:hint="eastAsia" w:ascii="宋体" w:hAnsi="宋体" w:eastAsia="宋体" w:cs="宋体"/>
              <w:sz w:val="29"/>
              <w:szCs w:val="29"/>
            </w:rPr>
            <w:fldChar w:fldCharType="separate"/>
          </w:r>
          <w:r>
            <w:rPr>
              <w:rFonts w:hint="eastAsia" w:ascii="宋体" w:hAnsi="宋体" w:eastAsia="宋体" w:cs="宋体"/>
              <w:bCs/>
              <w:spacing w:val="-18"/>
              <w:sz w:val="29"/>
              <w:szCs w:val="29"/>
            </w:rPr>
            <w:t>二、询价采购时间、地点</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_Toc2339 \h </w:instrText>
          </w:r>
          <w:r>
            <w:rPr>
              <w:rFonts w:hint="eastAsia" w:ascii="宋体" w:hAnsi="宋体" w:eastAsia="宋体" w:cs="宋体"/>
              <w:sz w:val="29"/>
              <w:szCs w:val="29"/>
            </w:rPr>
            <w:fldChar w:fldCharType="separate"/>
          </w:r>
          <w:r>
            <w:rPr>
              <w:rFonts w:hint="eastAsia" w:ascii="宋体" w:hAnsi="宋体" w:eastAsia="宋体" w:cs="宋体"/>
              <w:sz w:val="29"/>
              <w:szCs w:val="29"/>
            </w:rPr>
            <w:t>5</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2CD97A97">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_Toc31808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三、报价及服务商资质要求</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_Toc31808 \h </w:instrText>
          </w:r>
          <w:r>
            <w:rPr>
              <w:rFonts w:hint="eastAsia" w:ascii="宋体" w:hAnsi="宋体" w:eastAsia="宋体" w:cs="宋体"/>
              <w:sz w:val="29"/>
              <w:szCs w:val="29"/>
            </w:rPr>
            <w:fldChar w:fldCharType="separate"/>
          </w:r>
          <w:r>
            <w:rPr>
              <w:rFonts w:hint="eastAsia" w:ascii="宋体" w:hAnsi="宋体" w:eastAsia="宋体" w:cs="宋体"/>
              <w:sz w:val="29"/>
              <w:szCs w:val="29"/>
            </w:rPr>
            <w:t>5</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0E3951B2">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_Toc23515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四、询价采购须知</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_Toc23515 \h </w:instrText>
          </w:r>
          <w:r>
            <w:rPr>
              <w:rFonts w:hint="eastAsia" w:ascii="宋体" w:hAnsi="宋体" w:eastAsia="宋体" w:cs="宋体"/>
              <w:sz w:val="29"/>
              <w:szCs w:val="29"/>
            </w:rPr>
            <w:fldChar w:fldCharType="separate"/>
          </w:r>
          <w:r>
            <w:rPr>
              <w:rFonts w:hint="eastAsia" w:ascii="宋体" w:hAnsi="宋体" w:eastAsia="宋体" w:cs="宋体"/>
              <w:sz w:val="29"/>
              <w:szCs w:val="29"/>
            </w:rPr>
            <w:t>6</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5BC4DA10">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_Toc23078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五、成交通知</w:t>
          </w:r>
          <w:r>
            <w:rPr>
              <w:rFonts w:hint="eastAsia" w:ascii="宋体" w:hAnsi="宋体" w:eastAsia="宋体" w:cs="宋体"/>
              <w:sz w:val="29"/>
              <w:szCs w:val="29"/>
            </w:rPr>
            <w:tab/>
          </w:r>
          <w:r>
            <w:rPr>
              <w:rFonts w:hint="eastAsia" w:ascii="宋体" w:hAnsi="宋体" w:eastAsia="宋体" w:cs="宋体"/>
              <w:sz w:val="29"/>
              <w:szCs w:val="29"/>
              <w:lang w:val="en-US" w:eastAsia="zh-CN"/>
            </w:rPr>
            <w:t>7</w:t>
          </w:r>
          <w:r>
            <w:rPr>
              <w:rFonts w:hint="eastAsia" w:ascii="宋体" w:hAnsi="宋体" w:eastAsia="宋体" w:cs="宋体"/>
              <w:sz w:val="29"/>
              <w:szCs w:val="29"/>
            </w:rPr>
            <w:fldChar w:fldCharType="end"/>
          </w:r>
        </w:p>
        <w:p w14:paraId="76DBDDDA">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_Toc28704 </w:instrText>
          </w:r>
          <w:r>
            <w:rPr>
              <w:rFonts w:hint="eastAsia" w:ascii="宋体" w:hAnsi="宋体" w:eastAsia="宋体" w:cs="宋体"/>
              <w:sz w:val="29"/>
              <w:szCs w:val="29"/>
            </w:rPr>
            <w:fldChar w:fldCharType="separate"/>
          </w:r>
          <w:r>
            <w:rPr>
              <w:rFonts w:hint="eastAsia" w:ascii="宋体" w:hAnsi="宋体" w:eastAsia="宋体" w:cs="宋体"/>
              <w:bCs/>
              <w:spacing w:val="-7"/>
              <w:sz w:val="29"/>
              <w:szCs w:val="29"/>
            </w:rPr>
            <w:t>六、签订合同</w:t>
          </w:r>
          <w:r>
            <w:rPr>
              <w:rFonts w:hint="eastAsia" w:ascii="宋体" w:hAnsi="宋体" w:eastAsia="宋体" w:cs="宋体"/>
              <w:sz w:val="29"/>
              <w:szCs w:val="29"/>
            </w:rPr>
            <w:tab/>
          </w:r>
          <w:r>
            <w:rPr>
              <w:rFonts w:hint="eastAsia" w:ascii="宋体" w:hAnsi="宋体" w:eastAsia="宋体" w:cs="宋体"/>
              <w:sz w:val="29"/>
              <w:szCs w:val="29"/>
              <w:lang w:val="en-US" w:eastAsia="zh-CN"/>
            </w:rPr>
            <w:t>7</w:t>
          </w:r>
          <w:r>
            <w:rPr>
              <w:rFonts w:hint="eastAsia" w:ascii="宋体" w:hAnsi="宋体" w:eastAsia="宋体" w:cs="宋体"/>
              <w:sz w:val="29"/>
              <w:szCs w:val="29"/>
            </w:rPr>
            <w:fldChar w:fldCharType="end"/>
          </w:r>
        </w:p>
        <w:p w14:paraId="185B1C1E">
          <w:pPr>
            <w:pStyle w:val="6"/>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_Toc784 </w:instrText>
          </w:r>
          <w:r>
            <w:rPr>
              <w:rFonts w:hint="eastAsia" w:ascii="宋体" w:hAnsi="宋体" w:eastAsia="宋体" w:cs="宋体"/>
              <w:sz w:val="29"/>
              <w:szCs w:val="29"/>
            </w:rPr>
            <w:fldChar w:fldCharType="separate"/>
          </w:r>
          <w:r>
            <w:rPr>
              <w:rFonts w:hint="eastAsia" w:ascii="宋体" w:hAnsi="宋体" w:eastAsia="宋体" w:cs="宋体"/>
              <w:bCs/>
              <w:spacing w:val="-15"/>
              <w:sz w:val="29"/>
              <w:szCs w:val="29"/>
            </w:rPr>
            <w:t>第</w:t>
          </w:r>
          <w:r>
            <w:rPr>
              <w:rFonts w:hint="eastAsia" w:ascii="宋体" w:hAnsi="宋体" w:eastAsia="宋体" w:cs="宋体"/>
              <w:bCs/>
              <w:spacing w:val="-15"/>
              <w:sz w:val="29"/>
              <w:szCs w:val="29"/>
              <w:lang w:eastAsia="zh-CN"/>
            </w:rPr>
            <w:t>二</w:t>
          </w:r>
          <w:r>
            <w:rPr>
              <w:rFonts w:hint="eastAsia" w:ascii="宋体" w:hAnsi="宋体" w:eastAsia="宋体" w:cs="宋体"/>
              <w:bCs/>
              <w:spacing w:val="-15"/>
              <w:sz w:val="29"/>
              <w:szCs w:val="29"/>
            </w:rPr>
            <w:t>篇</w:t>
          </w:r>
          <w:r>
            <w:rPr>
              <w:rFonts w:hint="eastAsia" w:ascii="宋体" w:hAnsi="宋体" w:eastAsia="宋体" w:cs="宋体"/>
              <w:spacing w:val="34"/>
              <w:sz w:val="29"/>
              <w:szCs w:val="29"/>
            </w:rPr>
            <w:t xml:space="preserve">   </w:t>
          </w:r>
          <w:r>
            <w:rPr>
              <w:rFonts w:hint="eastAsia" w:ascii="宋体" w:hAnsi="宋体" w:eastAsia="宋体" w:cs="宋体"/>
              <w:bCs/>
              <w:spacing w:val="-15"/>
              <w:sz w:val="29"/>
              <w:szCs w:val="29"/>
            </w:rPr>
            <w:t>询价采购报价文件格式要求</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_Toc784 \h </w:instrText>
          </w:r>
          <w:r>
            <w:rPr>
              <w:rFonts w:hint="eastAsia" w:ascii="宋体" w:hAnsi="宋体" w:eastAsia="宋体" w:cs="宋体"/>
              <w:sz w:val="29"/>
              <w:szCs w:val="29"/>
            </w:rPr>
            <w:fldChar w:fldCharType="separate"/>
          </w:r>
          <w:r>
            <w:rPr>
              <w:rFonts w:hint="eastAsia" w:ascii="宋体" w:hAnsi="宋体" w:eastAsia="宋体" w:cs="宋体"/>
              <w:sz w:val="29"/>
              <w:szCs w:val="29"/>
            </w:rPr>
            <w:t>8</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0D507187">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_Toc30038 </w:instrText>
          </w:r>
          <w:r>
            <w:rPr>
              <w:rFonts w:hint="eastAsia" w:ascii="宋体" w:hAnsi="宋体" w:eastAsia="宋体" w:cs="宋体"/>
              <w:sz w:val="29"/>
              <w:szCs w:val="29"/>
            </w:rPr>
            <w:fldChar w:fldCharType="separate"/>
          </w:r>
          <w:r>
            <w:rPr>
              <w:rFonts w:hint="eastAsia" w:ascii="宋体" w:hAnsi="宋体" w:eastAsia="宋体" w:cs="宋体"/>
              <w:bCs/>
              <w:spacing w:val="-45"/>
              <w:sz w:val="29"/>
              <w:szCs w:val="29"/>
            </w:rPr>
            <w:t>一</w:t>
          </w:r>
          <w:r>
            <w:rPr>
              <w:rFonts w:hint="eastAsia" w:ascii="宋体" w:hAnsi="宋体" w:eastAsia="宋体" w:cs="宋体"/>
              <w:spacing w:val="-63"/>
              <w:sz w:val="29"/>
              <w:szCs w:val="29"/>
            </w:rPr>
            <w:t xml:space="preserve"> </w:t>
          </w:r>
          <w:r>
            <w:rPr>
              <w:rFonts w:hint="eastAsia" w:ascii="宋体" w:hAnsi="宋体" w:eastAsia="宋体" w:cs="宋体"/>
              <w:bCs/>
              <w:spacing w:val="-45"/>
              <w:sz w:val="29"/>
              <w:szCs w:val="29"/>
            </w:rPr>
            <w:t>、竞</w:t>
          </w:r>
          <w:r>
            <w:rPr>
              <w:rFonts w:hint="eastAsia" w:ascii="宋体" w:hAnsi="宋体" w:eastAsia="宋体" w:cs="宋体"/>
              <w:spacing w:val="29"/>
              <w:sz w:val="29"/>
              <w:szCs w:val="29"/>
            </w:rPr>
            <w:t xml:space="preserve"> </w:t>
          </w:r>
          <w:r>
            <w:rPr>
              <w:rFonts w:hint="eastAsia" w:ascii="宋体" w:hAnsi="宋体" w:eastAsia="宋体" w:cs="宋体"/>
              <w:bCs/>
              <w:spacing w:val="-45"/>
              <w:sz w:val="29"/>
              <w:szCs w:val="29"/>
            </w:rPr>
            <w:t>价</w:t>
          </w:r>
          <w:r>
            <w:rPr>
              <w:rFonts w:hint="eastAsia" w:ascii="宋体" w:hAnsi="宋体" w:eastAsia="宋体" w:cs="宋体"/>
              <w:spacing w:val="49"/>
              <w:sz w:val="29"/>
              <w:szCs w:val="29"/>
            </w:rPr>
            <w:t xml:space="preserve"> </w:t>
          </w:r>
          <w:r>
            <w:rPr>
              <w:rFonts w:hint="eastAsia" w:ascii="宋体" w:hAnsi="宋体" w:eastAsia="宋体" w:cs="宋体"/>
              <w:bCs/>
              <w:spacing w:val="-45"/>
              <w:sz w:val="29"/>
              <w:szCs w:val="29"/>
            </w:rPr>
            <w:t>函</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_Toc30038 \h </w:instrText>
          </w:r>
          <w:r>
            <w:rPr>
              <w:rFonts w:hint="eastAsia" w:ascii="宋体" w:hAnsi="宋体" w:eastAsia="宋体" w:cs="宋体"/>
              <w:sz w:val="29"/>
              <w:szCs w:val="29"/>
            </w:rPr>
            <w:fldChar w:fldCharType="separate"/>
          </w:r>
          <w:r>
            <w:rPr>
              <w:rFonts w:hint="eastAsia" w:ascii="宋体" w:hAnsi="宋体" w:eastAsia="宋体" w:cs="宋体"/>
              <w:sz w:val="29"/>
              <w:szCs w:val="29"/>
            </w:rPr>
            <w:t>9</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06461751">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_Toc24632 </w:instrText>
          </w:r>
          <w:r>
            <w:rPr>
              <w:rFonts w:hint="eastAsia" w:ascii="宋体" w:hAnsi="宋体" w:eastAsia="宋体" w:cs="宋体"/>
              <w:sz w:val="29"/>
              <w:szCs w:val="29"/>
            </w:rPr>
            <w:fldChar w:fldCharType="separate"/>
          </w:r>
          <w:r>
            <w:rPr>
              <w:rFonts w:hint="eastAsia" w:ascii="宋体" w:hAnsi="宋体" w:eastAsia="宋体" w:cs="宋体"/>
              <w:bCs/>
              <w:spacing w:val="-19"/>
              <w:sz w:val="29"/>
              <w:szCs w:val="29"/>
            </w:rPr>
            <w:t>二、鄂州空港货运有限公司询价、报价单</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_Toc24632 \h </w:instrText>
          </w:r>
          <w:r>
            <w:rPr>
              <w:rFonts w:hint="eastAsia" w:ascii="宋体" w:hAnsi="宋体" w:eastAsia="宋体" w:cs="宋体"/>
              <w:sz w:val="29"/>
              <w:szCs w:val="29"/>
            </w:rPr>
            <w:fldChar w:fldCharType="separate"/>
          </w:r>
          <w:r>
            <w:rPr>
              <w:rFonts w:hint="eastAsia" w:ascii="宋体" w:hAnsi="宋体" w:eastAsia="宋体" w:cs="宋体"/>
              <w:sz w:val="29"/>
              <w:szCs w:val="29"/>
            </w:rPr>
            <w:t>10</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6BFA4804">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_Toc20901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rPr>
            <w:t>三、法定代表人身份证明书</w:t>
          </w:r>
          <w:r>
            <w:rPr>
              <w:rFonts w:hint="eastAsia" w:ascii="宋体" w:hAnsi="宋体" w:eastAsia="宋体" w:cs="宋体"/>
              <w:bCs/>
              <w:spacing w:val="-8"/>
              <w:sz w:val="29"/>
              <w:szCs w:val="29"/>
              <w:lang w:eastAsia="zh-CN"/>
            </w:rPr>
            <w:t>（</w:t>
          </w:r>
          <w:r>
            <w:rPr>
              <w:rFonts w:hint="eastAsia" w:ascii="宋体" w:hAnsi="宋体" w:eastAsia="宋体" w:cs="宋体"/>
              <w:bCs/>
              <w:spacing w:val="-8"/>
              <w:sz w:val="29"/>
              <w:szCs w:val="29"/>
            </w:rPr>
            <w:t>格式</w:t>
          </w:r>
          <w:r>
            <w:rPr>
              <w:rFonts w:hint="eastAsia" w:ascii="宋体" w:hAnsi="宋体" w:eastAsia="宋体" w:cs="宋体"/>
              <w:bCs/>
              <w:spacing w:val="-8"/>
              <w:sz w:val="29"/>
              <w:szCs w:val="29"/>
              <w:lang w:eastAsia="zh-CN"/>
            </w:rPr>
            <w:t>）</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_Toc20901 \h </w:instrText>
          </w:r>
          <w:r>
            <w:rPr>
              <w:rFonts w:hint="eastAsia" w:ascii="宋体" w:hAnsi="宋体" w:eastAsia="宋体" w:cs="宋体"/>
              <w:sz w:val="29"/>
              <w:szCs w:val="29"/>
            </w:rPr>
            <w:fldChar w:fldCharType="separate"/>
          </w:r>
          <w:r>
            <w:rPr>
              <w:rFonts w:hint="eastAsia" w:ascii="宋体" w:hAnsi="宋体" w:eastAsia="宋体" w:cs="宋体"/>
              <w:sz w:val="29"/>
              <w:szCs w:val="29"/>
            </w:rPr>
            <w:t>11</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14F6713C">
          <w:pPr>
            <w:pStyle w:val="7"/>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_Toc16787 </w:instrText>
          </w:r>
          <w:r>
            <w:rPr>
              <w:rFonts w:hint="eastAsia" w:ascii="宋体" w:hAnsi="宋体" w:eastAsia="宋体" w:cs="宋体"/>
              <w:sz w:val="29"/>
              <w:szCs w:val="29"/>
            </w:rPr>
            <w:fldChar w:fldCharType="separate"/>
          </w:r>
          <w:r>
            <w:rPr>
              <w:rFonts w:hint="eastAsia" w:ascii="宋体" w:hAnsi="宋体" w:eastAsia="宋体" w:cs="宋体"/>
              <w:bCs/>
              <w:spacing w:val="-8"/>
              <w:sz w:val="29"/>
              <w:szCs w:val="29"/>
              <w:lang w:eastAsia="zh-CN"/>
            </w:rPr>
            <w:t>四、</w:t>
          </w:r>
          <w:r>
            <w:rPr>
              <w:rFonts w:hint="eastAsia" w:ascii="宋体" w:hAnsi="宋体" w:eastAsia="宋体" w:cs="宋体"/>
              <w:bCs/>
              <w:spacing w:val="-8"/>
              <w:sz w:val="29"/>
              <w:szCs w:val="29"/>
            </w:rPr>
            <w:t>承诺书</w:t>
          </w:r>
          <w:r>
            <w:rPr>
              <w:rFonts w:hint="eastAsia" w:ascii="宋体" w:hAnsi="宋体" w:eastAsia="宋体" w:cs="宋体"/>
              <w:bCs/>
              <w:spacing w:val="-8"/>
              <w:sz w:val="29"/>
              <w:szCs w:val="29"/>
              <w:lang w:eastAsia="zh-CN"/>
            </w:rPr>
            <w:t>（格式）</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_Toc16787 \h </w:instrText>
          </w:r>
          <w:r>
            <w:rPr>
              <w:rFonts w:hint="eastAsia" w:ascii="宋体" w:hAnsi="宋体" w:eastAsia="宋体" w:cs="宋体"/>
              <w:sz w:val="29"/>
              <w:szCs w:val="29"/>
            </w:rPr>
            <w:fldChar w:fldCharType="separate"/>
          </w:r>
          <w:r>
            <w:rPr>
              <w:rFonts w:hint="eastAsia" w:ascii="宋体" w:hAnsi="宋体" w:eastAsia="宋体" w:cs="宋体"/>
              <w:sz w:val="29"/>
              <w:szCs w:val="29"/>
            </w:rPr>
            <w:t>12</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285A0E1B">
          <w:pPr>
            <w:pStyle w:val="6"/>
            <w:keepNext w:val="0"/>
            <w:keepLines w:val="0"/>
            <w:pageBreakBefore w:val="0"/>
            <w:widowControl/>
            <w:tabs>
              <w:tab w:val="right" w:leader="dot" w:pos="8092"/>
            </w:tabs>
            <w:wordWrap/>
            <w:overflowPunct/>
            <w:topLinePunct w:val="0"/>
            <w:bidi w:val="0"/>
            <w:spacing w:line="360" w:lineRule="auto"/>
            <w:rPr>
              <w:rFonts w:hint="eastAsia" w:ascii="宋体" w:hAnsi="宋体" w:eastAsia="宋体" w:cs="宋体"/>
              <w:sz w:val="29"/>
              <w:szCs w:val="29"/>
            </w:rPr>
          </w:pP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HYPERLINK \l _Toc21979 </w:instrText>
          </w:r>
          <w:r>
            <w:rPr>
              <w:rFonts w:hint="eastAsia" w:ascii="宋体" w:hAnsi="宋体" w:eastAsia="宋体" w:cs="宋体"/>
              <w:sz w:val="29"/>
              <w:szCs w:val="29"/>
            </w:rPr>
            <w:fldChar w:fldCharType="separate"/>
          </w:r>
          <w:r>
            <w:rPr>
              <w:rFonts w:hint="eastAsia" w:ascii="宋体" w:hAnsi="宋体" w:eastAsia="宋体" w:cs="宋体"/>
              <w:bCs/>
              <w:spacing w:val="-15"/>
              <w:sz w:val="29"/>
              <w:szCs w:val="29"/>
            </w:rPr>
            <w:t>第</w:t>
          </w:r>
          <w:r>
            <w:rPr>
              <w:rFonts w:hint="eastAsia" w:ascii="宋体" w:hAnsi="宋体" w:eastAsia="宋体" w:cs="宋体"/>
              <w:bCs/>
              <w:spacing w:val="-15"/>
              <w:sz w:val="29"/>
              <w:szCs w:val="29"/>
              <w:lang w:eastAsia="zh-CN"/>
            </w:rPr>
            <w:t>三</w:t>
          </w:r>
          <w:r>
            <w:rPr>
              <w:rFonts w:hint="eastAsia" w:ascii="宋体" w:hAnsi="宋体" w:eastAsia="宋体" w:cs="宋体"/>
              <w:bCs/>
              <w:spacing w:val="-15"/>
              <w:sz w:val="29"/>
              <w:szCs w:val="29"/>
              <w:lang w:val="en-US" w:eastAsia="zh-CN"/>
            </w:rPr>
            <w:t xml:space="preserve">篇   </w:t>
          </w:r>
          <w:r>
            <w:rPr>
              <w:rFonts w:hint="eastAsia" w:ascii="宋体" w:hAnsi="宋体" w:eastAsia="宋体" w:cs="宋体"/>
              <w:bCs/>
              <w:spacing w:val="-15"/>
              <w:sz w:val="29"/>
              <w:szCs w:val="29"/>
            </w:rPr>
            <w:t>成交标准</w:t>
          </w:r>
          <w:r>
            <w:rPr>
              <w:rFonts w:hint="eastAsia" w:ascii="宋体" w:hAnsi="宋体" w:eastAsia="宋体" w:cs="宋体"/>
              <w:sz w:val="29"/>
              <w:szCs w:val="29"/>
            </w:rPr>
            <w:tab/>
          </w:r>
          <w:r>
            <w:rPr>
              <w:rFonts w:hint="eastAsia" w:ascii="宋体" w:hAnsi="宋体" w:eastAsia="宋体" w:cs="宋体"/>
              <w:sz w:val="29"/>
              <w:szCs w:val="29"/>
            </w:rPr>
            <w:fldChar w:fldCharType="begin"/>
          </w:r>
          <w:r>
            <w:rPr>
              <w:rFonts w:hint="eastAsia" w:ascii="宋体" w:hAnsi="宋体" w:eastAsia="宋体" w:cs="宋体"/>
              <w:sz w:val="29"/>
              <w:szCs w:val="29"/>
            </w:rPr>
            <w:instrText xml:space="preserve"> PAGEREF _Toc21979 \h </w:instrText>
          </w:r>
          <w:r>
            <w:rPr>
              <w:rFonts w:hint="eastAsia" w:ascii="宋体" w:hAnsi="宋体" w:eastAsia="宋体" w:cs="宋体"/>
              <w:sz w:val="29"/>
              <w:szCs w:val="29"/>
            </w:rPr>
            <w:fldChar w:fldCharType="separate"/>
          </w:r>
          <w:r>
            <w:rPr>
              <w:rFonts w:hint="eastAsia" w:ascii="宋体" w:hAnsi="宋体" w:eastAsia="宋体" w:cs="宋体"/>
              <w:sz w:val="29"/>
              <w:szCs w:val="29"/>
            </w:rPr>
            <w:t>13</w:t>
          </w:r>
          <w:r>
            <w:rPr>
              <w:rFonts w:hint="eastAsia" w:ascii="宋体" w:hAnsi="宋体" w:eastAsia="宋体" w:cs="宋体"/>
              <w:sz w:val="29"/>
              <w:szCs w:val="29"/>
            </w:rPr>
            <w:fldChar w:fldCharType="end"/>
          </w:r>
          <w:r>
            <w:rPr>
              <w:rFonts w:hint="eastAsia" w:ascii="宋体" w:hAnsi="宋体" w:eastAsia="宋体" w:cs="宋体"/>
              <w:sz w:val="29"/>
              <w:szCs w:val="29"/>
            </w:rPr>
            <w:fldChar w:fldCharType="end"/>
          </w:r>
        </w:p>
        <w:p w14:paraId="3C26C81A">
          <w:pPr>
            <w:keepNext w:val="0"/>
            <w:keepLines w:val="0"/>
            <w:pageBreakBefore w:val="0"/>
            <w:widowControl/>
            <w:wordWrap/>
            <w:overflowPunct/>
            <w:topLinePunct w:val="0"/>
            <w:bidi w:val="0"/>
            <w:spacing w:line="360" w:lineRule="auto"/>
          </w:pPr>
          <w:r>
            <w:rPr>
              <w:rFonts w:hint="eastAsia" w:ascii="宋体" w:hAnsi="宋体" w:eastAsia="宋体" w:cs="宋体"/>
              <w:sz w:val="29"/>
              <w:szCs w:val="29"/>
            </w:rPr>
            <w:fldChar w:fldCharType="end"/>
          </w:r>
        </w:p>
        <w:p w14:paraId="5C6160E4">
          <w:pPr>
            <w:rPr>
              <w:rFonts w:hint="eastAsia" w:ascii="宋体" w:hAnsi="宋体" w:eastAsia="宋体" w:cs="宋体"/>
              <w:b/>
              <w:snapToGrid w:val="0"/>
              <w:color w:val="auto"/>
              <w:kern w:val="0"/>
              <w:sz w:val="29"/>
              <w:szCs w:val="29"/>
              <w:lang w:val="en-US" w:eastAsia="en-US" w:bidi="ar-SA"/>
            </w:rPr>
          </w:pPr>
        </w:p>
      </w:sdtContent>
    </w:sdt>
    <w:p w14:paraId="3E3ACEAC">
      <w:pPr>
        <w:rPr>
          <w:rFonts w:hint="eastAsia" w:ascii="宋体" w:hAnsi="宋体" w:eastAsia="宋体" w:cs="宋体"/>
          <w:b/>
          <w:snapToGrid w:val="0"/>
          <w:color w:val="auto"/>
          <w:kern w:val="0"/>
          <w:sz w:val="29"/>
          <w:szCs w:val="29"/>
          <w:lang w:val="en-US" w:eastAsia="en-US" w:bidi="ar-SA"/>
        </w:rPr>
      </w:pPr>
    </w:p>
    <w:p w14:paraId="44E3B21A">
      <w:pPr>
        <w:rPr>
          <w:rFonts w:hint="eastAsia" w:ascii="宋体" w:hAnsi="宋体" w:eastAsia="宋体" w:cs="宋体"/>
          <w:b/>
          <w:snapToGrid w:val="0"/>
          <w:color w:val="auto"/>
          <w:kern w:val="0"/>
          <w:sz w:val="29"/>
          <w:szCs w:val="29"/>
          <w:lang w:val="en-US" w:eastAsia="en-US" w:bidi="ar-SA"/>
        </w:rPr>
      </w:pPr>
    </w:p>
    <w:p w14:paraId="3020C095">
      <w:pPr>
        <w:rPr>
          <w:rFonts w:hint="eastAsia" w:ascii="宋体" w:hAnsi="宋体" w:eastAsia="宋体" w:cs="宋体"/>
          <w:b/>
          <w:snapToGrid w:val="0"/>
          <w:color w:val="auto"/>
          <w:kern w:val="0"/>
          <w:sz w:val="29"/>
          <w:szCs w:val="29"/>
          <w:lang w:val="en-US" w:eastAsia="en-US" w:bidi="ar-SA"/>
        </w:rPr>
      </w:pPr>
    </w:p>
    <w:p w14:paraId="1E64711E">
      <w:pPr>
        <w:rPr>
          <w:rFonts w:hint="eastAsia" w:ascii="宋体" w:hAnsi="宋体" w:eastAsia="宋体" w:cs="宋体"/>
          <w:b/>
          <w:snapToGrid w:val="0"/>
          <w:color w:val="auto"/>
          <w:kern w:val="0"/>
          <w:sz w:val="29"/>
          <w:szCs w:val="29"/>
          <w:lang w:val="en-US" w:eastAsia="en-US" w:bidi="ar-SA"/>
        </w:rPr>
      </w:pPr>
    </w:p>
    <w:p w14:paraId="6164ACBF">
      <w:pPr>
        <w:rPr>
          <w:rFonts w:hint="eastAsia" w:ascii="宋体" w:hAnsi="宋体" w:eastAsia="宋体" w:cs="宋体"/>
          <w:b/>
          <w:snapToGrid w:val="0"/>
          <w:color w:val="auto"/>
          <w:kern w:val="0"/>
          <w:sz w:val="29"/>
          <w:szCs w:val="29"/>
          <w:lang w:val="en-US" w:eastAsia="en-US" w:bidi="ar-SA"/>
        </w:rPr>
      </w:pPr>
    </w:p>
    <w:p w14:paraId="6D25CAD0">
      <w:pPr>
        <w:rPr>
          <w:rFonts w:hint="eastAsia" w:ascii="宋体" w:hAnsi="宋体" w:eastAsia="宋体" w:cs="宋体"/>
          <w:b/>
          <w:snapToGrid w:val="0"/>
          <w:color w:val="auto"/>
          <w:kern w:val="0"/>
          <w:sz w:val="29"/>
          <w:szCs w:val="29"/>
          <w:lang w:val="en-US" w:eastAsia="en-US" w:bidi="ar-SA"/>
        </w:rPr>
      </w:pPr>
    </w:p>
    <w:p w14:paraId="0D1CAB1E">
      <w:pPr>
        <w:rPr>
          <w:rFonts w:hint="eastAsia" w:ascii="宋体" w:hAnsi="宋体" w:eastAsia="宋体" w:cs="宋体"/>
          <w:b/>
          <w:snapToGrid w:val="0"/>
          <w:color w:val="auto"/>
          <w:kern w:val="0"/>
          <w:sz w:val="29"/>
          <w:szCs w:val="29"/>
          <w:lang w:val="en-US" w:eastAsia="en-US" w:bidi="ar-SA"/>
        </w:rPr>
      </w:pPr>
    </w:p>
    <w:p w14:paraId="08928AE3">
      <w:pPr>
        <w:rPr>
          <w:rFonts w:hint="eastAsia" w:ascii="宋体" w:hAnsi="宋体" w:eastAsia="宋体" w:cs="宋体"/>
          <w:b/>
          <w:snapToGrid w:val="0"/>
          <w:color w:val="auto"/>
          <w:kern w:val="0"/>
          <w:sz w:val="29"/>
          <w:szCs w:val="29"/>
          <w:lang w:val="en-US" w:eastAsia="en-US" w:bidi="ar-SA"/>
        </w:rPr>
      </w:pPr>
    </w:p>
    <w:p w14:paraId="268A258F">
      <w:pPr>
        <w:rPr>
          <w:rFonts w:hint="eastAsia" w:ascii="宋体" w:hAnsi="宋体" w:eastAsia="宋体" w:cs="宋体"/>
          <w:b/>
          <w:snapToGrid w:val="0"/>
          <w:color w:val="auto"/>
          <w:kern w:val="0"/>
          <w:sz w:val="29"/>
          <w:szCs w:val="29"/>
          <w:lang w:val="en-US" w:eastAsia="en-US" w:bidi="ar-SA"/>
        </w:rPr>
      </w:pPr>
    </w:p>
    <w:p w14:paraId="13C2E8E1">
      <w:pPr>
        <w:rPr>
          <w:rFonts w:hint="eastAsia" w:ascii="宋体" w:hAnsi="宋体" w:eastAsia="宋体" w:cs="宋体"/>
          <w:b/>
          <w:snapToGrid w:val="0"/>
          <w:color w:val="auto"/>
          <w:kern w:val="0"/>
          <w:sz w:val="29"/>
          <w:szCs w:val="29"/>
          <w:lang w:val="en-US" w:eastAsia="en-US" w:bidi="ar-SA"/>
        </w:rPr>
      </w:pPr>
    </w:p>
    <w:p w14:paraId="7F792A16">
      <w:pPr>
        <w:rPr>
          <w:rFonts w:hint="eastAsia" w:ascii="宋体" w:hAnsi="宋体" w:eastAsia="宋体" w:cs="宋体"/>
          <w:b/>
          <w:snapToGrid w:val="0"/>
          <w:color w:val="auto"/>
          <w:kern w:val="0"/>
          <w:sz w:val="29"/>
          <w:szCs w:val="29"/>
          <w:lang w:val="en-US" w:eastAsia="en-US" w:bidi="ar-SA"/>
        </w:rPr>
      </w:pPr>
    </w:p>
    <w:p w14:paraId="16F4675F">
      <w:pPr>
        <w:jc w:val="both"/>
        <w:rPr>
          <w:rFonts w:ascii="宋体" w:hAnsi="宋体" w:eastAsia="宋体" w:cs="宋体"/>
          <w:b/>
          <w:bCs/>
          <w:color w:val="auto"/>
          <w:spacing w:val="-1"/>
          <w:sz w:val="32"/>
          <w:szCs w:val="32"/>
        </w:rPr>
      </w:pPr>
      <w:bookmarkStart w:id="6" w:name="bookmark13"/>
      <w:bookmarkEnd w:id="6"/>
    </w:p>
    <w:p w14:paraId="094A2B08">
      <w:pPr>
        <w:jc w:val="center"/>
        <w:rPr>
          <w:rFonts w:ascii="宋体" w:hAnsi="宋体" w:eastAsia="宋体" w:cs="宋体"/>
          <w:b/>
          <w:bCs/>
          <w:color w:val="auto"/>
          <w:spacing w:val="-1"/>
          <w:sz w:val="32"/>
          <w:szCs w:val="32"/>
        </w:rPr>
      </w:pPr>
    </w:p>
    <w:p w14:paraId="7C1F4344">
      <w:pPr>
        <w:jc w:val="center"/>
        <w:rPr>
          <w:rFonts w:ascii="宋体" w:hAnsi="宋体" w:eastAsia="宋体" w:cs="宋体"/>
          <w:color w:val="auto"/>
          <w:sz w:val="32"/>
          <w:szCs w:val="32"/>
        </w:rPr>
      </w:pPr>
      <w:r>
        <w:rPr>
          <w:rFonts w:ascii="宋体" w:hAnsi="宋体" w:eastAsia="宋体" w:cs="宋体"/>
          <w:b/>
          <w:bCs/>
          <w:color w:val="auto"/>
          <w:spacing w:val="-1"/>
          <w:sz w:val="32"/>
          <w:szCs w:val="32"/>
        </w:rPr>
        <w:t>第一</w:t>
      </w:r>
      <w:r>
        <w:rPr>
          <w:rFonts w:hint="eastAsia" w:ascii="宋体" w:hAnsi="宋体" w:eastAsia="宋体" w:cs="宋体"/>
          <w:b/>
          <w:bCs/>
          <w:color w:val="auto"/>
          <w:spacing w:val="-1"/>
          <w:sz w:val="32"/>
          <w:szCs w:val="32"/>
          <w:lang w:val="en-US" w:eastAsia="zh-CN"/>
        </w:rPr>
        <w:t xml:space="preserve">篇   </w:t>
      </w:r>
      <w:r>
        <w:rPr>
          <w:rFonts w:ascii="宋体" w:hAnsi="宋体" w:eastAsia="宋体" w:cs="宋体"/>
          <w:b/>
          <w:bCs/>
          <w:color w:val="auto"/>
          <w:spacing w:val="-1"/>
          <w:sz w:val="32"/>
          <w:szCs w:val="32"/>
        </w:rPr>
        <w:t>询价采购邀请</w:t>
      </w:r>
    </w:p>
    <w:p w14:paraId="12AC5204">
      <w:pPr>
        <w:spacing w:before="161" w:line="309" w:lineRule="auto"/>
        <w:ind w:left="66" w:right="208" w:firstLine="539"/>
        <w:jc w:val="both"/>
        <w:rPr>
          <w:rFonts w:ascii="仿宋" w:hAnsi="仿宋" w:eastAsia="仿宋" w:cs="仿宋"/>
          <w:color w:val="auto"/>
          <w:spacing w:val="-11"/>
          <w:sz w:val="28"/>
          <w:szCs w:val="28"/>
        </w:rPr>
      </w:pPr>
    </w:p>
    <w:p w14:paraId="4ED527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鄂州空港货运有限公司对</w:t>
      </w:r>
      <w:r>
        <w:rPr>
          <w:rFonts w:hint="eastAsia" w:ascii="仿宋" w:hAnsi="仿宋" w:eastAsia="仿宋" w:cs="仿宋"/>
          <w:color w:val="auto"/>
          <w:spacing w:val="-2"/>
          <w:sz w:val="28"/>
          <w:szCs w:val="28"/>
          <w:lang w:val="en-US" w:eastAsia="zh-CN"/>
        </w:rPr>
        <w:t>花湖国际自由贸易中心办公区域家具采购</w:t>
      </w:r>
      <w:r>
        <w:rPr>
          <w:rFonts w:hint="eastAsia" w:ascii="仿宋" w:hAnsi="仿宋" w:eastAsia="仿宋" w:cs="仿宋"/>
          <w:color w:val="auto"/>
          <w:spacing w:val="-2"/>
          <w:sz w:val="28"/>
          <w:szCs w:val="28"/>
        </w:rPr>
        <w:t>项目进行询价采购，价格控制</w:t>
      </w:r>
      <w:r>
        <w:rPr>
          <w:rFonts w:hint="eastAsia" w:ascii="仿宋" w:hAnsi="仿宋" w:eastAsia="仿宋" w:cs="仿宋"/>
          <w:color w:val="auto"/>
          <w:spacing w:val="-2"/>
          <w:sz w:val="28"/>
          <w:szCs w:val="28"/>
          <w:lang w:val="en-US" w:eastAsia="zh-CN"/>
        </w:rPr>
        <w:t>为人民币柒万元整</w:t>
      </w:r>
      <w:r>
        <w:rPr>
          <w:rFonts w:hint="eastAsia" w:ascii="仿宋" w:hAnsi="仿宋" w:eastAsia="仿宋" w:cs="仿宋"/>
          <w:color w:val="auto"/>
          <w:spacing w:val="-2"/>
          <w:sz w:val="28"/>
          <w:szCs w:val="28"/>
          <w:u w:val="single"/>
          <w:lang w:eastAsia="zh-CN"/>
        </w:rPr>
        <w:t>（</w:t>
      </w:r>
      <w:r>
        <w:rPr>
          <w:rFonts w:hint="eastAsia" w:ascii="仿宋" w:hAnsi="仿宋" w:eastAsia="仿宋" w:cs="仿宋"/>
          <w:color w:val="auto"/>
          <w:spacing w:val="-2"/>
          <w:sz w:val="28"/>
          <w:szCs w:val="28"/>
          <w:u w:val="single"/>
        </w:rPr>
        <w:t>¥</w:t>
      </w:r>
      <w:r>
        <w:rPr>
          <w:rFonts w:hint="eastAsia" w:ascii="仿宋" w:hAnsi="仿宋" w:eastAsia="仿宋" w:cs="仿宋"/>
          <w:color w:val="auto"/>
          <w:spacing w:val="-2"/>
          <w:sz w:val="28"/>
          <w:szCs w:val="28"/>
          <w:u w:val="single"/>
          <w:lang w:val="en-US" w:eastAsia="zh-CN"/>
        </w:rPr>
        <w:t>70,000</w:t>
      </w:r>
      <w:r>
        <w:rPr>
          <w:rFonts w:hint="eastAsia" w:ascii="仿宋" w:hAnsi="仿宋" w:eastAsia="仿宋" w:cs="仿宋"/>
          <w:color w:val="auto"/>
          <w:spacing w:val="-2"/>
          <w:sz w:val="28"/>
          <w:szCs w:val="28"/>
          <w:u w:val="single"/>
        </w:rPr>
        <w:t>.00</w:t>
      </w:r>
      <w:r>
        <w:rPr>
          <w:rFonts w:hint="eastAsia" w:ascii="仿宋" w:hAnsi="仿宋" w:eastAsia="仿宋" w:cs="仿宋"/>
          <w:color w:val="auto"/>
          <w:spacing w:val="-2"/>
          <w:sz w:val="28"/>
          <w:szCs w:val="28"/>
          <w:u w:val="single"/>
          <w:lang w:eastAsia="zh-CN"/>
        </w:rPr>
        <w:t>）</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由鄂州空港货运有限公司</w:t>
      </w:r>
      <w:r>
        <w:rPr>
          <w:rFonts w:hint="eastAsia" w:ascii="仿宋" w:hAnsi="仿宋" w:eastAsia="仿宋" w:cs="仿宋"/>
          <w:color w:val="auto"/>
          <w:spacing w:val="-2"/>
          <w:sz w:val="28"/>
          <w:szCs w:val="28"/>
          <w:lang w:eastAsia="zh-CN"/>
        </w:rPr>
        <w:t>园区</w:t>
      </w:r>
      <w:r>
        <w:rPr>
          <w:rFonts w:hint="eastAsia" w:ascii="仿宋" w:hAnsi="仿宋" w:eastAsia="仿宋" w:cs="仿宋"/>
          <w:color w:val="auto"/>
          <w:spacing w:val="-2"/>
          <w:sz w:val="28"/>
          <w:szCs w:val="28"/>
        </w:rPr>
        <w:t>管理部负责经办落实，所有询价采购事宜由</w:t>
      </w:r>
      <w:r>
        <w:rPr>
          <w:rFonts w:hint="eastAsia" w:ascii="仿宋" w:hAnsi="仿宋" w:eastAsia="仿宋" w:cs="仿宋"/>
          <w:color w:val="auto"/>
          <w:spacing w:val="-2"/>
          <w:sz w:val="28"/>
          <w:szCs w:val="28"/>
          <w:lang w:eastAsia="zh-CN"/>
        </w:rPr>
        <w:t>园区</w:t>
      </w:r>
      <w:r>
        <w:rPr>
          <w:rFonts w:hint="eastAsia" w:ascii="仿宋" w:hAnsi="仿宋" w:eastAsia="仿宋" w:cs="仿宋"/>
          <w:color w:val="auto"/>
          <w:spacing w:val="-2"/>
          <w:sz w:val="28"/>
          <w:szCs w:val="28"/>
        </w:rPr>
        <w:t>管理部负责联系。</w:t>
      </w:r>
    </w:p>
    <w:p w14:paraId="0695A1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2" w:firstLineChars="200"/>
        <w:jc w:val="both"/>
        <w:textAlignment w:val="baseline"/>
        <w:outlineLvl w:val="1"/>
        <w:rPr>
          <w:rFonts w:ascii="黑体" w:hAnsi="黑体" w:eastAsia="黑体" w:cs="黑体"/>
          <w:color w:val="auto"/>
          <w:sz w:val="28"/>
          <w:szCs w:val="28"/>
        </w:rPr>
      </w:pPr>
      <w:bookmarkStart w:id="7" w:name="_Toc11430"/>
      <w:bookmarkStart w:id="8" w:name="_Toc2398"/>
      <w:r>
        <w:rPr>
          <w:rFonts w:ascii="黑体" w:hAnsi="黑体" w:eastAsia="黑体" w:cs="黑体"/>
          <w:b/>
          <w:bCs/>
          <w:color w:val="auto"/>
          <w:spacing w:val="-15"/>
          <w:sz w:val="28"/>
          <w:szCs w:val="28"/>
        </w:rPr>
        <w:t>一、采购范围及内容</w:t>
      </w:r>
      <w:bookmarkEnd w:id="7"/>
      <w:bookmarkEnd w:id="8"/>
    </w:p>
    <w:p w14:paraId="6F143A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both"/>
        <w:textAlignment w:val="baseline"/>
        <w:rPr>
          <w:rFonts w:ascii="仿宋" w:hAnsi="仿宋" w:eastAsia="仿宋" w:cs="仿宋"/>
          <w:color w:val="auto"/>
          <w:spacing w:val="-14"/>
          <w:sz w:val="28"/>
          <w:szCs w:val="28"/>
        </w:rPr>
      </w:pPr>
      <w:r>
        <w:rPr>
          <w:rFonts w:ascii="仿宋" w:hAnsi="仿宋" w:eastAsia="仿宋" w:cs="仿宋"/>
          <w:color w:val="auto"/>
          <w:spacing w:val="-14"/>
          <w:sz w:val="28"/>
          <w:szCs w:val="28"/>
        </w:rPr>
        <w:t>1.1</w:t>
      </w:r>
      <w:r>
        <w:rPr>
          <w:rFonts w:hint="eastAsia" w:ascii="仿宋" w:hAnsi="仿宋" w:eastAsia="仿宋" w:cs="仿宋"/>
          <w:color w:val="auto"/>
          <w:spacing w:val="-14"/>
          <w:sz w:val="28"/>
          <w:szCs w:val="28"/>
          <w:lang w:val="en-US" w:eastAsia="zh-CN"/>
        </w:rPr>
        <w:t xml:space="preserve"> </w:t>
      </w:r>
      <w:r>
        <w:rPr>
          <w:rFonts w:ascii="仿宋" w:hAnsi="仿宋" w:eastAsia="仿宋" w:cs="仿宋"/>
          <w:color w:val="auto"/>
          <w:spacing w:val="-14"/>
          <w:sz w:val="28"/>
          <w:szCs w:val="28"/>
        </w:rPr>
        <w:t>项目名称：</w:t>
      </w:r>
      <w:r>
        <w:rPr>
          <w:rFonts w:hint="eastAsia" w:ascii="仿宋" w:hAnsi="仿宋" w:eastAsia="仿宋" w:cs="仿宋"/>
          <w:color w:val="auto"/>
          <w:spacing w:val="-2"/>
          <w:sz w:val="28"/>
          <w:szCs w:val="28"/>
          <w:lang w:val="en-US" w:eastAsia="zh-CN"/>
        </w:rPr>
        <w:t>花湖国际自由贸易中心办公区域家具采购</w:t>
      </w:r>
      <w:r>
        <w:rPr>
          <w:rFonts w:ascii="仿宋" w:hAnsi="仿宋" w:eastAsia="仿宋" w:cs="仿宋"/>
          <w:color w:val="auto"/>
          <w:spacing w:val="-14"/>
          <w:sz w:val="28"/>
          <w:szCs w:val="28"/>
        </w:rPr>
        <w:t>；</w:t>
      </w:r>
    </w:p>
    <w:p w14:paraId="5401E4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jc w:val="both"/>
        <w:textAlignment w:val="baseline"/>
        <w:rPr>
          <w:rFonts w:ascii="仿宋" w:hAnsi="仿宋" w:eastAsia="仿宋" w:cs="仿宋"/>
          <w:color w:val="auto"/>
          <w:spacing w:val="-10"/>
          <w:sz w:val="28"/>
          <w:szCs w:val="28"/>
          <w:u w:val="single" w:color="auto"/>
        </w:rPr>
      </w:pPr>
      <w:r>
        <w:rPr>
          <w:rFonts w:ascii="仿宋" w:hAnsi="仿宋" w:eastAsia="仿宋" w:cs="仿宋"/>
          <w:color w:val="auto"/>
          <w:spacing w:val="-10"/>
          <w:sz w:val="28"/>
          <w:szCs w:val="28"/>
        </w:rPr>
        <w:t>1.2</w:t>
      </w:r>
      <w:r>
        <w:rPr>
          <w:rFonts w:hint="eastAsia" w:ascii="仿宋" w:hAnsi="仿宋" w:eastAsia="仿宋" w:cs="仿宋"/>
          <w:color w:val="auto"/>
          <w:spacing w:val="-10"/>
          <w:sz w:val="28"/>
          <w:szCs w:val="28"/>
          <w:lang w:val="en-US" w:eastAsia="zh-CN"/>
        </w:rPr>
        <w:t xml:space="preserve"> </w:t>
      </w:r>
      <w:r>
        <w:rPr>
          <w:rFonts w:ascii="仿宋" w:hAnsi="仿宋" w:eastAsia="仿宋" w:cs="仿宋"/>
          <w:color w:val="auto"/>
          <w:spacing w:val="-10"/>
          <w:sz w:val="28"/>
          <w:szCs w:val="28"/>
        </w:rPr>
        <w:t>项目地点：</w:t>
      </w:r>
      <w:r>
        <w:rPr>
          <w:rFonts w:ascii="仿宋" w:hAnsi="仿宋" w:eastAsia="仿宋" w:cs="仿宋"/>
          <w:color w:val="auto"/>
          <w:spacing w:val="-10"/>
          <w:sz w:val="28"/>
          <w:szCs w:val="28"/>
          <w:u w:val="single" w:color="auto"/>
        </w:rPr>
        <w:t>鄂州花湖机场北货运区</w:t>
      </w:r>
      <w:r>
        <w:rPr>
          <w:rFonts w:hint="eastAsia" w:ascii="仿宋" w:hAnsi="仿宋" w:eastAsia="仿宋" w:cs="仿宋"/>
          <w:color w:val="auto"/>
          <w:spacing w:val="-10"/>
          <w:sz w:val="28"/>
          <w:szCs w:val="28"/>
          <w:u w:val="single" w:color="auto"/>
          <w:lang w:val="en-US" w:eastAsia="zh-CN"/>
        </w:rPr>
        <w:t>国际自由贸易中心</w:t>
      </w:r>
      <w:r>
        <w:rPr>
          <w:rFonts w:ascii="仿宋" w:hAnsi="仿宋" w:eastAsia="仿宋" w:cs="仿宋"/>
          <w:color w:val="auto"/>
          <w:spacing w:val="-10"/>
          <w:sz w:val="28"/>
          <w:szCs w:val="28"/>
          <w:u w:val="single" w:color="auto"/>
        </w:rPr>
        <w:t>；</w:t>
      </w:r>
    </w:p>
    <w:p w14:paraId="3D53B5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eastAsia"/>
          <w:lang w:val="en-US" w:eastAsia="zh-CN"/>
        </w:rPr>
      </w:pPr>
      <w:r>
        <w:rPr>
          <w:rFonts w:ascii="仿宋" w:hAnsi="仿宋" w:eastAsia="仿宋" w:cs="仿宋"/>
          <w:color w:val="auto"/>
          <w:spacing w:val="-4"/>
          <w:sz w:val="28"/>
          <w:szCs w:val="28"/>
        </w:rPr>
        <w:t>1.3</w:t>
      </w:r>
      <w:r>
        <w:rPr>
          <w:rFonts w:hint="eastAsia" w:ascii="仿宋" w:hAnsi="仿宋" w:eastAsia="仿宋" w:cs="仿宋"/>
          <w:color w:val="auto"/>
          <w:spacing w:val="-4"/>
          <w:sz w:val="28"/>
          <w:szCs w:val="28"/>
          <w:lang w:val="en-US" w:eastAsia="zh-CN"/>
        </w:rPr>
        <w:t xml:space="preserve"> 项目内容：</w:t>
      </w:r>
    </w:p>
    <w:tbl>
      <w:tblPr>
        <w:tblStyle w:val="8"/>
        <w:tblpPr w:leftFromText="180" w:rightFromText="180" w:vertAnchor="text" w:horzAnchor="page" w:tblpX="908" w:tblpY="1151"/>
        <w:tblOverlap w:val="never"/>
        <w:tblW w:w="9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9"/>
        <w:gridCol w:w="945"/>
        <w:gridCol w:w="1920"/>
        <w:gridCol w:w="510"/>
        <w:gridCol w:w="765"/>
        <w:gridCol w:w="2820"/>
        <w:gridCol w:w="2006"/>
      </w:tblGrid>
      <w:tr w14:paraId="137F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43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5F92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snapToGrid w:val="0"/>
                <w:color w:val="000000"/>
                <w:kern w:val="0"/>
                <w:sz w:val="28"/>
                <w:szCs w:val="28"/>
                <w:u w:val="none"/>
                <w:lang w:val="en-US" w:eastAsia="zh-CN" w:bidi="ar"/>
              </w:rPr>
              <w:t>花湖国际自由贸易中心办公区域办公家具采购清单</w:t>
            </w:r>
          </w:p>
        </w:tc>
      </w:tr>
      <w:tr w14:paraId="685F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6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F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家具名称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9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规格尺寸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7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2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CB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产品要求</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E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参照图片</w:t>
            </w:r>
          </w:p>
        </w:tc>
      </w:tr>
      <w:tr w14:paraId="2070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2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C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卡座办公桌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1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1400*1600*750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F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工位</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D1D88F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尺寸：1400*1600*750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结构：</w:t>
            </w:r>
            <w:r>
              <w:rPr>
                <w:rStyle w:val="18"/>
                <w:rFonts w:eastAsia="宋体"/>
                <w:snapToGrid w:val="0"/>
                <w:color w:val="000000"/>
                <w:lang w:val="en-US" w:eastAsia="zh-CN" w:bidi="ar"/>
              </w:rPr>
              <w:t>7</w:t>
            </w:r>
            <w:r>
              <w:rPr>
                <w:rStyle w:val="19"/>
                <w:snapToGrid w:val="0"/>
                <w:color w:val="000000"/>
                <w:lang w:val="en-US" w:eastAsia="zh-CN" w:bidi="ar"/>
              </w:rPr>
              <w:t>字形卡座，带三层抽屉柜，≥25MM加厚台面，桌上收纳通线孔，E1级或更优环保板材，颜色参考右图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63A0301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123825</wp:posOffset>
                  </wp:positionV>
                  <wp:extent cx="1153160" cy="848360"/>
                  <wp:effectExtent l="0" t="0" r="8890" b="8890"/>
                  <wp:wrapNone/>
                  <wp:docPr id="5" name="image2"/>
                  <wp:cNvGraphicFramePr/>
                  <a:graphic xmlns:a="http://schemas.openxmlformats.org/drawingml/2006/main">
                    <a:graphicData uri="http://schemas.openxmlformats.org/drawingml/2006/picture">
                      <pic:pic xmlns:pic="http://schemas.openxmlformats.org/drawingml/2006/picture">
                        <pic:nvPicPr>
                          <pic:cNvPr id="5" name="image2"/>
                          <pic:cNvPicPr/>
                        </pic:nvPicPr>
                        <pic:blipFill>
                          <a:blip r:embed="rId14"/>
                          <a:stretch>
                            <a:fillRect/>
                          </a:stretch>
                        </pic:blipFill>
                        <pic:spPr>
                          <a:xfrm>
                            <a:off x="0" y="0"/>
                            <a:ext cx="1153160" cy="848360"/>
                          </a:xfrm>
                          <a:prstGeom prst="rect">
                            <a:avLst/>
                          </a:prstGeom>
                          <a:noFill/>
                          <a:ln>
                            <a:noFill/>
                          </a:ln>
                        </pic:spPr>
                      </pic:pic>
                    </a:graphicData>
                  </a:graphic>
                </wp:anchor>
              </w:drawing>
            </w:r>
          </w:p>
        </w:tc>
      </w:tr>
      <w:tr w14:paraId="3CD3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8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48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卡桌办公椅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7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620×620×970-1070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6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1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把</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0CB24C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尺寸：620×620×970-1070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承重≥280斤，高承重PA五星脚，静音PU滑轮，SGS安全认证气杆，支持135°后仰，柔软高弹坐垫，颜色参考右图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097E5BE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85090</wp:posOffset>
                  </wp:positionV>
                  <wp:extent cx="915035" cy="798195"/>
                  <wp:effectExtent l="0" t="0" r="18415" b="1905"/>
                  <wp:wrapNone/>
                  <wp:docPr id="4" name="image10"/>
                  <wp:cNvGraphicFramePr/>
                  <a:graphic xmlns:a="http://schemas.openxmlformats.org/drawingml/2006/main">
                    <a:graphicData uri="http://schemas.openxmlformats.org/drawingml/2006/picture">
                      <pic:pic xmlns:pic="http://schemas.openxmlformats.org/drawingml/2006/picture">
                        <pic:nvPicPr>
                          <pic:cNvPr id="4" name="image10"/>
                          <pic:cNvPicPr/>
                        </pic:nvPicPr>
                        <pic:blipFill>
                          <a:blip r:embed="rId15"/>
                          <a:stretch>
                            <a:fillRect/>
                          </a:stretch>
                        </pic:blipFill>
                        <pic:spPr>
                          <a:xfrm>
                            <a:off x="0" y="0"/>
                            <a:ext cx="915035" cy="798195"/>
                          </a:xfrm>
                          <a:prstGeom prst="rect">
                            <a:avLst/>
                          </a:prstGeom>
                          <a:noFill/>
                          <a:ln>
                            <a:noFill/>
                          </a:ln>
                        </pic:spPr>
                      </pic:pic>
                    </a:graphicData>
                  </a:graphic>
                </wp:anchor>
              </w:drawing>
            </w:r>
          </w:p>
        </w:tc>
      </w:tr>
      <w:tr w14:paraId="0851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C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7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隔断柜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6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2560*400*1800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B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7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1EC76E9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尺寸：2560*400*1800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高温烤漆加粗钢架，可调节防滑脚垫，≥25MM加厚板面，E1级或更优环保板材，颜色参考右图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32FCAB9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73660</wp:posOffset>
                  </wp:positionV>
                  <wp:extent cx="1139825" cy="846455"/>
                  <wp:effectExtent l="0" t="0" r="3175" b="10795"/>
                  <wp:wrapNone/>
                  <wp:docPr id="6" name="image1"/>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16"/>
                          <a:stretch>
                            <a:fillRect/>
                          </a:stretch>
                        </pic:blipFill>
                        <pic:spPr>
                          <a:xfrm>
                            <a:off x="0" y="0"/>
                            <a:ext cx="1139825" cy="846455"/>
                          </a:xfrm>
                          <a:prstGeom prst="rect">
                            <a:avLst/>
                          </a:prstGeom>
                          <a:noFill/>
                          <a:ln>
                            <a:noFill/>
                          </a:ln>
                        </pic:spPr>
                      </pic:pic>
                    </a:graphicData>
                  </a:graphic>
                </wp:anchor>
              </w:drawing>
            </w:r>
          </w:p>
        </w:tc>
      </w:tr>
      <w:tr w14:paraId="2732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2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4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储物柜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2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800*400*2000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1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C6EB86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尺寸：800*400*2000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，单层隔板承重≥30KG，裸板厚度≥0.5MM，隔板上下间距可调，冷轧钢材质，4门2抽屉设计，颜色参考右图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5D4AD12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361315</wp:posOffset>
                  </wp:positionH>
                  <wp:positionV relativeFrom="paragraph">
                    <wp:posOffset>102235</wp:posOffset>
                  </wp:positionV>
                  <wp:extent cx="587375" cy="867410"/>
                  <wp:effectExtent l="0" t="0" r="3175" b="8890"/>
                  <wp:wrapNone/>
                  <wp:docPr id="7" name="image8"/>
                  <wp:cNvGraphicFramePr/>
                  <a:graphic xmlns:a="http://schemas.openxmlformats.org/drawingml/2006/main">
                    <a:graphicData uri="http://schemas.openxmlformats.org/drawingml/2006/picture">
                      <pic:pic xmlns:pic="http://schemas.openxmlformats.org/drawingml/2006/picture">
                        <pic:nvPicPr>
                          <pic:cNvPr id="7" name="image8"/>
                          <pic:cNvPicPr/>
                        </pic:nvPicPr>
                        <pic:blipFill>
                          <a:blip r:embed="rId17"/>
                          <a:stretch>
                            <a:fillRect/>
                          </a:stretch>
                        </pic:blipFill>
                        <pic:spPr>
                          <a:xfrm>
                            <a:off x="0" y="0"/>
                            <a:ext cx="587375" cy="867410"/>
                          </a:xfrm>
                          <a:prstGeom prst="rect">
                            <a:avLst/>
                          </a:prstGeom>
                          <a:noFill/>
                          <a:ln>
                            <a:noFill/>
                          </a:ln>
                        </pic:spPr>
                      </pic:pic>
                    </a:graphicData>
                  </a:graphic>
                </wp:anchor>
              </w:drawing>
            </w:r>
          </w:p>
        </w:tc>
      </w:tr>
      <w:tr w14:paraId="764D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C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办公桌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B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1800*1600*750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1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D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E1EAD1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尺寸：1800*1600*750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，单边侧柜设计，主桌面板厚≥50MM,自带桌面归纳线盒，电脑柜带散热孔，E1级或更优环保板材，颜色参考右图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01B4FB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64135</wp:posOffset>
                  </wp:positionV>
                  <wp:extent cx="1143000" cy="906145"/>
                  <wp:effectExtent l="0" t="0" r="0" b="8255"/>
                  <wp:wrapNone/>
                  <wp:docPr id="8" name="image6"/>
                  <wp:cNvGraphicFramePr/>
                  <a:graphic xmlns:a="http://schemas.openxmlformats.org/drawingml/2006/main">
                    <a:graphicData uri="http://schemas.openxmlformats.org/drawingml/2006/picture">
                      <pic:pic xmlns:pic="http://schemas.openxmlformats.org/drawingml/2006/picture">
                        <pic:nvPicPr>
                          <pic:cNvPr id="8" name="image6"/>
                          <pic:cNvPicPr/>
                        </pic:nvPicPr>
                        <pic:blipFill>
                          <a:blip r:embed="rId18"/>
                          <a:stretch>
                            <a:fillRect/>
                          </a:stretch>
                        </pic:blipFill>
                        <pic:spPr>
                          <a:xfrm>
                            <a:off x="0" y="0"/>
                            <a:ext cx="1143000" cy="906145"/>
                          </a:xfrm>
                          <a:prstGeom prst="rect">
                            <a:avLst/>
                          </a:prstGeom>
                          <a:noFill/>
                          <a:ln>
                            <a:noFill/>
                          </a:ln>
                        </pic:spPr>
                      </pic:pic>
                    </a:graphicData>
                  </a:graphic>
                </wp:anchor>
              </w:drawing>
            </w:r>
          </w:p>
        </w:tc>
      </w:tr>
      <w:tr w14:paraId="2299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4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单人沙发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C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1080*830*875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3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D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9F36F7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尺寸：1080*830*875</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优质松木内框架，填充物为高密度回弹海绵+公仔棉，皮面选用耐磨优质西皮/牛皮，E1级或更优环保板材，颜色参考右图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1799EF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124460</wp:posOffset>
                  </wp:positionH>
                  <wp:positionV relativeFrom="paragraph">
                    <wp:posOffset>73660</wp:posOffset>
                  </wp:positionV>
                  <wp:extent cx="1022350" cy="842010"/>
                  <wp:effectExtent l="0" t="0" r="6350" b="15240"/>
                  <wp:wrapNone/>
                  <wp:docPr id="9" name="image11"/>
                  <wp:cNvGraphicFramePr/>
                  <a:graphic xmlns:a="http://schemas.openxmlformats.org/drawingml/2006/main">
                    <a:graphicData uri="http://schemas.openxmlformats.org/drawingml/2006/picture">
                      <pic:pic xmlns:pic="http://schemas.openxmlformats.org/drawingml/2006/picture">
                        <pic:nvPicPr>
                          <pic:cNvPr id="9" name="image11"/>
                          <pic:cNvPicPr/>
                        </pic:nvPicPr>
                        <pic:blipFill>
                          <a:blip r:embed="rId19"/>
                          <a:stretch>
                            <a:fillRect/>
                          </a:stretch>
                        </pic:blipFill>
                        <pic:spPr>
                          <a:xfrm>
                            <a:off x="0" y="0"/>
                            <a:ext cx="1022350" cy="842010"/>
                          </a:xfrm>
                          <a:prstGeom prst="rect">
                            <a:avLst/>
                          </a:prstGeom>
                          <a:noFill/>
                          <a:ln>
                            <a:noFill/>
                          </a:ln>
                        </pic:spPr>
                      </pic:pic>
                    </a:graphicData>
                  </a:graphic>
                </wp:anchor>
              </w:drawing>
            </w:r>
          </w:p>
        </w:tc>
      </w:tr>
      <w:tr w14:paraId="375C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C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5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长边几</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2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490*600*500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8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C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55BA999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尺寸：490*600*500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≥25MM加厚面板，E1级或更优环保板材，颜色参考右图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DD9987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95885</wp:posOffset>
                  </wp:positionH>
                  <wp:positionV relativeFrom="paragraph">
                    <wp:posOffset>111125</wp:posOffset>
                  </wp:positionV>
                  <wp:extent cx="983615" cy="643890"/>
                  <wp:effectExtent l="0" t="0" r="6985" b="3810"/>
                  <wp:wrapNone/>
                  <wp:docPr id="11" name="image17"/>
                  <wp:cNvGraphicFramePr/>
                  <a:graphic xmlns:a="http://schemas.openxmlformats.org/drawingml/2006/main">
                    <a:graphicData uri="http://schemas.openxmlformats.org/drawingml/2006/picture">
                      <pic:pic xmlns:pic="http://schemas.openxmlformats.org/drawingml/2006/picture">
                        <pic:nvPicPr>
                          <pic:cNvPr id="11" name="image17"/>
                          <pic:cNvPicPr/>
                        </pic:nvPicPr>
                        <pic:blipFill>
                          <a:blip r:embed="rId20"/>
                          <a:stretch>
                            <a:fillRect/>
                          </a:stretch>
                        </pic:blipFill>
                        <pic:spPr>
                          <a:xfrm>
                            <a:off x="0" y="0"/>
                            <a:ext cx="983615" cy="643890"/>
                          </a:xfrm>
                          <a:prstGeom prst="rect">
                            <a:avLst/>
                          </a:prstGeom>
                          <a:noFill/>
                          <a:ln>
                            <a:noFill/>
                          </a:ln>
                        </pic:spPr>
                      </pic:pic>
                    </a:graphicData>
                  </a:graphic>
                </wp:anchor>
              </w:drawing>
            </w:r>
          </w:p>
        </w:tc>
      </w:tr>
      <w:tr w14:paraId="3C0A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5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1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茶水柜</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B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1200*400*800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2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8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07CF5E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尺寸：1200*400*800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≥25MM加厚面板，设计常规纯净桶装水可放入尺寸柜体，E1级或更优环保板材，颜色参考右图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4C3183E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276225</wp:posOffset>
                  </wp:positionH>
                  <wp:positionV relativeFrom="paragraph">
                    <wp:posOffset>158750</wp:posOffset>
                  </wp:positionV>
                  <wp:extent cx="810895" cy="798830"/>
                  <wp:effectExtent l="0" t="0" r="8255" b="1270"/>
                  <wp:wrapNone/>
                  <wp:docPr id="15" name="image14"/>
                  <wp:cNvGraphicFramePr/>
                  <a:graphic xmlns:a="http://schemas.openxmlformats.org/drawingml/2006/main">
                    <a:graphicData uri="http://schemas.openxmlformats.org/drawingml/2006/picture">
                      <pic:pic xmlns:pic="http://schemas.openxmlformats.org/drawingml/2006/picture">
                        <pic:nvPicPr>
                          <pic:cNvPr id="15" name="image14"/>
                          <pic:cNvPicPr/>
                        </pic:nvPicPr>
                        <pic:blipFill>
                          <a:blip r:embed="rId21"/>
                          <a:stretch>
                            <a:fillRect/>
                          </a:stretch>
                        </pic:blipFill>
                        <pic:spPr>
                          <a:xfrm>
                            <a:off x="0" y="0"/>
                            <a:ext cx="810895" cy="798830"/>
                          </a:xfrm>
                          <a:prstGeom prst="rect">
                            <a:avLst/>
                          </a:prstGeom>
                          <a:noFill/>
                          <a:ln>
                            <a:noFill/>
                          </a:ln>
                        </pic:spPr>
                      </pic:pic>
                    </a:graphicData>
                  </a:graphic>
                </wp:anchor>
              </w:drawing>
            </w:r>
          </w:p>
        </w:tc>
      </w:tr>
      <w:tr w14:paraId="322B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F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7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条桌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E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1400*400*750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A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1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6E06FD6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尺寸：1400*400*750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≥25MM加厚桌面板，双人位设计，开放式抽屉，加宽加厚桌腿，E1级或更优环保板材，颜色参考右图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78DAEB3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168275</wp:posOffset>
                  </wp:positionV>
                  <wp:extent cx="1021715" cy="780415"/>
                  <wp:effectExtent l="0" t="0" r="6985" b="635"/>
                  <wp:wrapNone/>
                  <wp:docPr id="13" name="image12"/>
                  <wp:cNvGraphicFramePr/>
                  <a:graphic xmlns:a="http://schemas.openxmlformats.org/drawingml/2006/main">
                    <a:graphicData uri="http://schemas.openxmlformats.org/drawingml/2006/picture">
                      <pic:pic xmlns:pic="http://schemas.openxmlformats.org/drawingml/2006/picture">
                        <pic:nvPicPr>
                          <pic:cNvPr id="13" name="image12"/>
                          <pic:cNvPicPr/>
                        </pic:nvPicPr>
                        <pic:blipFill>
                          <a:blip r:embed="rId22"/>
                          <a:stretch>
                            <a:fillRect/>
                          </a:stretch>
                        </pic:blipFill>
                        <pic:spPr>
                          <a:xfrm>
                            <a:off x="0" y="0"/>
                            <a:ext cx="1021715" cy="780415"/>
                          </a:xfrm>
                          <a:prstGeom prst="rect">
                            <a:avLst/>
                          </a:prstGeom>
                          <a:noFill/>
                          <a:ln>
                            <a:noFill/>
                          </a:ln>
                        </pic:spPr>
                      </pic:pic>
                    </a:graphicData>
                  </a:graphic>
                </wp:anchor>
              </w:drawing>
            </w:r>
          </w:p>
        </w:tc>
      </w:tr>
      <w:tr w14:paraId="53F4C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0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大会议桌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3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4000*1800*780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C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7A7BFDB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尺寸：4000*1800*780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自带桌面归纳线盒，一体式多功能桌面插座，加厚桌面≥8CM，E1级或更优环保板材，颜色参考右图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1F05E04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73660</wp:posOffset>
                  </wp:positionV>
                  <wp:extent cx="1153160" cy="905510"/>
                  <wp:effectExtent l="0" t="0" r="8890" b="8890"/>
                  <wp:wrapNone/>
                  <wp:docPr id="17" name="image4"/>
                  <wp:cNvGraphicFramePr/>
                  <a:graphic xmlns:a="http://schemas.openxmlformats.org/drawingml/2006/main">
                    <a:graphicData uri="http://schemas.openxmlformats.org/drawingml/2006/picture">
                      <pic:pic xmlns:pic="http://schemas.openxmlformats.org/drawingml/2006/picture">
                        <pic:nvPicPr>
                          <pic:cNvPr id="17" name="image4"/>
                          <pic:cNvPicPr/>
                        </pic:nvPicPr>
                        <pic:blipFill>
                          <a:blip r:embed="rId23"/>
                          <a:stretch>
                            <a:fillRect/>
                          </a:stretch>
                        </pic:blipFill>
                        <pic:spPr>
                          <a:xfrm>
                            <a:off x="0" y="0"/>
                            <a:ext cx="1153160" cy="905510"/>
                          </a:xfrm>
                          <a:prstGeom prst="rect">
                            <a:avLst/>
                          </a:prstGeom>
                          <a:noFill/>
                          <a:ln>
                            <a:noFill/>
                          </a:ln>
                        </pic:spPr>
                      </pic:pic>
                    </a:graphicData>
                  </a:graphic>
                </wp:anchor>
              </w:drawing>
            </w:r>
          </w:p>
        </w:tc>
      </w:tr>
      <w:tr w14:paraId="522A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B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4D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小会议桌</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CA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3600*1200*750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8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861FAB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尺寸：3600*1200*750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自带桌面归纳线盒，一体式多功能桌面插座，加厚桌面≥5CM，E1级或更优环保板材，颜色参考右图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25802FA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121285</wp:posOffset>
                  </wp:positionV>
                  <wp:extent cx="1068070" cy="843915"/>
                  <wp:effectExtent l="0" t="0" r="17780" b="13335"/>
                  <wp:wrapNone/>
                  <wp:docPr id="12" name="image5"/>
                  <wp:cNvGraphicFramePr/>
                  <a:graphic xmlns:a="http://schemas.openxmlformats.org/drawingml/2006/main">
                    <a:graphicData uri="http://schemas.openxmlformats.org/drawingml/2006/picture">
                      <pic:pic xmlns:pic="http://schemas.openxmlformats.org/drawingml/2006/picture">
                        <pic:nvPicPr>
                          <pic:cNvPr id="12" name="image5"/>
                          <pic:cNvPicPr/>
                        </pic:nvPicPr>
                        <pic:blipFill>
                          <a:blip r:embed="rId24"/>
                          <a:stretch>
                            <a:fillRect/>
                          </a:stretch>
                        </pic:blipFill>
                        <pic:spPr>
                          <a:xfrm>
                            <a:off x="0" y="0"/>
                            <a:ext cx="1068070" cy="843915"/>
                          </a:xfrm>
                          <a:prstGeom prst="rect">
                            <a:avLst/>
                          </a:prstGeom>
                          <a:noFill/>
                          <a:ln>
                            <a:noFill/>
                          </a:ln>
                        </pic:spPr>
                      </pic:pic>
                    </a:graphicData>
                  </a:graphic>
                </wp:anchor>
              </w:drawing>
            </w:r>
          </w:p>
        </w:tc>
      </w:tr>
      <w:tr w14:paraId="6A32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4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会议椅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1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675*570*920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2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50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把</w:t>
            </w:r>
          </w:p>
        </w:tc>
        <w:tc>
          <w:tcPr>
            <w:tcW w:w="2820" w:type="dxa"/>
            <w:tcBorders>
              <w:top w:val="single" w:color="000000" w:sz="4" w:space="0"/>
              <w:left w:val="single" w:color="000000" w:sz="4" w:space="0"/>
              <w:bottom w:val="single" w:color="000000" w:sz="4" w:space="0"/>
              <w:right w:val="single" w:color="000000" w:sz="4" w:space="0"/>
            </w:tcBorders>
            <w:shd w:val="clear" w:color="auto" w:fill="auto"/>
            <w:vAlign w:val="top"/>
          </w:tcPr>
          <w:p w14:paraId="236FDB5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尺寸：675*570*920</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承重≥280斤，高承重PA五星脚，静音PU滑轮，SGS安全认证气杆，支持135°后仰，柔软高弹坐垫，颜色参考右图</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top"/>
          </w:tcPr>
          <w:p w14:paraId="30F8626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snapToGrid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190500</wp:posOffset>
                  </wp:positionH>
                  <wp:positionV relativeFrom="paragraph">
                    <wp:posOffset>63500</wp:posOffset>
                  </wp:positionV>
                  <wp:extent cx="895985" cy="897890"/>
                  <wp:effectExtent l="0" t="0" r="18415" b="16510"/>
                  <wp:wrapNone/>
                  <wp:docPr id="19" name="image9"/>
                  <wp:cNvGraphicFramePr/>
                  <a:graphic xmlns:a="http://schemas.openxmlformats.org/drawingml/2006/main">
                    <a:graphicData uri="http://schemas.openxmlformats.org/drawingml/2006/picture">
                      <pic:pic xmlns:pic="http://schemas.openxmlformats.org/drawingml/2006/picture">
                        <pic:nvPicPr>
                          <pic:cNvPr id="19" name="image9"/>
                          <pic:cNvPicPr/>
                        </pic:nvPicPr>
                        <pic:blipFill>
                          <a:blip r:embed="rId25"/>
                          <a:stretch>
                            <a:fillRect/>
                          </a:stretch>
                        </pic:blipFill>
                        <pic:spPr>
                          <a:xfrm>
                            <a:off x="0" y="0"/>
                            <a:ext cx="895985" cy="897890"/>
                          </a:xfrm>
                          <a:prstGeom prst="rect">
                            <a:avLst/>
                          </a:prstGeom>
                          <a:noFill/>
                          <a:ln>
                            <a:noFill/>
                          </a:ln>
                        </pic:spPr>
                      </pic:pic>
                    </a:graphicData>
                  </a:graphic>
                </wp:anchor>
              </w:drawing>
            </w:r>
          </w:p>
        </w:tc>
      </w:tr>
    </w:tbl>
    <w:p w14:paraId="6A1FE1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1.3.1产品基本参数：最终供货款式在不超过控制价且满足采购人需求的前提下，供货商与采购人共同商议最终供货款式。</w:t>
      </w:r>
    </w:p>
    <w:p w14:paraId="4F38D4C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44" w:firstLineChars="200"/>
        <w:jc w:val="both"/>
        <w:textAlignment w:val="baseline"/>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1.3.2产品配置</w:t>
      </w:r>
    </w:p>
    <w:p w14:paraId="45C68D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4" w:firstLineChars="200"/>
        <w:jc w:val="both"/>
        <w:textAlignment w:val="baseline"/>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所投产品要求：所有家具板材需要达到E1级或以上环保标准（甲醛释放量需要符合国家标准）。</w:t>
      </w:r>
    </w:p>
    <w:p w14:paraId="12B0918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采购预算：</w:t>
      </w:r>
      <w:r>
        <w:rPr>
          <w:rFonts w:hint="eastAsia" w:ascii="仿宋" w:hAnsi="仿宋" w:eastAsia="仿宋" w:cs="仿宋"/>
          <w:color w:val="auto"/>
          <w:spacing w:val="-2"/>
          <w:sz w:val="28"/>
          <w:szCs w:val="28"/>
          <w:lang w:val="en-US" w:eastAsia="zh-CN"/>
        </w:rPr>
        <w:t>人民币柒万元整</w:t>
      </w:r>
      <w:r>
        <w:rPr>
          <w:rFonts w:hint="eastAsia" w:ascii="仿宋" w:hAnsi="仿宋" w:eastAsia="仿宋" w:cs="仿宋"/>
          <w:color w:val="auto"/>
          <w:spacing w:val="-2"/>
          <w:sz w:val="28"/>
          <w:szCs w:val="28"/>
        </w:rPr>
        <w:t>（</w:t>
      </w:r>
      <w:r>
        <w:rPr>
          <w:rFonts w:hint="eastAsia" w:ascii="仿宋" w:hAnsi="仿宋" w:eastAsia="仿宋" w:cs="仿宋"/>
          <w:color w:val="auto"/>
          <w:spacing w:val="-2"/>
          <w:sz w:val="28"/>
          <w:szCs w:val="28"/>
          <w:lang w:val="en-US" w:eastAsia="zh-CN"/>
        </w:rPr>
        <w:t>¥70,</w:t>
      </w:r>
      <w:r>
        <w:rPr>
          <w:rFonts w:hint="eastAsia" w:ascii="仿宋" w:hAnsi="仿宋" w:eastAsia="仿宋" w:cs="仿宋"/>
          <w:color w:val="auto"/>
          <w:spacing w:val="-2"/>
          <w:sz w:val="28"/>
          <w:szCs w:val="28"/>
        </w:rPr>
        <w:t>00</w:t>
      </w:r>
      <w:r>
        <w:rPr>
          <w:rFonts w:hint="eastAsia" w:ascii="仿宋" w:hAnsi="仿宋" w:eastAsia="仿宋" w:cs="仿宋"/>
          <w:color w:val="auto"/>
          <w:spacing w:val="-2"/>
          <w:sz w:val="28"/>
          <w:szCs w:val="28"/>
          <w:lang w:val="en-US" w:eastAsia="zh-CN"/>
        </w:rPr>
        <w:t>0</w:t>
      </w:r>
      <w:r>
        <w:rPr>
          <w:rFonts w:hint="eastAsia" w:ascii="仿宋" w:hAnsi="仿宋" w:eastAsia="仿宋" w:cs="仿宋"/>
          <w:color w:val="auto"/>
          <w:spacing w:val="-2"/>
          <w:sz w:val="28"/>
          <w:szCs w:val="28"/>
        </w:rPr>
        <w:t>.00），响应总报价超过采购预算金额的，其报价无效。</w:t>
      </w:r>
      <w:r>
        <w:rPr>
          <w:rFonts w:hint="eastAsia" w:ascii="仿宋" w:hAnsi="仿宋" w:eastAsia="仿宋" w:cs="仿宋"/>
          <w:color w:val="auto"/>
          <w:spacing w:val="-2"/>
          <w:sz w:val="28"/>
          <w:szCs w:val="28"/>
          <w:lang w:val="en-US" w:eastAsia="zh-CN"/>
        </w:rPr>
        <w:t>总报价应</w:t>
      </w:r>
      <w:r>
        <w:rPr>
          <w:rFonts w:hint="eastAsia" w:ascii="仿宋" w:hAnsi="仿宋" w:eastAsia="仿宋" w:cs="仿宋"/>
          <w:color w:val="auto"/>
          <w:spacing w:val="-2"/>
          <w:sz w:val="28"/>
          <w:szCs w:val="28"/>
        </w:rPr>
        <w:t>包括</w:t>
      </w:r>
      <w:r>
        <w:rPr>
          <w:rFonts w:hint="eastAsia" w:ascii="仿宋" w:hAnsi="仿宋" w:eastAsia="仿宋" w:cs="仿宋"/>
          <w:color w:val="auto"/>
          <w:spacing w:val="-2"/>
          <w:sz w:val="28"/>
          <w:szCs w:val="28"/>
          <w:lang w:val="en-US" w:eastAsia="zh-CN"/>
        </w:rPr>
        <w:t>完成项目</w:t>
      </w:r>
      <w:r>
        <w:rPr>
          <w:rFonts w:hint="eastAsia" w:ascii="仿宋" w:hAnsi="仿宋" w:eastAsia="仿宋" w:cs="仿宋"/>
          <w:color w:val="auto"/>
          <w:spacing w:val="-2"/>
          <w:sz w:val="28"/>
          <w:szCs w:val="28"/>
        </w:rPr>
        <w:t>所需的一切费用，包括但不限于运输费、</w:t>
      </w:r>
      <w:r>
        <w:rPr>
          <w:rFonts w:hint="eastAsia" w:ascii="仿宋" w:hAnsi="仿宋" w:eastAsia="仿宋" w:cs="仿宋"/>
          <w:color w:val="auto"/>
          <w:spacing w:val="-2"/>
          <w:sz w:val="28"/>
          <w:szCs w:val="28"/>
          <w:lang w:val="en-US" w:eastAsia="zh-CN"/>
        </w:rPr>
        <w:t>安装费、</w:t>
      </w:r>
      <w:r>
        <w:rPr>
          <w:rFonts w:hint="eastAsia" w:ascii="仿宋" w:hAnsi="仿宋" w:eastAsia="仿宋" w:cs="仿宋"/>
          <w:color w:val="auto"/>
          <w:spacing w:val="-2"/>
          <w:sz w:val="28"/>
          <w:szCs w:val="28"/>
        </w:rPr>
        <w:t>售后服务费</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税费等。</w:t>
      </w:r>
    </w:p>
    <w:p w14:paraId="38C34F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rPr>
        <w:t>1.</w:t>
      </w:r>
      <w:r>
        <w:rPr>
          <w:rFonts w:hint="eastAsia" w:ascii="仿宋" w:hAnsi="仿宋" w:eastAsia="仿宋" w:cs="仿宋"/>
          <w:color w:val="auto"/>
          <w:spacing w:val="-2"/>
          <w:sz w:val="28"/>
          <w:szCs w:val="28"/>
          <w:lang w:val="en-US" w:eastAsia="zh-CN"/>
        </w:rPr>
        <w:t xml:space="preserve">4 </w:t>
      </w:r>
      <w:r>
        <w:rPr>
          <w:rFonts w:hint="eastAsia" w:ascii="仿宋" w:hAnsi="仿宋" w:eastAsia="仿宋" w:cs="仿宋"/>
          <w:color w:val="auto"/>
          <w:spacing w:val="-2"/>
          <w:sz w:val="28"/>
          <w:szCs w:val="28"/>
        </w:rPr>
        <w:t>交货期：合同签订后</w:t>
      </w:r>
      <w:r>
        <w:rPr>
          <w:rFonts w:hint="eastAsia" w:ascii="仿宋" w:hAnsi="仿宋" w:eastAsia="仿宋" w:cs="仿宋"/>
          <w:color w:val="auto"/>
          <w:spacing w:val="-2"/>
          <w:sz w:val="28"/>
          <w:szCs w:val="28"/>
          <w:lang w:val="en-US" w:eastAsia="zh-CN"/>
        </w:rPr>
        <w:t>30</w:t>
      </w:r>
      <w:r>
        <w:rPr>
          <w:rFonts w:hint="eastAsia" w:ascii="仿宋" w:hAnsi="仿宋" w:eastAsia="仿宋" w:cs="仿宋"/>
          <w:color w:val="auto"/>
          <w:spacing w:val="-2"/>
          <w:sz w:val="28"/>
          <w:szCs w:val="28"/>
        </w:rPr>
        <w:t>天内完成供货</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lang w:val="en-US" w:eastAsia="zh-CN"/>
        </w:rPr>
        <w:t>供货后7天内完成现场安装。</w:t>
      </w:r>
    </w:p>
    <w:p w14:paraId="565F0C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jc w:val="both"/>
        <w:textAlignment w:val="baseline"/>
        <w:outlineLvl w:val="1"/>
        <w:rPr>
          <w:rFonts w:ascii="黑体" w:hAnsi="黑体" w:eastAsia="黑体" w:cs="黑体"/>
          <w:b/>
          <w:bCs/>
          <w:color w:val="auto"/>
          <w:spacing w:val="-18"/>
          <w:sz w:val="28"/>
          <w:szCs w:val="28"/>
        </w:rPr>
      </w:pPr>
      <w:bookmarkStart w:id="9" w:name="bookmark3"/>
      <w:bookmarkEnd w:id="9"/>
      <w:bookmarkStart w:id="10" w:name="_Toc2777"/>
      <w:bookmarkStart w:id="11" w:name="_Toc2339"/>
      <w:r>
        <w:rPr>
          <w:rFonts w:ascii="黑体" w:hAnsi="黑体" w:eastAsia="黑体" w:cs="黑体"/>
          <w:b/>
          <w:bCs/>
          <w:color w:val="auto"/>
          <w:spacing w:val="-18"/>
          <w:sz w:val="28"/>
          <w:szCs w:val="28"/>
        </w:rPr>
        <w:t>二、询价采购时间、地点</w:t>
      </w:r>
      <w:bookmarkEnd w:id="10"/>
      <w:bookmarkEnd w:id="11"/>
    </w:p>
    <w:p w14:paraId="2B93F84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17"/>
          <w:sz w:val="28"/>
          <w:szCs w:val="28"/>
        </w:rPr>
        <w:t>1.询价采购文件获取地点：</w:t>
      </w:r>
    </w:p>
    <w:p w14:paraId="5C76EC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仿宋" w:hAnsi="仿宋" w:eastAsia="仿宋" w:cs="仿宋"/>
          <w:color w:val="auto"/>
          <w:spacing w:val="15"/>
          <w:sz w:val="28"/>
          <w:szCs w:val="28"/>
        </w:rPr>
      </w:pPr>
      <w:r>
        <w:rPr>
          <w:rFonts w:hint="eastAsia" w:ascii="仿宋" w:hAnsi="仿宋" w:eastAsia="仿宋" w:cs="仿宋"/>
          <w:color w:val="auto"/>
          <w:spacing w:val="-16"/>
          <w:sz w:val="28"/>
          <w:szCs w:val="28"/>
        </w:rPr>
        <w:t>询价文件将在湖北机场集团有限公司网上发布。</w:t>
      </w:r>
      <w:r>
        <w:rPr>
          <w:rFonts w:hint="eastAsia" w:ascii="仿宋" w:hAnsi="仿宋" w:eastAsia="仿宋" w:cs="仿宋"/>
          <w:color w:val="auto"/>
          <w:spacing w:val="15"/>
          <w:sz w:val="28"/>
          <w:szCs w:val="28"/>
        </w:rPr>
        <w:t xml:space="preserve"> </w:t>
      </w:r>
    </w:p>
    <w:p w14:paraId="618690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8"/>
          <w:sz w:val="28"/>
          <w:szCs w:val="28"/>
        </w:rPr>
        <w:t>2.投递报价文件地点：</w:t>
      </w:r>
    </w:p>
    <w:p w14:paraId="6F5BF2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仿宋" w:hAnsi="仿宋" w:eastAsia="仿宋" w:cs="仿宋"/>
          <w:color w:val="auto"/>
          <w:spacing w:val="-9"/>
          <w:sz w:val="28"/>
          <w:szCs w:val="28"/>
        </w:rPr>
      </w:pPr>
      <w:r>
        <w:rPr>
          <w:rFonts w:hint="eastAsia" w:ascii="仿宋" w:hAnsi="仿宋" w:eastAsia="仿宋" w:cs="仿宋"/>
          <w:color w:val="auto"/>
          <w:spacing w:val="-9"/>
          <w:sz w:val="28"/>
          <w:szCs w:val="28"/>
        </w:rPr>
        <w:t>鄂州花湖国际机场北货运区海关</w:t>
      </w:r>
      <w:r>
        <w:rPr>
          <w:rFonts w:hint="eastAsia" w:ascii="仿宋" w:hAnsi="仿宋" w:eastAsia="仿宋" w:cs="仿宋"/>
          <w:color w:val="auto"/>
          <w:spacing w:val="-9"/>
          <w:sz w:val="28"/>
          <w:szCs w:val="28"/>
          <w:lang w:eastAsia="zh-CN"/>
        </w:rPr>
        <w:t>卡口办公室</w:t>
      </w:r>
    </w:p>
    <w:p w14:paraId="4D1794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rPr>
          <w:rFonts w:hint="eastAsia" w:ascii="仿宋" w:hAnsi="仿宋" w:eastAsia="仿宋" w:cs="仿宋"/>
          <w:color w:val="auto"/>
          <w:spacing w:val="-9"/>
          <w:sz w:val="28"/>
          <w:szCs w:val="28"/>
          <w:lang w:val="en-US" w:eastAsia="zh-CN"/>
        </w:rPr>
      </w:pPr>
      <w:r>
        <w:rPr>
          <w:rFonts w:hint="eastAsia" w:ascii="仿宋" w:hAnsi="仿宋" w:eastAsia="仿宋" w:cs="仿宋"/>
          <w:color w:val="auto"/>
          <w:spacing w:val="-6"/>
          <w:sz w:val="28"/>
          <w:szCs w:val="28"/>
        </w:rPr>
        <w:t>3.投递报价文件截止时间：</w:t>
      </w:r>
      <w:r>
        <w:rPr>
          <w:rFonts w:hint="eastAsia" w:ascii="仿宋" w:hAnsi="仿宋" w:eastAsia="仿宋" w:cs="仿宋"/>
          <w:color w:val="auto"/>
          <w:spacing w:val="-9"/>
          <w:sz w:val="28"/>
          <w:szCs w:val="28"/>
          <w:lang w:val="en-US" w:eastAsia="zh-CN"/>
        </w:rPr>
        <w:t>2026</w:t>
      </w:r>
      <w:r>
        <w:rPr>
          <w:rFonts w:hint="eastAsia" w:ascii="仿宋" w:hAnsi="仿宋" w:eastAsia="仿宋" w:cs="仿宋"/>
          <w:color w:val="auto"/>
          <w:spacing w:val="-9"/>
          <w:sz w:val="28"/>
          <w:szCs w:val="28"/>
        </w:rPr>
        <w:t>年</w:t>
      </w:r>
      <w:r>
        <w:rPr>
          <w:rFonts w:hint="eastAsia" w:ascii="仿宋" w:hAnsi="仿宋" w:eastAsia="仿宋" w:cs="仿宋"/>
          <w:color w:val="auto"/>
          <w:spacing w:val="-9"/>
          <w:sz w:val="28"/>
          <w:szCs w:val="28"/>
          <w:lang w:val="en-US" w:eastAsia="zh-CN"/>
        </w:rPr>
        <w:t>1</w:t>
      </w:r>
      <w:r>
        <w:rPr>
          <w:rFonts w:hint="eastAsia" w:ascii="仿宋" w:hAnsi="仿宋" w:eastAsia="仿宋" w:cs="仿宋"/>
          <w:color w:val="auto"/>
          <w:spacing w:val="-9"/>
          <w:sz w:val="28"/>
          <w:szCs w:val="28"/>
        </w:rPr>
        <w:t>月</w:t>
      </w:r>
      <w:r>
        <w:rPr>
          <w:rFonts w:hint="eastAsia" w:ascii="仿宋" w:hAnsi="仿宋" w:eastAsia="仿宋" w:cs="仿宋"/>
          <w:color w:val="auto"/>
          <w:spacing w:val="-9"/>
          <w:sz w:val="28"/>
          <w:szCs w:val="28"/>
          <w:lang w:val="en-US" w:eastAsia="zh-CN"/>
        </w:rPr>
        <w:t>30</w:t>
      </w:r>
      <w:r>
        <w:rPr>
          <w:rFonts w:hint="eastAsia" w:ascii="仿宋" w:hAnsi="仿宋" w:eastAsia="仿宋" w:cs="仿宋"/>
          <w:color w:val="auto"/>
          <w:spacing w:val="-9"/>
          <w:sz w:val="28"/>
          <w:szCs w:val="28"/>
        </w:rPr>
        <w:t>日</w:t>
      </w:r>
      <w:r>
        <w:rPr>
          <w:rFonts w:hint="eastAsia" w:ascii="仿宋" w:hAnsi="仿宋" w:eastAsia="仿宋" w:cs="仿宋"/>
          <w:color w:val="auto"/>
          <w:spacing w:val="-9"/>
          <w:sz w:val="28"/>
          <w:szCs w:val="28"/>
          <w:lang w:val="en-US" w:eastAsia="zh-CN"/>
        </w:rPr>
        <w:t xml:space="preserve">17:00 </w:t>
      </w:r>
      <w:r>
        <w:rPr>
          <w:rFonts w:hint="eastAsia" w:ascii="仿宋" w:hAnsi="仿宋" w:eastAsia="仿宋" w:cs="仿宋"/>
          <w:color w:val="auto"/>
          <w:spacing w:val="-9"/>
          <w:sz w:val="28"/>
          <w:szCs w:val="28"/>
        </w:rPr>
        <w:t>整</w:t>
      </w:r>
      <w:bookmarkStart w:id="12" w:name="bookmark14"/>
      <w:bookmarkEnd w:id="12"/>
    </w:p>
    <w:p w14:paraId="4784C16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jc w:val="both"/>
        <w:textAlignment w:val="baseline"/>
        <w:outlineLvl w:val="9"/>
        <w:rPr>
          <w:rFonts w:hint="eastAsia" w:ascii="仿宋" w:hAnsi="仿宋" w:eastAsia="仿宋" w:cs="仿宋"/>
          <w:color w:val="auto"/>
          <w:spacing w:val="-9"/>
          <w:sz w:val="28"/>
          <w:szCs w:val="28"/>
          <w:lang w:val="en-US" w:eastAsia="zh-CN"/>
        </w:rPr>
      </w:pPr>
      <w:r>
        <w:rPr>
          <w:rFonts w:hint="eastAsia" w:ascii="仿宋" w:hAnsi="仿宋" w:eastAsia="仿宋" w:cs="仿宋"/>
          <w:color w:val="auto"/>
          <w:spacing w:val="-9"/>
          <w:sz w:val="28"/>
          <w:szCs w:val="28"/>
          <w:lang w:val="en-US" w:eastAsia="zh-CN"/>
        </w:rPr>
        <w:t>4.询价采购评审时间：2026年2月2日（暂定）</w:t>
      </w:r>
    </w:p>
    <w:p w14:paraId="6C970D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9"/>
          <w:sz w:val="28"/>
          <w:szCs w:val="28"/>
        </w:rPr>
      </w:pPr>
      <w:r>
        <w:rPr>
          <w:rFonts w:ascii="仿宋" w:hAnsi="仿宋" w:eastAsia="仿宋" w:cs="仿宋"/>
          <w:color w:val="auto"/>
          <w:spacing w:val="-2"/>
          <w:sz w:val="28"/>
          <w:szCs w:val="28"/>
        </w:rPr>
        <w:t>5.联系地址：</w:t>
      </w:r>
      <w:r>
        <w:rPr>
          <w:rFonts w:hint="eastAsia" w:ascii="仿宋" w:hAnsi="仿宋" w:eastAsia="仿宋" w:cs="仿宋"/>
          <w:color w:val="auto"/>
          <w:spacing w:val="-9"/>
          <w:sz w:val="28"/>
          <w:szCs w:val="28"/>
        </w:rPr>
        <w:t>鄂州花湖国际机场北货运区海关</w:t>
      </w:r>
      <w:r>
        <w:rPr>
          <w:rFonts w:hint="eastAsia" w:ascii="仿宋" w:hAnsi="仿宋" w:eastAsia="仿宋" w:cs="仿宋"/>
          <w:color w:val="auto"/>
          <w:spacing w:val="-9"/>
          <w:sz w:val="28"/>
          <w:szCs w:val="28"/>
          <w:lang w:eastAsia="zh-CN"/>
        </w:rPr>
        <w:t>卡口办公室</w:t>
      </w:r>
    </w:p>
    <w:p w14:paraId="54CE2F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828" w:firstLineChars="300"/>
        <w:jc w:val="both"/>
        <w:textAlignment w:val="baseline"/>
        <w:rPr>
          <w:rFonts w:hint="default" w:eastAsia="仿宋"/>
          <w:highlight w:val="none"/>
          <w:lang w:val="en-US" w:eastAsia="zh-CN"/>
        </w:rPr>
      </w:pPr>
      <w:r>
        <w:rPr>
          <w:rFonts w:ascii="仿宋" w:hAnsi="仿宋" w:eastAsia="仿宋" w:cs="仿宋"/>
          <w:color w:val="auto"/>
          <w:spacing w:val="-2"/>
          <w:sz w:val="28"/>
          <w:szCs w:val="28"/>
        </w:rPr>
        <w:t>联系</w:t>
      </w:r>
      <w:r>
        <w:rPr>
          <w:rFonts w:hint="eastAsia" w:ascii="仿宋" w:hAnsi="仿宋" w:eastAsia="仿宋" w:cs="仿宋"/>
          <w:color w:val="auto"/>
          <w:spacing w:val="-2"/>
          <w:sz w:val="28"/>
          <w:szCs w:val="28"/>
          <w:lang w:val="en-US" w:eastAsia="zh-CN"/>
        </w:rPr>
        <w:t>人及</w:t>
      </w:r>
      <w:r>
        <w:rPr>
          <w:rFonts w:ascii="仿宋" w:hAnsi="仿宋" w:eastAsia="仿宋" w:cs="仿宋"/>
          <w:color w:val="auto"/>
          <w:spacing w:val="-2"/>
          <w:sz w:val="28"/>
          <w:szCs w:val="28"/>
        </w:rPr>
        <w:t>电话：</w:t>
      </w:r>
      <w:r>
        <w:rPr>
          <w:rFonts w:hint="eastAsia" w:ascii="仿宋" w:hAnsi="仿宋" w:eastAsia="仿宋" w:cs="仿宋"/>
          <w:color w:val="auto"/>
          <w:spacing w:val="-2"/>
          <w:sz w:val="28"/>
          <w:szCs w:val="28"/>
          <w:lang w:val="en-US" w:eastAsia="zh-CN"/>
        </w:rPr>
        <w:t xml:space="preserve">  朱畅 </w:t>
      </w:r>
      <w:r>
        <w:rPr>
          <w:rFonts w:ascii="仿宋" w:hAnsi="仿宋" w:eastAsia="仿宋" w:cs="仿宋"/>
          <w:color w:val="auto"/>
          <w:spacing w:val="-2"/>
          <w:sz w:val="28"/>
          <w:szCs w:val="28"/>
        </w:rPr>
        <w:t xml:space="preserve"> 027-5308</w:t>
      </w:r>
      <w:r>
        <w:rPr>
          <w:rFonts w:hint="eastAsia" w:ascii="仿宋" w:hAnsi="仿宋" w:eastAsia="仿宋" w:cs="仿宋"/>
          <w:color w:val="auto"/>
          <w:spacing w:val="-2"/>
          <w:sz w:val="28"/>
          <w:szCs w:val="28"/>
          <w:lang w:val="en-US" w:eastAsia="zh-CN"/>
        </w:rPr>
        <w:t>1170</w:t>
      </w:r>
    </w:p>
    <w:p w14:paraId="3F5EAD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color w:val="auto"/>
          <w:sz w:val="27"/>
          <w:szCs w:val="27"/>
        </w:rPr>
      </w:pPr>
      <w:bookmarkStart w:id="13" w:name="bookmark4"/>
      <w:bookmarkEnd w:id="13"/>
      <w:bookmarkStart w:id="14" w:name="_Toc8143"/>
      <w:bookmarkStart w:id="15" w:name="_Toc31808"/>
      <w:r>
        <w:rPr>
          <w:rFonts w:ascii="黑体" w:hAnsi="黑体" w:eastAsia="黑体" w:cs="黑体"/>
          <w:b/>
          <w:bCs/>
          <w:color w:val="auto"/>
          <w:spacing w:val="-8"/>
          <w:sz w:val="27"/>
          <w:szCs w:val="27"/>
        </w:rPr>
        <w:t>三、报价及服务商资质要求</w:t>
      </w:r>
      <w:bookmarkEnd w:id="14"/>
      <w:bookmarkEnd w:id="15"/>
    </w:p>
    <w:p w14:paraId="611345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bookmarkStart w:id="16" w:name="bookmark5"/>
      <w:bookmarkEnd w:id="16"/>
      <w:bookmarkStart w:id="17" w:name="_Toc26156"/>
      <w:r>
        <w:rPr>
          <w:rFonts w:ascii="仿宋" w:hAnsi="仿宋" w:eastAsia="仿宋" w:cs="仿宋"/>
          <w:color w:val="auto"/>
          <w:spacing w:val="-2"/>
          <w:sz w:val="28"/>
          <w:szCs w:val="28"/>
          <w:lang w:val="hr-HR"/>
        </w:rPr>
        <w:t>1.</w:t>
      </w:r>
      <w:r>
        <w:rPr>
          <w:rFonts w:hint="eastAsia" w:ascii="仿宋" w:hAnsi="仿宋" w:eastAsia="仿宋" w:cs="仿宋"/>
          <w:color w:val="auto"/>
          <w:spacing w:val="-2"/>
          <w:sz w:val="28"/>
          <w:szCs w:val="28"/>
          <w:lang w:val="hr-HR"/>
        </w:rPr>
        <w:t>供应商须是中华人民共和国境内注册并具有独立法人资格，具备有效的营业执照</w:t>
      </w:r>
      <w:r>
        <w:rPr>
          <w:rFonts w:hint="eastAsia" w:ascii="仿宋" w:hAnsi="仿宋" w:eastAsia="仿宋" w:cs="仿宋"/>
          <w:color w:val="auto"/>
          <w:spacing w:val="-2"/>
          <w:sz w:val="28"/>
          <w:szCs w:val="28"/>
          <w:lang w:val="en-US" w:eastAsia="zh-CN"/>
        </w:rPr>
        <w:t>。</w:t>
      </w:r>
    </w:p>
    <w:p w14:paraId="52C6D1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2.供应商经营范围须具备家具生产或家具销售。</w:t>
      </w:r>
    </w:p>
    <w:p w14:paraId="79402A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3.供应商近3年内完成过一单家具供货业绩，并供货业绩金额达5万及以上。</w:t>
      </w:r>
    </w:p>
    <w:p w14:paraId="71B816DA">
      <w:pPr>
        <w:snapToGrid w:val="0"/>
        <w:spacing w:line="360" w:lineRule="auto"/>
        <w:ind w:firstLine="552" w:firstLineChars="200"/>
        <w:rPr>
          <w:rFonts w:hint="eastAsia" w:ascii="仿宋" w:hAnsi="仿宋" w:eastAsia="仿宋" w:cs="仿宋"/>
          <w:sz w:val="28"/>
          <w:szCs w:val="28"/>
          <w:highlight w:val="none"/>
        </w:rPr>
      </w:pPr>
      <w:r>
        <w:rPr>
          <w:rFonts w:hint="eastAsia" w:ascii="仿宋" w:hAnsi="仿宋" w:eastAsia="仿宋" w:cs="仿宋"/>
          <w:color w:val="auto"/>
          <w:spacing w:val="-2"/>
          <w:sz w:val="28"/>
          <w:szCs w:val="28"/>
          <w:lang w:val="en-US" w:eastAsia="zh-CN"/>
        </w:rPr>
        <w:t>4</w:t>
      </w:r>
      <w:r>
        <w:rPr>
          <w:rFonts w:hint="eastAsia" w:ascii="仿宋" w:hAnsi="仿宋" w:eastAsia="仿宋" w:cs="仿宋"/>
          <w:color w:val="auto"/>
          <w:spacing w:val="-2"/>
          <w:sz w:val="28"/>
          <w:szCs w:val="28"/>
        </w:rPr>
        <w:t>.</w:t>
      </w:r>
      <w:r>
        <w:rPr>
          <w:rFonts w:hint="eastAsia" w:ascii="仿宋" w:hAnsi="仿宋" w:eastAsia="仿宋" w:cs="仿宋"/>
          <w:color w:val="auto"/>
          <w:spacing w:val="-2"/>
          <w:sz w:val="28"/>
          <w:szCs w:val="28"/>
          <w:lang w:val="hr-HR"/>
        </w:rPr>
        <w:t>供应商</w:t>
      </w:r>
      <w:r>
        <w:rPr>
          <w:rFonts w:hint="eastAsia" w:ascii="仿宋" w:hAnsi="仿宋" w:eastAsia="仿宋" w:cs="仿宋"/>
          <w:color w:val="auto"/>
          <w:spacing w:val="-2"/>
          <w:sz w:val="28"/>
          <w:szCs w:val="28"/>
        </w:rPr>
        <w:t>未被列入</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信用中国</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网</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www</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creditchina</w:t>
      </w:r>
      <w:r>
        <w:rPr>
          <w:rFonts w:hint="eastAsia" w:ascii="仿宋" w:hAnsi="仿宋" w:eastAsia="仿宋" w:cs="仿宋"/>
          <w:color w:val="auto"/>
          <w:spacing w:val="-2"/>
          <w:sz w:val="28"/>
          <w:szCs w:val="28"/>
          <w:lang w:val="hr-HR"/>
        </w:rPr>
        <w:t>.</w:t>
      </w:r>
      <w:r>
        <w:rPr>
          <w:rFonts w:hint="eastAsia" w:ascii="仿宋" w:hAnsi="仿宋" w:eastAsia="仿宋" w:cs="仿宋"/>
          <w:color w:val="auto"/>
          <w:spacing w:val="-2"/>
          <w:sz w:val="28"/>
          <w:szCs w:val="28"/>
        </w:rPr>
        <w:t>gov.cn</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或中国执行信息公开网</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http://zxgk.court.gov.cn</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失信被执行人名单，供应商提供相关网站信用信息查询记录和证据截图并加盖公章。</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须对关于</w:t>
      </w:r>
      <w:r>
        <w:rPr>
          <w:rFonts w:hint="eastAsia" w:ascii="仿宋" w:hAnsi="仿宋" w:eastAsia="仿宋" w:cs="仿宋"/>
          <w:sz w:val="28"/>
          <w:szCs w:val="28"/>
          <w:highlight w:val="none"/>
          <w:lang w:eastAsia="zh-CN"/>
        </w:rPr>
        <w:t>《湖北机场集团有限公司“供应商不良行为”管理办法》</w:t>
      </w:r>
      <w:r>
        <w:rPr>
          <w:rFonts w:hint="eastAsia" w:ascii="仿宋" w:hAnsi="仿宋" w:eastAsia="仿宋" w:cs="仿宋"/>
          <w:sz w:val="28"/>
          <w:szCs w:val="28"/>
          <w:highlight w:val="none"/>
        </w:rPr>
        <w:t>在“询价采购报价文件格式”“承诺书”中做出承诺，格式详见采购文件格式。</w:t>
      </w:r>
    </w:p>
    <w:p w14:paraId="0DEC6E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outlineLvl w:val="9"/>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.本次采购不接受联合体响应，不允许分包、转包。</w:t>
      </w:r>
    </w:p>
    <w:p w14:paraId="66B3CA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eastAsia="zh-CN"/>
        </w:rPr>
      </w:pPr>
      <w:r>
        <w:rPr>
          <w:rFonts w:hint="eastAsia" w:ascii="仿宋" w:hAnsi="仿宋" w:eastAsia="仿宋" w:cs="仿宋"/>
          <w:color w:val="auto"/>
          <w:spacing w:val="-2"/>
          <w:sz w:val="28"/>
          <w:szCs w:val="28"/>
        </w:rPr>
        <w:t>以上资格要求为本次响应供应商应具备的基本条件，参加响应的供应商必须满足资格要求中的所有条款，并按照相关规定递交资格证明文件</w:t>
      </w:r>
      <w:r>
        <w:rPr>
          <w:rFonts w:hint="eastAsia" w:ascii="仿宋" w:hAnsi="仿宋" w:eastAsia="仿宋" w:cs="仿宋"/>
          <w:color w:val="auto"/>
          <w:spacing w:val="-2"/>
          <w:sz w:val="28"/>
          <w:szCs w:val="28"/>
          <w:lang w:eastAsia="zh-CN"/>
        </w:rPr>
        <w:t>。</w:t>
      </w:r>
    </w:p>
    <w:p w14:paraId="47DC36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ascii="仿宋" w:hAnsi="仿宋" w:eastAsia="仿宋" w:cs="仿宋"/>
          <w:color w:val="auto"/>
          <w:spacing w:val="-2"/>
          <w:sz w:val="28"/>
          <w:szCs w:val="28"/>
        </w:rPr>
      </w:pPr>
      <w:r>
        <w:rPr>
          <w:rFonts w:ascii="仿宋" w:hAnsi="仿宋" w:eastAsia="仿宋" w:cs="仿宋"/>
          <w:color w:val="auto"/>
          <w:spacing w:val="-2"/>
          <w:sz w:val="28"/>
          <w:szCs w:val="28"/>
        </w:rPr>
        <w:t>有意向参与报价的</w:t>
      </w:r>
      <w:r>
        <w:rPr>
          <w:rFonts w:hint="eastAsia" w:ascii="仿宋" w:hAnsi="仿宋" w:eastAsia="仿宋" w:cs="仿宋"/>
          <w:color w:val="auto"/>
          <w:spacing w:val="-2"/>
          <w:sz w:val="28"/>
          <w:szCs w:val="28"/>
          <w:lang w:val="en-US" w:eastAsia="zh-CN"/>
        </w:rPr>
        <w:t>供应商</w:t>
      </w:r>
      <w:r>
        <w:rPr>
          <w:rFonts w:ascii="仿宋" w:hAnsi="仿宋" w:eastAsia="仿宋" w:cs="仿宋"/>
          <w:color w:val="auto"/>
          <w:spacing w:val="-2"/>
          <w:sz w:val="28"/>
          <w:szCs w:val="28"/>
        </w:rPr>
        <w:t>，可填写项目《询价</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报价单》</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盖公章</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并准备营业执照复印件</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盖公章</w:t>
      </w:r>
      <w:r>
        <w:rPr>
          <w:rFonts w:hint="eastAsia" w:ascii="仿宋" w:hAnsi="仿宋" w:eastAsia="仿宋" w:cs="仿宋"/>
          <w:color w:val="auto"/>
          <w:spacing w:val="-2"/>
          <w:sz w:val="28"/>
          <w:szCs w:val="28"/>
          <w:lang w:eastAsia="zh-CN"/>
        </w:rPr>
        <w:t>）</w:t>
      </w:r>
      <w:r>
        <w:rPr>
          <w:rFonts w:ascii="仿宋" w:hAnsi="仿宋" w:eastAsia="仿宋" w:cs="仿宋"/>
          <w:color w:val="auto"/>
          <w:spacing w:val="-2"/>
          <w:sz w:val="28"/>
          <w:szCs w:val="28"/>
        </w:rPr>
        <w:t>。</w:t>
      </w:r>
    </w:p>
    <w:p w14:paraId="7E1041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color w:val="auto"/>
          <w:sz w:val="27"/>
          <w:szCs w:val="27"/>
        </w:rPr>
      </w:pPr>
      <w:bookmarkStart w:id="18" w:name="_Toc23515"/>
      <w:r>
        <w:rPr>
          <w:rFonts w:ascii="黑体" w:hAnsi="黑体" w:eastAsia="黑体" w:cs="黑体"/>
          <w:b/>
          <w:bCs/>
          <w:color w:val="auto"/>
          <w:spacing w:val="-8"/>
          <w:sz w:val="27"/>
          <w:szCs w:val="27"/>
        </w:rPr>
        <w:t>四、询价采购须知</w:t>
      </w:r>
      <w:bookmarkEnd w:id="17"/>
      <w:bookmarkEnd w:id="18"/>
    </w:p>
    <w:p w14:paraId="5AE843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bookmarkStart w:id="19" w:name="_Toc20232"/>
      <w:r>
        <w:rPr>
          <w:rFonts w:hint="eastAsia" w:ascii="仿宋" w:hAnsi="仿宋" w:eastAsia="仿宋" w:cs="仿宋"/>
          <w:color w:val="auto"/>
          <w:spacing w:val="-2"/>
          <w:sz w:val="28"/>
          <w:szCs w:val="28"/>
        </w:rPr>
        <w:t>1.报价文件须用信封密封，信封上注明询价采购项目名称、供</w:t>
      </w:r>
      <w:r>
        <w:rPr>
          <w:rFonts w:hint="eastAsia" w:ascii="仿宋" w:hAnsi="仿宋" w:eastAsia="仿宋" w:cs="仿宋"/>
          <w:color w:val="auto"/>
          <w:spacing w:val="7"/>
          <w:sz w:val="28"/>
          <w:szCs w:val="28"/>
        </w:rPr>
        <w:t xml:space="preserve"> </w:t>
      </w:r>
      <w:r>
        <w:rPr>
          <w:rFonts w:hint="eastAsia" w:ascii="仿宋" w:hAnsi="仿宋" w:eastAsia="仿宋" w:cs="仿宋"/>
          <w:color w:val="auto"/>
          <w:spacing w:val="-2"/>
          <w:sz w:val="28"/>
          <w:szCs w:val="28"/>
        </w:rPr>
        <w:t>应商名称、地址以及“不准提前启封”字样。信封及封口上应加盖</w:t>
      </w:r>
      <w:r>
        <w:rPr>
          <w:rFonts w:hint="eastAsia" w:ascii="仿宋" w:hAnsi="仿宋" w:eastAsia="仿宋" w:cs="仿宋"/>
          <w:color w:val="auto"/>
          <w:spacing w:val="4"/>
          <w:sz w:val="28"/>
          <w:szCs w:val="28"/>
        </w:rPr>
        <w:t xml:space="preserve"> </w:t>
      </w:r>
      <w:r>
        <w:rPr>
          <w:rFonts w:hint="eastAsia" w:ascii="仿宋" w:hAnsi="仿宋" w:eastAsia="仿宋" w:cs="仿宋"/>
          <w:color w:val="auto"/>
          <w:spacing w:val="-7"/>
          <w:sz w:val="28"/>
          <w:szCs w:val="28"/>
        </w:rPr>
        <w:t>供应商公章或授权代表签字。</w:t>
      </w:r>
    </w:p>
    <w:p w14:paraId="22F6CD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2.报价文件必须按规定的时间及地点送达投递地点，如因快递</w:t>
      </w:r>
      <w:r>
        <w:rPr>
          <w:rFonts w:hint="eastAsia" w:ascii="仿宋" w:hAnsi="仿宋" w:eastAsia="仿宋" w:cs="仿宋"/>
          <w:color w:val="auto"/>
          <w:spacing w:val="4"/>
          <w:sz w:val="28"/>
          <w:szCs w:val="28"/>
        </w:rPr>
        <w:t xml:space="preserve"> </w:t>
      </w:r>
      <w:r>
        <w:rPr>
          <w:rFonts w:hint="eastAsia" w:ascii="仿宋" w:hAnsi="仿宋" w:eastAsia="仿宋" w:cs="仿宋"/>
          <w:color w:val="auto"/>
          <w:spacing w:val="-7"/>
          <w:sz w:val="28"/>
          <w:szCs w:val="28"/>
        </w:rPr>
        <w:t>原因延迟的需电话通知采购方，否则报价无效。</w:t>
      </w:r>
    </w:p>
    <w:p w14:paraId="5281248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both"/>
        <w:textAlignment w:val="baseline"/>
        <w:outlineLvl w:val="9"/>
        <w:rPr>
          <w:rFonts w:hint="eastAsia" w:ascii="仿宋" w:hAnsi="仿宋" w:eastAsia="仿宋" w:cs="仿宋"/>
          <w:color w:val="auto"/>
          <w:sz w:val="28"/>
          <w:szCs w:val="28"/>
        </w:rPr>
      </w:pPr>
      <w:r>
        <w:rPr>
          <w:rFonts w:hint="eastAsia" w:ascii="仿宋" w:hAnsi="仿宋" w:eastAsia="仿宋" w:cs="仿宋"/>
          <w:color w:val="auto"/>
          <w:spacing w:val="-6"/>
          <w:sz w:val="28"/>
          <w:szCs w:val="28"/>
        </w:rPr>
        <w:t>3.报价文件的报价为闭口价，并且供应商只能提供</w:t>
      </w:r>
      <w:r>
        <w:rPr>
          <w:rFonts w:hint="eastAsia" w:ascii="仿宋" w:hAnsi="仿宋" w:eastAsia="仿宋" w:cs="仿宋"/>
          <w:color w:val="auto"/>
          <w:spacing w:val="-7"/>
          <w:sz w:val="28"/>
          <w:szCs w:val="28"/>
        </w:rPr>
        <w:t>一个报价。</w:t>
      </w:r>
    </w:p>
    <w:p w14:paraId="124460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不允许竞标人竞标方案对采购方案有任何负偏离，否则按无效</w:t>
      </w:r>
      <w:r>
        <w:rPr>
          <w:rFonts w:hint="eastAsia" w:ascii="仿宋" w:hAnsi="仿宋" w:eastAsia="仿宋" w:cs="仿宋"/>
          <w:color w:val="auto"/>
          <w:sz w:val="28"/>
          <w:szCs w:val="28"/>
        </w:rPr>
        <w:t xml:space="preserve"> </w:t>
      </w:r>
      <w:r>
        <w:rPr>
          <w:rFonts w:hint="eastAsia" w:ascii="仿宋" w:hAnsi="仿宋" w:eastAsia="仿宋" w:cs="仿宋"/>
          <w:color w:val="auto"/>
          <w:spacing w:val="-10"/>
          <w:sz w:val="28"/>
          <w:szCs w:val="28"/>
        </w:rPr>
        <w:t>竞标处理。</w:t>
      </w:r>
    </w:p>
    <w:p w14:paraId="560F3FD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询价采购评审小组在完全满足采购的商务和服务的情况下，根</w:t>
      </w:r>
      <w:r>
        <w:rPr>
          <w:rFonts w:hint="eastAsia" w:ascii="仿宋" w:hAnsi="仿宋" w:eastAsia="仿宋" w:cs="仿宋"/>
          <w:color w:val="auto"/>
          <w:spacing w:val="-3"/>
          <w:sz w:val="28"/>
          <w:szCs w:val="28"/>
        </w:rPr>
        <w:t>据其他服务承诺、优惠条款等综合评定报价最优的单位为成交供应</w:t>
      </w:r>
      <w:r>
        <w:rPr>
          <w:rFonts w:hint="eastAsia" w:ascii="仿宋" w:hAnsi="仿宋" w:eastAsia="仿宋" w:cs="仿宋"/>
          <w:color w:val="auto"/>
          <w:spacing w:val="-16"/>
          <w:sz w:val="28"/>
          <w:szCs w:val="28"/>
        </w:rPr>
        <w:t>商。</w:t>
      </w:r>
    </w:p>
    <w:p w14:paraId="2496DC5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2"/>
          <w:sz w:val="28"/>
          <w:szCs w:val="28"/>
        </w:rPr>
        <w:t>4.报价文件一式二份，一正一副。报价文件的正本每一页必须</w:t>
      </w:r>
      <w:r>
        <w:rPr>
          <w:rFonts w:hint="eastAsia" w:ascii="仿宋" w:hAnsi="仿宋" w:eastAsia="仿宋" w:cs="仿宋"/>
          <w:color w:val="auto"/>
          <w:spacing w:val="-9"/>
          <w:sz w:val="28"/>
          <w:szCs w:val="28"/>
        </w:rPr>
        <w:t>加盖公章。</w:t>
      </w:r>
    </w:p>
    <w:p w14:paraId="3A5395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2" w:firstLineChars="200"/>
        <w:jc w:val="both"/>
        <w:textAlignment w:val="baseline"/>
        <w:rPr>
          <w:rFonts w:hint="eastAsia" w:ascii="仿宋" w:hAnsi="仿宋" w:eastAsia="仿宋" w:cs="仿宋"/>
          <w:color w:val="auto"/>
          <w:spacing w:val="-7"/>
          <w:sz w:val="28"/>
          <w:szCs w:val="28"/>
        </w:rPr>
      </w:pPr>
      <w:r>
        <w:rPr>
          <w:rFonts w:hint="eastAsia" w:ascii="仿宋" w:hAnsi="仿宋" w:eastAsia="仿宋" w:cs="仿宋"/>
          <w:color w:val="auto"/>
          <w:spacing w:val="-7"/>
          <w:sz w:val="28"/>
          <w:szCs w:val="28"/>
        </w:rPr>
        <w:t>5.出现以下情况之一的，应予废标，重新组织采购</w:t>
      </w:r>
    </w:p>
    <w:p w14:paraId="63F18E7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9"/>
          <w:sz w:val="28"/>
          <w:szCs w:val="28"/>
        </w:rPr>
        <w:t>出现影响采购公正的违法、违规行为的；</w:t>
      </w:r>
    </w:p>
    <w:p w14:paraId="5317A1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jc w:val="both"/>
        <w:textAlignment w:val="baseline"/>
        <w:rPr>
          <w:rFonts w:hint="eastAsia" w:ascii="仿宋" w:hAnsi="仿宋" w:eastAsia="仿宋" w:cs="仿宋"/>
          <w:color w:val="auto"/>
          <w:spacing w:val="-8"/>
          <w:sz w:val="28"/>
          <w:szCs w:val="28"/>
          <w:lang w:val="en-US" w:eastAsia="zh-CN"/>
        </w:rPr>
      </w:pPr>
      <w:r>
        <w:rPr>
          <w:rFonts w:hint="eastAsia" w:ascii="仿宋" w:hAnsi="仿宋" w:eastAsia="仿宋" w:cs="仿宋"/>
          <w:color w:val="auto"/>
          <w:spacing w:val="-8"/>
          <w:sz w:val="28"/>
          <w:szCs w:val="28"/>
        </w:rPr>
        <w:t>竞标人的报价均超过了采购预算，采购人不能支付的</w:t>
      </w:r>
      <w:r>
        <w:rPr>
          <w:rFonts w:hint="eastAsia" w:ascii="仿宋" w:hAnsi="仿宋" w:eastAsia="仿宋" w:cs="仿宋"/>
          <w:color w:val="auto"/>
          <w:spacing w:val="-8"/>
          <w:sz w:val="28"/>
          <w:szCs w:val="28"/>
          <w:lang w:eastAsia="zh-CN"/>
        </w:rPr>
        <w:t>；</w:t>
      </w:r>
    </w:p>
    <w:p w14:paraId="334B9A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6" w:firstLineChars="200"/>
        <w:jc w:val="both"/>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pacing w:val="-11"/>
          <w:sz w:val="28"/>
          <w:szCs w:val="28"/>
        </w:rPr>
        <w:t>因重大变故，采购任务取消的</w:t>
      </w:r>
      <w:r>
        <w:rPr>
          <w:rFonts w:hint="eastAsia" w:ascii="仿宋" w:hAnsi="仿宋" w:eastAsia="仿宋" w:cs="仿宋"/>
          <w:color w:val="auto"/>
          <w:spacing w:val="-11"/>
          <w:sz w:val="28"/>
          <w:szCs w:val="28"/>
          <w:lang w:eastAsia="zh-CN"/>
        </w:rPr>
        <w:t>。</w:t>
      </w:r>
    </w:p>
    <w:p w14:paraId="406CCC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0" w:firstLineChars="200"/>
        <w:jc w:val="both"/>
        <w:textAlignment w:val="baseline"/>
        <w:outlineLvl w:val="1"/>
        <w:rPr>
          <w:rFonts w:ascii="黑体" w:hAnsi="黑体" w:eastAsia="黑体" w:cs="黑体"/>
          <w:b/>
          <w:bCs/>
          <w:color w:val="auto"/>
          <w:spacing w:val="-8"/>
          <w:sz w:val="27"/>
          <w:szCs w:val="27"/>
        </w:rPr>
      </w:pPr>
      <w:bookmarkStart w:id="20" w:name="_Toc23078"/>
      <w:r>
        <w:rPr>
          <w:rFonts w:ascii="黑体" w:hAnsi="黑体" w:eastAsia="黑体" w:cs="黑体"/>
          <w:b/>
          <w:bCs/>
          <w:color w:val="auto"/>
          <w:spacing w:val="-8"/>
          <w:sz w:val="27"/>
          <w:szCs w:val="27"/>
        </w:rPr>
        <w:t>五、成交通知</w:t>
      </w:r>
      <w:bookmarkEnd w:id="19"/>
      <w:bookmarkEnd w:id="20"/>
    </w:p>
    <w:p w14:paraId="535321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仿宋" w:hAnsi="仿宋" w:eastAsia="仿宋" w:cs="仿宋"/>
          <w:color w:val="auto"/>
          <w:spacing w:val="-1"/>
          <w:sz w:val="28"/>
          <w:szCs w:val="28"/>
        </w:rPr>
      </w:pPr>
      <w:bookmarkStart w:id="21" w:name="bookmark7"/>
      <w:bookmarkEnd w:id="21"/>
      <w:bookmarkStart w:id="22" w:name="_Toc15758"/>
      <w:r>
        <w:rPr>
          <w:rFonts w:hint="eastAsia" w:ascii="仿宋" w:hAnsi="仿宋" w:eastAsia="仿宋" w:cs="仿宋"/>
          <w:color w:val="auto"/>
          <w:spacing w:val="-1"/>
          <w:sz w:val="28"/>
          <w:szCs w:val="28"/>
        </w:rPr>
        <w:t>1.评标结果将在湖北机场集团有限公司官网公示3</w:t>
      </w:r>
      <w:r>
        <w:rPr>
          <w:rFonts w:hint="eastAsia" w:ascii="仿宋" w:hAnsi="仿宋" w:eastAsia="仿宋" w:cs="仿宋"/>
          <w:color w:val="auto"/>
          <w:spacing w:val="-1"/>
          <w:sz w:val="28"/>
          <w:szCs w:val="28"/>
          <w:lang w:eastAsia="zh-CN"/>
        </w:rPr>
        <w:t>日，</w:t>
      </w:r>
      <w:r>
        <w:rPr>
          <w:rFonts w:hint="eastAsia" w:ascii="仿宋" w:hAnsi="仿宋" w:eastAsia="仿宋" w:cs="仿宋"/>
          <w:color w:val="auto"/>
          <w:spacing w:val="-1"/>
          <w:sz w:val="28"/>
          <w:szCs w:val="28"/>
          <w:lang w:val="en-US" w:eastAsia="zh-CN"/>
        </w:rPr>
        <w:t>最后一天是节假日顺延至下一个工作日</w:t>
      </w:r>
      <w:r>
        <w:rPr>
          <w:rFonts w:hint="eastAsia" w:ascii="仿宋" w:hAnsi="仿宋" w:eastAsia="仿宋" w:cs="仿宋"/>
          <w:color w:val="auto"/>
          <w:spacing w:val="-1"/>
          <w:sz w:val="28"/>
          <w:szCs w:val="28"/>
        </w:rPr>
        <w:t>；</w:t>
      </w:r>
    </w:p>
    <w:p w14:paraId="7B3017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rPr>
        <w:t>2.公示期结束3个工作日内，我公司将以书面形式发出《成交通知书》</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rPr>
        <w:t>成交通知书一经发出即发生法律效力</w:t>
      </w:r>
      <w:r>
        <w:rPr>
          <w:rFonts w:hint="eastAsia" w:ascii="仿宋" w:hAnsi="仿宋" w:eastAsia="仿宋" w:cs="仿宋"/>
          <w:color w:val="auto"/>
          <w:spacing w:val="-1"/>
          <w:sz w:val="28"/>
          <w:szCs w:val="28"/>
          <w:lang w:eastAsia="zh-CN"/>
        </w:rPr>
        <w:t>；</w:t>
      </w:r>
    </w:p>
    <w:p w14:paraId="48ED4E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黑体" w:hAnsi="黑体" w:eastAsia="黑体" w:cs="黑体"/>
          <w:b/>
          <w:bCs/>
          <w:color w:val="auto"/>
          <w:spacing w:val="-8"/>
          <w:sz w:val="27"/>
          <w:szCs w:val="27"/>
        </w:rPr>
      </w:pPr>
      <w:r>
        <w:rPr>
          <w:rFonts w:hint="eastAsia" w:ascii="仿宋" w:hAnsi="仿宋" w:eastAsia="仿宋" w:cs="仿宋"/>
          <w:color w:val="auto"/>
          <w:spacing w:val="-1"/>
          <w:sz w:val="28"/>
          <w:szCs w:val="28"/>
        </w:rPr>
        <w:t>3.《成交通知书》将作为签订合同的依据。</w:t>
      </w:r>
    </w:p>
    <w:p w14:paraId="6EF9CE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4" w:firstLineChars="200"/>
        <w:jc w:val="both"/>
        <w:textAlignment w:val="baseline"/>
        <w:outlineLvl w:val="1"/>
        <w:rPr>
          <w:rFonts w:ascii="黑体" w:hAnsi="黑体" w:eastAsia="黑体" w:cs="黑体"/>
          <w:color w:val="auto"/>
          <w:sz w:val="27"/>
          <w:szCs w:val="27"/>
        </w:rPr>
      </w:pPr>
      <w:bookmarkStart w:id="23" w:name="_Toc28704"/>
      <w:r>
        <w:rPr>
          <w:rFonts w:ascii="黑体" w:hAnsi="黑体" w:eastAsia="黑体" w:cs="黑体"/>
          <w:b/>
          <w:bCs/>
          <w:color w:val="auto"/>
          <w:spacing w:val="-7"/>
          <w:sz w:val="27"/>
          <w:szCs w:val="27"/>
        </w:rPr>
        <w:t>六、签订合同</w:t>
      </w:r>
      <w:bookmarkEnd w:id="22"/>
      <w:bookmarkEnd w:id="23"/>
    </w:p>
    <w:p w14:paraId="0B5A57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color w:val="auto"/>
          <w:sz w:val="28"/>
          <w:szCs w:val="28"/>
        </w:rPr>
      </w:pPr>
      <w:bookmarkStart w:id="24" w:name="bookmark15"/>
      <w:bookmarkEnd w:id="24"/>
      <w:r>
        <w:rPr>
          <w:rFonts w:ascii="仿宋" w:hAnsi="仿宋" w:eastAsia="仿宋" w:cs="仿宋"/>
          <w:color w:val="auto"/>
          <w:spacing w:val="-1"/>
          <w:sz w:val="28"/>
          <w:szCs w:val="28"/>
        </w:rPr>
        <w:t>1.成交服务商按《成交通知书》指定时间、地点与我公</w:t>
      </w:r>
      <w:r>
        <w:rPr>
          <w:rFonts w:ascii="仿宋" w:hAnsi="仿宋" w:eastAsia="仿宋" w:cs="仿宋"/>
          <w:color w:val="auto"/>
          <w:spacing w:val="-2"/>
          <w:sz w:val="28"/>
          <w:szCs w:val="28"/>
        </w:rPr>
        <w:t>司签订</w:t>
      </w:r>
      <w:r>
        <w:rPr>
          <w:rFonts w:ascii="仿宋" w:hAnsi="仿宋" w:eastAsia="仿宋" w:cs="仿宋"/>
          <w:color w:val="auto"/>
          <w:sz w:val="28"/>
          <w:szCs w:val="28"/>
        </w:rPr>
        <w:t xml:space="preserve"> </w:t>
      </w:r>
      <w:r>
        <w:rPr>
          <w:rFonts w:ascii="仿宋" w:hAnsi="仿宋" w:eastAsia="仿宋" w:cs="仿宋"/>
          <w:color w:val="auto"/>
          <w:spacing w:val="-9"/>
          <w:sz w:val="28"/>
          <w:szCs w:val="28"/>
        </w:rPr>
        <w:t>采购合同。</w:t>
      </w:r>
    </w:p>
    <w:p w14:paraId="2E3E3E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6" w:firstLineChars="200"/>
        <w:jc w:val="both"/>
        <w:textAlignment w:val="baseline"/>
        <w:rPr>
          <w:rFonts w:ascii="仿宋" w:hAnsi="仿宋" w:eastAsia="仿宋" w:cs="仿宋"/>
          <w:color w:val="auto"/>
          <w:sz w:val="28"/>
          <w:szCs w:val="28"/>
        </w:rPr>
      </w:pPr>
      <w:r>
        <w:rPr>
          <w:rFonts w:ascii="仿宋" w:hAnsi="仿宋" w:eastAsia="仿宋" w:cs="仿宋"/>
          <w:color w:val="auto"/>
          <w:spacing w:val="-1"/>
          <w:sz w:val="28"/>
          <w:szCs w:val="28"/>
        </w:rPr>
        <w:t>2.成交服务商的竞标文件及有效承诺文件等，</w:t>
      </w:r>
      <w:r>
        <w:rPr>
          <w:rFonts w:ascii="仿宋" w:hAnsi="仿宋" w:eastAsia="仿宋" w:cs="仿宋"/>
          <w:color w:val="auto"/>
          <w:spacing w:val="-2"/>
          <w:sz w:val="28"/>
          <w:szCs w:val="28"/>
        </w:rPr>
        <w:t>均为签订合同的</w:t>
      </w:r>
      <w:r>
        <w:rPr>
          <w:rFonts w:ascii="仿宋" w:hAnsi="仿宋" w:eastAsia="仿宋" w:cs="仿宋"/>
          <w:color w:val="auto"/>
          <w:sz w:val="28"/>
          <w:szCs w:val="28"/>
        </w:rPr>
        <w:t xml:space="preserve"> </w:t>
      </w:r>
      <w:r>
        <w:rPr>
          <w:rFonts w:ascii="仿宋" w:hAnsi="仿宋" w:eastAsia="仿宋" w:cs="仿宋"/>
          <w:color w:val="auto"/>
          <w:spacing w:val="-13"/>
          <w:sz w:val="28"/>
          <w:szCs w:val="28"/>
        </w:rPr>
        <w:t>依据。</w:t>
      </w:r>
    </w:p>
    <w:p w14:paraId="3B3335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8" w:firstLineChars="200"/>
        <w:jc w:val="both"/>
        <w:textAlignment w:val="baseline"/>
        <w:rPr>
          <w:rFonts w:hint="eastAsia" w:ascii="仿宋" w:hAnsi="仿宋" w:eastAsia="仿宋" w:cs="仿宋"/>
          <w:color w:val="auto"/>
          <w:sz w:val="28"/>
          <w:szCs w:val="28"/>
          <w:lang w:eastAsia="zh-CN"/>
        </w:rPr>
        <w:sectPr>
          <w:headerReference r:id="rId7" w:type="default"/>
          <w:pgSz w:w="11560" w:h="16490"/>
          <w:pgMar w:top="1380" w:right="1734" w:bottom="0" w:left="1734" w:header="1359" w:footer="0" w:gutter="0"/>
          <w:cols w:space="720" w:num="1"/>
        </w:sectPr>
      </w:pPr>
      <w:r>
        <w:rPr>
          <w:rFonts w:ascii="仿宋" w:hAnsi="仿宋" w:eastAsia="仿宋" w:cs="仿宋"/>
          <w:color w:val="auto"/>
          <w:spacing w:val="-3"/>
          <w:sz w:val="28"/>
          <w:szCs w:val="28"/>
        </w:rPr>
        <w:t>3.如成交服务商放弃成交项目或在签订合同时改变成交状态，</w:t>
      </w:r>
      <w:r>
        <w:rPr>
          <w:rFonts w:ascii="仿宋" w:hAnsi="仿宋" w:eastAsia="仿宋" w:cs="仿宋"/>
          <w:color w:val="auto"/>
          <w:spacing w:val="12"/>
          <w:sz w:val="28"/>
          <w:szCs w:val="28"/>
        </w:rPr>
        <w:t xml:space="preserve"> </w:t>
      </w:r>
      <w:r>
        <w:rPr>
          <w:rFonts w:ascii="仿宋" w:hAnsi="仿宋" w:eastAsia="仿宋" w:cs="仿宋"/>
          <w:color w:val="auto"/>
          <w:spacing w:val="-6"/>
          <w:sz w:val="28"/>
          <w:szCs w:val="28"/>
        </w:rPr>
        <w:t>我公司将取消其成交资格</w:t>
      </w:r>
      <w:r>
        <w:rPr>
          <w:rFonts w:hint="eastAsia" w:ascii="仿宋" w:hAnsi="仿宋" w:eastAsia="仿宋" w:cs="仿宋"/>
          <w:color w:val="auto"/>
          <w:sz w:val="28"/>
          <w:szCs w:val="28"/>
          <w:lang w:eastAsia="zh-CN"/>
        </w:rPr>
        <w:t>。</w:t>
      </w:r>
    </w:p>
    <w:p w14:paraId="0A38D862">
      <w:pPr>
        <w:pStyle w:val="3"/>
        <w:keepNext w:val="0"/>
        <w:keepLines w:val="0"/>
        <w:pageBreakBefore w:val="0"/>
        <w:widowControl/>
        <w:tabs>
          <w:tab w:val="left" w:pos="1387"/>
        </w:tabs>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eastAsia="宋体"/>
          <w:color w:val="auto"/>
          <w:lang w:eastAsia="zh-CN"/>
        </w:rPr>
      </w:pPr>
      <w:r>
        <w:rPr>
          <w:rFonts w:hint="eastAsia" w:eastAsia="宋体"/>
          <w:color w:val="auto"/>
          <w:lang w:eastAsia="zh-CN"/>
        </w:rPr>
        <w:tab/>
      </w:r>
    </w:p>
    <w:p w14:paraId="32F5413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ascii="宋体" w:hAnsi="宋体" w:eastAsia="宋体" w:cs="宋体"/>
          <w:color w:val="auto"/>
          <w:sz w:val="32"/>
          <w:szCs w:val="32"/>
        </w:rPr>
      </w:pPr>
      <w:bookmarkStart w:id="25" w:name="bookmark1"/>
      <w:bookmarkEnd w:id="25"/>
      <w:bookmarkStart w:id="26" w:name="bookmark16"/>
      <w:bookmarkEnd w:id="26"/>
      <w:bookmarkStart w:id="27" w:name="bookmark8"/>
      <w:bookmarkEnd w:id="27"/>
      <w:bookmarkStart w:id="28" w:name="_Toc13219"/>
      <w:bookmarkStart w:id="29" w:name="_Toc784"/>
      <w:r>
        <w:rPr>
          <w:rFonts w:ascii="宋体" w:hAnsi="宋体" w:eastAsia="宋体" w:cs="宋体"/>
          <w:b/>
          <w:bCs/>
          <w:color w:val="auto"/>
          <w:spacing w:val="-15"/>
          <w:sz w:val="32"/>
          <w:szCs w:val="32"/>
        </w:rPr>
        <w:t>第</w:t>
      </w:r>
      <w:r>
        <w:rPr>
          <w:rFonts w:hint="eastAsia" w:ascii="宋体" w:hAnsi="宋体" w:eastAsia="宋体" w:cs="宋体"/>
          <w:b/>
          <w:bCs/>
          <w:color w:val="auto"/>
          <w:spacing w:val="-15"/>
          <w:sz w:val="32"/>
          <w:szCs w:val="32"/>
          <w:lang w:eastAsia="zh-CN"/>
        </w:rPr>
        <w:t>二</w:t>
      </w:r>
      <w:r>
        <w:rPr>
          <w:rFonts w:ascii="宋体" w:hAnsi="宋体" w:eastAsia="宋体" w:cs="宋体"/>
          <w:b/>
          <w:bCs/>
          <w:color w:val="auto"/>
          <w:spacing w:val="-15"/>
          <w:sz w:val="32"/>
          <w:szCs w:val="32"/>
        </w:rPr>
        <w:t>篇</w:t>
      </w:r>
      <w:r>
        <w:rPr>
          <w:rFonts w:ascii="宋体" w:hAnsi="宋体" w:eastAsia="宋体" w:cs="宋体"/>
          <w:color w:val="auto"/>
          <w:spacing w:val="34"/>
          <w:sz w:val="32"/>
          <w:szCs w:val="32"/>
        </w:rPr>
        <w:t xml:space="preserve">   </w:t>
      </w:r>
      <w:r>
        <w:rPr>
          <w:rFonts w:ascii="宋体" w:hAnsi="宋体" w:eastAsia="宋体" w:cs="宋体"/>
          <w:b/>
          <w:bCs/>
          <w:color w:val="auto"/>
          <w:spacing w:val="-15"/>
          <w:sz w:val="32"/>
          <w:szCs w:val="32"/>
        </w:rPr>
        <w:t>询价采购报价文件格式要求</w:t>
      </w:r>
      <w:bookmarkEnd w:id="28"/>
      <w:bookmarkEnd w:id="29"/>
    </w:p>
    <w:p w14:paraId="19759A7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rPr>
          <w:color w:val="auto"/>
        </w:rPr>
      </w:pPr>
    </w:p>
    <w:p w14:paraId="3B12ED1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5"/>
          <w:sz w:val="28"/>
          <w:szCs w:val="28"/>
        </w:rPr>
        <w:t>1</w:t>
      </w:r>
      <w:r>
        <w:rPr>
          <w:rFonts w:hint="eastAsia" w:ascii="仿宋" w:hAnsi="仿宋" w:eastAsia="仿宋" w:cs="仿宋"/>
          <w:color w:val="auto"/>
          <w:spacing w:val="-2"/>
          <w:sz w:val="28"/>
          <w:szCs w:val="28"/>
        </w:rPr>
        <w:t>.竞价函</w:t>
      </w:r>
    </w:p>
    <w:p w14:paraId="26B728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2.询价、报价单</w:t>
      </w:r>
    </w:p>
    <w:p w14:paraId="4DD859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rPr>
        <w:t>3.法定代表人身份</w:t>
      </w:r>
      <w:r>
        <w:rPr>
          <w:rFonts w:hint="eastAsia" w:ascii="仿宋" w:hAnsi="仿宋" w:eastAsia="仿宋" w:cs="仿宋"/>
          <w:color w:val="auto"/>
          <w:spacing w:val="-2"/>
          <w:sz w:val="28"/>
          <w:szCs w:val="28"/>
          <w:lang w:val="en-US" w:eastAsia="zh-CN"/>
        </w:rPr>
        <w:t>证</w:t>
      </w:r>
      <w:r>
        <w:rPr>
          <w:rFonts w:hint="eastAsia" w:ascii="仿宋" w:hAnsi="仿宋" w:eastAsia="仿宋" w:cs="仿宋"/>
          <w:color w:val="auto"/>
          <w:spacing w:val="-2"/>
          <w:sz w:val="28"/>
          <w:szCs w:val="28"/>
        </w:rPr>
        <w:t>明</w:t>
      </w:r>
    </w:p>
    <w:p w14:paraId="38EDC0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4.承诺书</w:t>
      </w:r>
    </w:p>
    <w:p w14:paraId="1F572B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color w:val="auto"/>
          <w:spacing w:val="-2"/>
          <w:sz w:val="28"/>
          <w:szCs w:val="28"/>
          <w:lang w:val="en-US" w:eastAsia="zh-CN"/>
        </w:rPr>
        <w:t>5</w:t>
      </w:r>
      <w:r>
        <w:rPr>
          <w:rFonts w:hint="eastAsia" w:ascii="仿宋" w:hAnsi="仿宋" w:eastAsia="仿宋" w:cs="仿宋"/>
          <w:color w:val="auto"/>
          <w:spacing w:val="-2"/>
          <w:sz w:val="28"/>
          <w:szCs w:val="28"/>
        </w:rPr>
        <w:t>.营业执照复印件</w:t>
      </w:r>
    </w:p>
    <w:p w14:paraId="3FDF9A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jc w:val="both"/>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6.相关业绩证明材料等</w:t>
      </w:r>
    </w:p>
    <w:p w14:paraId="5A61B94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both"/>
        <w:textAlignment w:val="baseline"/>
        <w:rPr>
          <w:rFonts w:ascii="宋体" w:hAnsi="宋体" w:eastAsia="宋体" w:cs="宋体"/>
          <w:color w:val="auto"/>
          <w:sz w:val="22"/>
          <w:szCs w:val="22"/>
        </w:rPr>
        <w:sectPr>
          <w:headerReference r:id="rId8" w:type="default"/>
          <w:pgSz w:w="11560" w:h="16490"/>
          <w:pgMar w:top="1249" w:right="1734" w:bottom="0" w:left="1734" w:header="1240" w:footer="0" w:gutter="0"/>
          <w:cols w:space="720" w:num="1"/>
        </w:sectPr>
      </w:pPr>
    </w:p>
    <w:p w14:paraId="0B6D5102">
      <w:pPr>
        <w:pStyle w:val="3"/>
        <w:spacing w:line="430" w:lineRule="auto"/>
        <w:rPr>
          <w:color w:val="auto"/>
        </w:rPr>
      </w:pPr>
    </w:p>
    <w:p w14:paraId="63BD7C57">
      <w:pPr>
        <w:spacing w:before="104" w:line="219" w:lineRule="auto"/>
        <w:ind w:left="210"/>
        <w:rPr>
          <w:rFonts w:ascii="宋体" w:hAnsi="宋体" w:eastAsia="宋体" w:cs="宋体"/>
          <w:color w:val="auto"/>
          <w:sz w:val="32"/>
          <w:szCs w:val="32"/>
        </w:rPr>
      </w:pPr>
      <w:bookmarkStart w:id="30" w:name="bookmark17"/>
      <w:bookmarkEnd w:id="30"/>
      <w:r>
        <w:rPr>
          <w:rFonts w:ascii="宋体" w:hAnsi="宋体" w:eastAsia="宋体" w:cs="宋体"/>
          <w:b/>
          <w:bCs/>
          <w:color w:val="auto"/>
          <w:spacing w:val="-24"/>
          <w:sz w:val="32"/>
          <w:szCs w:val="32"/>
        </w:rPr>
        <w:t>附件：</w:t>
      </w:r>
    </w:p>
    <w:p w14:paraId="2B925CB1">
      <w:pPr>
        <w:pStyle w:val="3"/>
        <w:spacing w:line="373" w:lineRule="auto"/>
        <w:rPr>
          <w:color w:val="auto"/>
        </w:rPr>
      </w:pPr>
    </w:p>
    <w:p w14:paraId="61C6668A">
      <w:pPr>
        <w:spacing w:before="104" w:line="218" w:lineRule="auto"/>
        <w:ind w:left="3270"/>
        <w:outlineLvl w:val="1"/>
        <w:rPr>
          <w:rFonts w:ascii="宋体" w:hAnsi="宋体" w:eastAsia="宋体" w:cs="宋体"/>
          <w:color w:val="auto"/>
          <w:sz w:val="32"/>
          <w:szCs w:val="32"/>
        </w:rPr>
      </w:pPr>
      <w:bookmarkStart w:id="31" w:name="_Toc30038"/>
      <w:bookmarkStart w:id="32" w:name="_Toc15064"/>
      <w:r>
        <w:rPr>
          <w:rFonts w:ascii="宋体" w:hAnsi="宋体" w:eastAsia="宋体" w:cs="宋体"/>
          <w:b/>
          <w:bCs/>
          <w:color w:val="auto"/>
          <w:spacing w:val="-45"/>
          <w:sz w:val="32"/>
          <w:szCs w:val="32"/>
        </w:rPr>
        <w:t>一</w:t>
      </w:r>
      <w:r>
        <w:rPr>
          <w:rFonts w:ascii="宋体" w:hAnsi="宋体" w:eastAsia="宋体" w:cs="宋体"/>
          <w:color w:val="auto"/>
          <w:spacing w:val="-63"/>
          <w:sz w:val="32"/>
          <w:szCs w:val="32"/>
        </w:rPr>
        <w:t xml:space="preserve"> </w:t>
      </w:r>
      <w:r>
        <w:rPr>
          <w:rFonts w:ascii="宋体" w:hAnsi="宋体" w:eastAsia="宋体" w:cs="宋体"/>
          <w:b/>
          <w:bCs/>
          <w:color w:val="auto"/>
          <w:spacing w:val="-45"/>
          <w:sz w:val="32"/>
          <w:szCs w:val="32"/>
        </w:rPr>
        <w:t>、竞</w:t>
      </w:r>
      <w:r>
        <w:rPr>
          <w:rFonts w:ascii="宋体" w:hAnsi="宋体" w:eastAsia="宋体" w:cs="宋体"/>
          <w:color w:val="auto"/>
          <w:spacing w:val="29"/>
          <w:sz w:val="32"/>
          <w:szCs w:val="32"/>
        </w:rPr>
        <w:t xml:space="preserve"> </w:t>
      </w:r>
      <w:r>
        <w:rPr>
          <w:rFonts w:ascii="宋体" w:hAnsi="宋体" w:eastAsia="宋体" w:cs="宋体"/>
          <w:b/>
          <w:bCs/>
          <w:color w:val="auto"/>
          <w:spacing w:val="-45"/>
          <w:sz w:val="32"/>
          <w:szCs w:val="32"/>
        </w:rPr>
        <w:t>价</w:t>
      </w:r>
      <w:r>
        <w:rPr>
          <w:rFonts w:ascii="宋体" w:hAnsi="宋体" w:eastAsia="宋体" w:cs="宋体"/>
          <w:color w:val="auto"/>
          <w:spacing w:val="49"/>
          <w:sz w:val="32"/>
          <w:szCs w:val="32"/>
        </w:rPr>
        <w:t xml:space="preserve"> </w:t>
      </w:r>
      <w:r>
        <w:rPr>
          <w:rFonts w:ascii="宋体" w:hAnsi="宋体" w:eastAsia="宋体" w:cs="宋体"/>
          <w:b/>
          <w:bCs/>
          <w:color w:val="auto"/>
          <w:spacing w:val="-45"/>
          <w:sz w:val="32"/>
          <w:szCs w:val="32"/>
        </w:rPr>
        <w:t>函</w:t>
      </w:r>
      <w:bookmarkEnd w:id="31"/>
      <w:bookmarkEnd w:id="32"/>
    </w:p>
    <w:p w14:paraId="67AEF5CF">
      <w:pPr>
        <w:pStyle w:val="3"/>
        <w:spacing w:line="263" w:lineRule="auto"/>
        <w:rPr>
          <w:color w:val="auto"/>
        </w:rPr>
      </w:pPr>
    </w:p>
    <w:p w14:paraId="37EFDEEA">
      <w:pPr>
        <w:pStyle w:val="3"/>
        <w:spacing w:line="263" w:lineRule="auto"/>
        <w:rPr>
          <w:color w:val="auto"/>
        </w:rPr>
      </w:pPr>
    </w:p>
    <w:p w14:paraId="3FBC5A85">
      <w:pPr>
        <w:pStyle w:val="3"/>
        <w:spacing w:line="264" w:lineRule="auto"/>
        <w:rPr>
          <w:color w:val="auto"/>
        </w:rPr>
      </w:pPr>
    </w:p>
    <w:p w14:paraId="268126D1">
      <w:pPr>
        <w:spacing w:before="68" w:line="219" w:lineRule="auto"/>
        <w:ind w:left="205"/>
        <w:rPr>
          <w:rFonts w:ascii="宋体" w:hAnsi="宋体" w:eastAsia="宋体" w:cs="宋体"/>
          <w:color w:val="auto"/>
          <w:sz w:val="21"/>
          <w:szCs w:val="21"/>
        </w:rPr>
      </w:pPr>
      <w:r>
        <w:rPr>
          <w:rFonts w:ascii="宋体" w:hAnsi="宋体" w:eastAsia="宋体" w:cs="宋体"/>
          <w:color w:val="auto"/>
          <w:spacing w:val="-13"/>
          <w:sz w:val="21"/>
          <w:szCs w:val="21"/>
        </w:rPr>
        <w:t>鄂州空港货运有限公司：</w:t>
      </w:r>
    </w:p>
    <w:p w14:paraId="4530AC98">
      <w:pPr>
        <w:spacing w:before="111" w:line="346" w:lineRule="auto"/>
        <w:ind w:left="205" w:right="39" w:firstLine="539"/>
        <w:rPr>
          <w:rFonts w:ascii="宋体" w:hAnsi="宋体" w:eastAsia="宋体" w:cs="宋体"/>
          <w:color w:val="auto"/>
          <w:sz w:val="21"/>
          <w:szCs w:val="21"/>
        </w:rPr>
      </w:pPr>
      <w:r>
        <w:rPr>
          <w:rFonts w:ascii="宋体" w:hAnsi="宋体" w:eastAsia="宋体" w:cs="宋体"/>
          <w:color w:val="auto"/>
          <w:spacing w:val="-8"/>
          <w:sz w:val="21"/>
          <w:szCs w:val="21"/>
        </w:rPr>
        <w:t>1、我方收到</w:t>
      </w:r>
      <w:r>
        <w:rPr>
          <w:rFonts w:ascii="宋体" w:hAnsi="宋体" w:eastAsia="宋体" w:cs="宋体"/>
          <w:color w:val="auto"/>
          <w:spacing w:val="-8"/>
          <w:sz w:val="21"/>
          <w:szCs w:val="21"/>
          <w:u w:val="single" w:color="auto"/>
        </w:rPr>
        <w:t xml:space="preserve">                         </w:t>
      </w:r>
      <w:r>
        <w:rPr>
          <w:rFonts w:ascii="宋体" w:hAnsi="宋体" w:eastAsia="宋体" w:cs="宋体"/>
          <w:color w:val="auto"/>
          <w:spacing w:val="-8"/>
          <w:sz w:val="21"/>
          <w:szCs w:val="21"/>
        </w:rPr>
        <w:t>的询价</w:t>
      </w:r>
      <w:r>
        <w:rPr>
          <w:rFonts w:hint="eastAsia" w:ascii="宋体" w:hAnsi="宋体" w:eastAsia="宋体" w:cs="宋体"/>
          <w:color w:val="auto"/>
          <w:spacing w:val="-8"/>
          <w:sz w:val="21"/>
          <w:szCs w:val="21"/>
          <w:lang w:eastAsia="zh-CN"/>
        </w:rPr>
        <w:t>公告</w:t>
      </w:r>
      <w:r>
        <w:rPr>
          <w:rFonts w:ascii="宋体" w:hAnsi="宋体" w:eastAsia="宋体" w:cs="宋体"/>
          <w:color w:val="auto"/>
          <w:spacing w:val="-8"/>
          <w:sz w:val="21"/>
          <w:szCs w:val="21"/>
        </w:rPr>
        <w:t>，</w:t>
      </w:r>
      <w:r>
        <w:rPr>
          <w:rFonts w:ascii="宋体" w:hAnsi="宋体" w:eastAsia="宋体" w:cs="宋体"/>
          <w:color w:val="auto"/>
          <w:spacing w:val="-9"/>
          <w:sz w:val="21"/>
          <w:szCs w:val="21"/>
        </w:rPr>
        <w:t>经详细研究，决定参加该</w:t>
      </w:r>
      <w:r>
        <w:rPr>
          <w:rFonts w:ascii="宋体" w:hAnsi="宋体" w:eastAsia="宋体" w:cs="宋体"/>
          <w:color w:val="auto"/>
          <w:sz w:val="21"/>
          <w:szCs w:val="21"/>
        </w:rPr>
        <w:t xml:space="preserve"> </w:t>
      </w:r>
      <w:r>
        <w:rPr>
          <w:rFonts w:ascii="宋体" w:hAnsi="宋体" w:eastAsia="宋体" w:cs="宋体"/>
          <w:color w:val="auto"/>
          <w:spacing w:val="-12"/>
          <w:sz w:val="21"/>
          <w:szCs w:val="21"/>
        </w:rPr>
        <w:t>询价采购的报价。</w:t>
      </w:r>
    </w:p>
    <w:p w14:paraId="2D5E95D5">
      <w:pPr>
        <w:pStyle w:val="3"/>
        <w:tabs>
          <w:tab w:val="left" w:pos="1696"/>
        </w:tabs>
        <w:spacing w:before="12" w:line="344" w:lineRule="auto"/>
        <w:ind w:left="205" w:right="74"/>
        <w:rPr>
          <w:rFonts w:hint="eastAsia" w:eastAsia="宋体"/>
          <w:color w:val="auto"/>
          <w:lang w:eastAsia="zh-CN"/>
        </w:rPr>
      </w:pPr>
      <w:r>
        <w:rPr>
          <w:rFonts w:ascii="宋体" w:hAnsi="宋体" w:eastAsia="宋体" w:cs="宋体"/>
          <w:color w:val="auto"/>
          <w:spacing w:val="3"/>
        </w:rPr>
        <w:t>愿意按照询价</w:t>
      </w:r>
      <w:r>
        <w:rPr>
          <w:rFonts w:hint="eastAsia" w:ascii="宋体" w:hAnsi="宋体" w:eastAsia="宋体" w:cs="宋体"/>
          <w:color w:val="auto"/>
          <w:spacing w:val="3"/>
          <w:lang w:eastAsia="zh-CN"/>
        </w:rPr>
        <w:t>公告</w:t>
      </w:r>
      <w:r>
        <w:rPr>
          <w:rFonts w:ascii="宋体" w:hAnsi="宋体" w:eastAsia="宋体" w:cs="宋体"/>
          <w:color w:val="auto"/>
          <w:spacing w:val="3"/>
        </w:rPr>
        <w:t>中的一切要求，提</w:t>
      </w:r>
      <w:r>
        <w:rPr>
          <w:rFonts w:hint="eastAsia" w:ascii="宋体" w:hAnsi="宋体" w:eastAsia="宋体" w:cs="宋体"/>
          <w:color w:val="auto"/>
          <w:spacing w:val="3"/>
          <w:lang w:val="en-US" w:eastAsia="zh-CN"/>
        </w:rPr>
        <w:t>供相应产品</w:t>
      </w:r>
      <w:r>
        <w:rPr>
          <w:rFonts w:ascii="宋体" w:hAnsi="宋体" w:eastAsia="宋体" w:cs="宋体"/>
          <w:color w:val="auto"/>
          <w:spacing w:val="2"/>
        </w:rPr>
        <w:t>，报价总价为人民币大写：</w:t>
      </w:r>
      <w:r>
        <w:rPr>
          <w:rFonts w:ascii="宋体" w:hAnsi="宋体" w:eastAsia="宋体" w:cs="宋体"/>
          <w:color w:val="auto"/>
        </w:rPr>
        <w:t xml:space="preserve"> </w:t>
      </w:r>
      <w:r>
        <w:rPr>
          <w:rFonts w:ascii="宋体" w:hAnsi="宋体" w:eastAsia="宋体" w:cs="宋体"/>
          <w:color w:val="auto"/>
          <w:u w:val="single" w:color="auto"/>
        </w:rPr>
        <w:tab/>
      </w:r>
      <w:r>
        <w:rPr>
          <w:rFonts w:hint="eastAsia" w:ascii="宋体" w:hAnsi="宋体" w:eastAsia="宋体" w:cs="宋体"/>
          <w:color w:val="auto"/>
          <w:u w:val="single" w:color="auto"/>
          <w:lang w:val="en-US" w:eastAsia="zh-CN"/>
        </w:rPr>
        <w:t xml:space="preserve">    </w:t>
      </w:r>
      <w:r>
        <w:rPr>
          <w:rFonts w:ascii="宋体" w:hAnsi="宋体" w:eastAsia="宋体" w:cs="宋体"/>
          <w:color w:val="auto"/>
          <w:spacing w:val="-3"/>
        </w:rPr>
        <w:t>人民币小写RMB:</w:t>
      </w:r>
      <w:r>
        <w:rPr>
          <w:rFonts w:ascii="宋体" w:hAnsi="宋体" w:eastAsia="宋体" w:cs="宋体"/>
          <w:color w:val="auto"/>
          <w:spacing w:val="90"/>
        </w:rPr>
        <w:t xml:space="preserve"> </w:t>
      </w:r>
      <w:r>
        <w:rPr>
          <w:rFonts w:ascii="宋体" w:hAnsi="宋体" w:eastAsia="宋体" w:cs="宋体"/>
          <w:color w:val="auto"/>
          <w:spacing w:val="3"/>
          <w:u w:val="single" w:color="auto"/>
        </w:rPr>
        <w:t xml:space="preserve">              </w:t>
      </w:r>
      <w:r>
        <w:rPr>
          <w:rFonts w:ascii="宋体" w:hAnsi="宋体" w:eastAsia="宋体" w:cs="宋体"/>
          <w:color w:val="auto"/>
          <w:spacing w:val="-87"/>
        </w:rPr>
        <w:t xml:space="preserve"> </w:t>
      </w:r>
      <w:r>
        <w:rPr>
          <w:rFonts w:hint="eastAsia" w:ascii="宋体" w:hAnsi="宋体" w:eastAsia="宋体" w:cs="宋体"/>
          <w:color w:val="auto"/>
          <w:spacing w:val="-87"/>
          <w:lang w:eastAsia="zh-CN"/>
        </w:rPr>
        <w:t>。</w:t>
      </w:r>
    </w:p>
    <w:p w14:paraId="03791D66">
      <w:pPr>
        <w:spacing w:before="26" w:line="218" w:lineRule="auto"/>
        <w:ind w:left="745"/>
        <w:outlineLvl w:val="9"/>
        <w:rPr>
          <w:rFonts w:ascii="宋体" w:hAnsi="宋体" w:eastAsia="宋体" w:cs="宋体"/>
          <w:color w:val="auto"/>
          <w:sz w:val="21"/>
          <w:szCs w:val="21"/>
        </w:rPr>
      </w:pPr>
      <w:r>
        <w:rPr>
          <w:rFonts w:ascii="宋体" w:hAnsi="宋体" w:eastAsia="宋体" w:cs="宋体"/>
          <w:color w:val="auto"/>
          <w:spacing w:val="-11"/>
          <w:sz w:val="21"/>
          <w:szCs w:val="21"/>
        </w:rPr>
        <w:t>2、我方现提交的报价文件为：报价文件正本壹份，副本壹份。</w:t>
      </w:r>
    </w:p>
    <w:p w14:paraId="5DC98E5B">
      <w:pPr>
        <w:spacing w:before="132" w:line="273" w:lineRule="auto"/>
        <w:ind w:left="205" w:right="56" w:firstLine="539"/>
        <w:rPr>
          <w:rFonts w:ascii="宋体" w:hAnsi="宋体" w:eastAsia="宋体" w:cs="宋体"/>
          <w:color w:val="auto"/>
          <w:sz w:val="21"/>
          <w:szCs w:val="21"/>
        </w:rPr>
      </w:pPr>
      <w:r>
        <w:rPr>
          <w:rFonts w:ascii="宋体" w:hAnsi="宋体" w:eastAsia="宋体" w:cs="宋体"/>
          <w:color w:val="auto"/>
          <w:spacing w:val="-9"/>
          <w:sz w:val="21"/>
          <w:szCs w:val="21"/>
        </w:rPr>
        <w:t>3、如果我方报价文件被接受，我方将履行报价文件中规定的各项要求，按合同约定</w:t>
      </w:r>
      <w:r>
        <w:rPr>
          <w:rFonts w:ascii="宋体" w:hAnsi="宋体" w:eastAsia="宋体" w:cs="宋体"/>
          <w:color w:val="auto"/>
          <w:spacing w:val="10"/>
          <w:sz w:val="21"/>
          <w:szCs w:val="21"/>
        </w:rPr>
        <w:t xml:space="preserve"> </w:t>
      </w:r>
      <w:r>
        <w:rPr>
          <w:rFonts w:ascii="宋体" w:hAnsi="宋体" w:eastAsia="宋体" w:cs="宋体"/>
          <w:color w:val="auto"/>
          <w:spacing w:val="-12"/>
          <w:sz w:val="21"/>
          <w:szCs w:val="21"/>
        </w:rPr>
        <w:t>条款承担我方的责任。</w:t>
      </w:r>
    </w:p>
    <w:p w14:paraId="437BFB26">
      <w:pPr>
        <w:pStyle w:val="3"/>
        <w:spacing w:line="255" w:lineRule="auto"/>
        <w:rPr>
          <w:color w:val="auto"/>
        </w:rPr>
      </w:pPr>
    </w:p>
    <w:p w14:paraId="1AC503F2">
      <w:pPr>
        <w:pStyle w:val="3"/>
        <w:spacing w:line="255" w:lineRule="auto"/>
        <w:rPr>
          <w:color w:val="auto"/>
        </w:rPr>
      </w:pPr>
    </w:p>
    <w:p w14:paraId="47C10BF1">
      <w:pPr>
        <w:pStyle w:val="3"/>
        <w:spacing w:line="255" w:lineRule="auto"/>
        <w:rPr>
          <w:color w:val="auto"/>
        </w:rPr>
      </w:pPr>
    </w:p>
    <w:p w14:paraId="42B4DDF8">
      <w:pPr>
        <w:pStyle w:val="3"/>
        <w:spacing w:line="256" w:lineRule="auto"/>
        <w:rPr>
          <w:color w:val="auto"/>
        </w:rPr>
      </w:pPr>
    </w:p>
    <w:p w14:paraId="0A5DBEEF">
      <w:pPr>
        <w:pStyle w:val="3"/>
        <w:spacing w:line="256" w:lineRule="auto"/>
        <w:rPr>
          <w:color w:val="auto"/>
        </w:rPr>
      </w:pPr>
    </w:p>
    <w:p w14:paraId="1F2FAD0C">
      <w:pPr>
        <w:pStyle w:val="3"/>
        <w:spacing w:line="256" w:lineRule="auto"/>
        <w:rPr>
          <w:color w:val="auto"/>
        </w:rPr>
      </w:pPr>
    </w:p>
    <w:p w14:paraId="4E1D6EA9">
      <w:pPr>
        <w:spacing w:before="69" w:line="333" w:lineRule="auto"/>
        <w:ind w:left="745" w:right="5997"/>
        <w:jc w:val="both"/>
        <w:rPr>
          <w:rFonts w:hint="eastAsia" w:ascii="宋体" w:hAnsi="宋体" w:eastAsia="宋体" w:cs="宋体"/>
          <w:color w:val="auto"/>
          <w:spacing w:val="-11"/>
          <w:sz w:val="21"/>
          <w:szCs w:val="21"/>
          <w:lang w:eastAsia="zh-CN"/>
        </w:rPr>
      </w:pPr>
      <w:r>
        <w:rPr>
          <w:rFonts w:hint="eastAsia" w:ascii="宋体" w:hAnsi="宋体" w:eastAsia="宋体" w:cs="宋体"/>
          <w:color w:val="auto"/>
          <w:spacing w:val="-11"/>
          <w:sz w:val="21"/>
          <w:szCs w:val="21"/>
          <w:lang w:eastAsia="zh-CN"/>
        </w:rPr>
        <w:t>供应</w:t>
      </w:r>
      <w:r>
        <w:rPr>
          <w:rFonts w:ascii="宋体" w:hAnsi="宋体" w:eastAsia="宋体" w:cs="宋体"/>
          <w:color w:val="auto"/>
          <w:spacing w:val="-11"/>
          <w:sz w:val="21"/>
          <w:szCs w:val="21"/>
        </w:rPr>
        <w:t>商</w:t>
      </w:r>
      <w:r>
        <w:rPr>
          <w:rFonts w:hint="eastAsia" w:ascii="宋体" w:hAnsi="宋体" w:eastAsia="宋体" w:cs="宋体"/>
          <w:color w:val="auto"/>
          <w:spacing w:val="-11"/>
          <w:sz w:val="21"/>
          <w:szCs w:val="21"/>
          <w:lang w:eastAsia="zh-CN"/>
        </w:rPr>
        <w:t>（</w:t>
      </w:r>
      <w:r>
        <w:rPr>
          <w:rFonts w:ascii="宋体" w:hAnsi="宋体" w:eastAsia="宋体" w:cs="宋体"/>
          <w:color w:val="auto"/>
          <w:spacing w:val="-11"/>
          <w:sz w:val="21"/>
          <w:szCs w:val="21"/>
        </w:rPr>
        <w:t>公章</w:t>
      </w:r>
      <w:r>
        <w:rPr>
          <w:rFonts w:hint="eastAsia" w:ascii="宋体" w:hAnsi="宋体" w:eastAsia="宋体" w:cs="宋体"/>
          <w:color w:val="auto"/>
          <w:spacing w:val="-11"/>
          <w:sz w:val="21"/>
          <w:szCs w:val="21"/>
          <w:lang w:eastAsia="zh-CN"/>
        </w:rPr>
        <w:t>）：</w:t>
      </w:r>
    </w:p>
    <w:p w14:paraId="484D819A">
      <w:pPr>
        <w:spacing w:before="69" w:line="333" w:lineRule="auto"/>
        <w:ind w:left="745" w:right="5997"/>
        <w:jc w:val="both"/>
        <w:rPr>
          <w:rFonts w:ascii="宋体" w:hAnsi="宋体" w:eastAsia="宋体" w:cs="宋体"/>
          <w:color w:val="auto"/>
          <w:spacing w:val="-11"/>
          <w:sz w:val="21"/>
          <w:szCs w:val="21"/>
        </w:rPr>
      </w:pPr>
      <w:r>
        <w:rPr>
          <w:rFonts w:ascii="宋体" w:hAnsi="宋体" w:eastAsia="宋体" w:cs="宋体"/>
          <w:color w:val="auto"/>
          <w:spacing w:val="-11"/>
          <w:sz w:val="21"/>
          <w:szCs w:val="21"/>
        </w:rPr>
        <w:t>联系人：</w:t>
      </w:r>
    </w:p>
    <w:p w14:paraId="25BA66AF">
      <w:pPr>
        <w:spacing w:before="69" w:line="333" w:lineRule="auto"/>
        <w:ind w:left="745" w:right="5997"/>
        <w:jc w:val="both"/>
        <w:rPr>
          <w:rFonts w:ascii="宋体" w:hAnsi="宋体" w:eastAsia="宋体" w:cs="宋体"/>
          <w:color w:val="auto"/>
          <w:spacing w:val="-11"/>
          <w:sz w:val="21"/>
          <w:szCs w:val="21"/>
        </w:rPr>
      </w:pPr>
      <w:r>
        <w:rPr>
          <w:rFonts w:ascii="宋体" w:hAnsi="宋体" w:eastAsia="宋体" w:cs="宋体"/>
          <w:color w:val="auto"/>
          <w:spacing w:val="-11"/>
          <w:sz w:val="21"/>
          <w:szCs w:val="21"/>
        </w:rPr>
        <w:t>电 话 ：</w:t>
      </w:r>
    </w:p>
    <w:p w14:paraId="7CF97B33">
      <w:pPr>
        <w:pStyle w:val="3"/>
        <w:spacing w:line="444" w:lineRule="auto"/>
        <w:rPr>
          <w:color w:val="auto"/>
        </w:rPr>
      </w:pPr>
    </w:p>
    <w:p w14:paraId="0BEA9817">
      <w:pPr>
        <w:spacing w:before="69" w:line="219" w:lineRule="auto"/>
        <w:ind w:left="4725"/>
        <w:rPr>
          <w:rFonts w:ascii="宋体" w:hAnsi="宋体" w:eastAsia="宋体" w:cs="宋体"/>
          <w:color w:val="auto"/>
          <w:sz w:val="21"/>
          <w:szCs w:val="21"/>
        </w:rPr>
      </w:pPr>
      <w:r>
        <w:rPr>
          <w:rFonts w:ascii="宋体" w:hAnsi="宋体" w:eastAsia="宋体" w:cs="宋体"/>
          <w:color w:val="auto"/>
          <w:spacing w:val="-8"/>
          <w:sz w:val="21"/>
          <w:szCs w:val="21"/>
        </w:rPr>
        <w:t>年</w:t>
      </w:r>
      <w:r>
        <w:rPr>
          <w:rFonts w:ascii="宋体" w:hAnsi="宋体" w:eastAsia="宋体" w:cs="宋体"/>
          <w:color w:val="auto"/>
          <w:spacing w:val="10"/>
          <w:sz w:val="21"/>
          <w:szCs w:val="21"/>
        </w:rPr>
        <w:t xml:space="preserve">   </w:t>
      </w:r>
      <w:r>
        <w:rPr>
          <w:rFonts w:ascii="宋体" w:hAnsi="宋体" w:eastAsia="宋体" w:cs="宋体"/>
          <w:color w:val="auto"/>
          <w:spacing w:val="-8"/>
          <w:sz w:val="21"/>
          <w:szCs w:val="21"/>
        </w:rPr>
        <w:t>月</w:t>
      </w:r>
      <w:r>
        <w:rPr>
          <w:rFonts w:ascii="宋体" w:hAnsi="宋体" w:eastAsia="宋体" w:cs="宋体"/>
          <w:color w:val="auto"/>
          <w:spacing w:val="4"/>
          <w:sz w:val="21"/>
          <w:szCs w:val="21"/>
        </w:rPr>
        <w:t xml:space="preserve">  </w:t>
      </w:r>
      <w:r>
        <w:rPr>
          <w:rFonts w:hint="eastAsia" w:ascii="宋体" w:hAnsi="宋体" w:eastAsia="宋体" w:cs="宋体"/>
          <w:color w:val="auto"/>
          <w:spacing w:val="4"/>
          <w:sz w:val="21"/>
          <w:szCs w:val="21"/>
          <w:lang w:val="en-US" w:eastAsia="zh-CN"/>
        </w:rPr>
        <w:t xml:space="preserve"> </w:t>
      </w:r>
      <w:r>
        <w:rPr>
          <w:rFonts w:ascii="宋体" w:hAnsi="宋体" w:eastAsia="宋体" w:cs="宋体"/>
          <w:color w:val="auto"/>
          <w:spacing w:val="-8"/>
          <w:sz w:val="21"/>
          <w:szCs w:val="21"/>
        </w:rPr>
        <w:t>日</w:t>
      </w:r>
    </w:p>
    <w:p w14:paraId="25550D03">
      <w:pPr>
        <w:spacing w:line="219" w:lineRule="auto"/>
        <w:rPr>
          <w:rFonts w:ascii="宋体" w:hAnsi="宋体" w:eastAsia="宋体" w:cs="宋体"/>
          <w:color w:val="auto"/>
          <w:sz w:val="21"/>
          <w:szCs w:val="21"/>
        </w:rPr>
        <w:sectPr>
          <w:headerReference r:id="rId9" w:type="default"/>
          <w:pgSz w:w="11560" w:h="16490"/>
          <w:pgMar w:top="1400" w:right="1680" w:bottom="0" w:left="1734" w:header="1380" w:footer="0" w:gutter="0"/>
          <w:cols w:space="720" w:num="1"/>
        </w:sectPr>
      </w:pPr>
    </w:p>
    <w:p w14:paraId="3C4F2332">
      <w:pPr>
        <w:pStyle w:val="3"/>
        <w:spacing w:line="281" w:lineRule="auto"/>
        <w:rPr>
          <w:color w:val="auto"/>
        </w:rPr>
      </w:pPr>
    </w:p>
    <w:p w14:paraId="26950461">
      <w:pPr>
        <w:pStyle w:val="3"/>
        <w:spacing w:line="281" w:lineRule="auto"/>
        <w:rPr>
          <w:color w:val="auto"/>
        </w:rPr>
      </w:pPr>
    </w:p>
    <w:p w14:paraId="4A86CB6B">
      <w:pPr>
        <w:pStyle w:val="3"/>
        <w:spacing w:line="282" w:lineRule="auto"/>
        <w:rPr>
          <w:color w:val="auto"/>
        </w:rPr>
      </w:pPr>
    </w:p>
    <w:p w14:paraId="51BA6A99">
      <w:pPr>
        <w:spacing w:line="20" w:lineRule="exact"/>
        <w:ind w:firstLine="524"/>
        <w:rPr>
          <w:color w:val="auto"/>
        </w:rPr>
      </w:pPr>
      <w:r>
        <w:rPr>
          <w:color w:val="auto"/>
        </w:rPr>
        <w:drawing>
          <wp:inline distT="0" distB="0" distL="0" distR="0">
            <wp:extent cx="5066665" cy="12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6"/>
                    <a:stretch>
                      <a:fillRect/>
                    </a:stretch>
                  </pic:blipFill>
                  <pic:spPr>
                    <a:xfrm>
                      <a:off x="0" y="0"/>
                      <a:ext cx="5067289" cy="12775"/>
                    </a:xfrm>
                    <a:prstGeom prst="rect">
                      <a:avLst/>
                    </a:prstGeom>
                  </pic:spPr>
                </pic:pic>
              </a:graphicData>
            </a:graphic>
          </wp:inline>
        </w:drawing>
      </w:r>
    </w:p>
    <w:p w14:paraId="36C88E75">
      <w:pPr>
        <w:pStyle w:val="3"/>
        <w:spacing w:line="269" w:lineRule="auto"/>
        <w:rPr>
          <w:color w:val="auto"/>
        </w:rPr>
      </w:pPr>
    </w:p>
    <w:p w14:paraId="151E63BF">
      <w:pPr>
        <w:pStyle w:val="3"/>
        <w:spacing w:line="269" w:lineRule="auto"/>
        <w:rPr>
          <w:color w:val="auto"/>
        </w:rPr>
      </w:pPr>
    </w:p>
    <w:p w14:paraId="524A873E">
      <w:pPr>
        <w:pStyle w:val="3"/>
        <w:spacing w:line="269" w:lineRule="auto"/>
        <w:rPr>
          <w:color w:val="auto"/>
        </w:rPr>
      </w:pPr>
    </w:p>
    <w:p w14:paraId="0CB15C3F">
      <w:pPr>
        <w:spacing w:before="104" w:line="222" w:lineRule="auto"/>
        <w:jc w:val="center"/>
        <w:outlineLvl w:val="1"/>
        <w:rPr>
          <w:rFonts w:ascii="黑体" w:hAnsi="黑体" w:eastAsia="黑体" w:cs="黑体"/>
          <w:b/>
          <w:bCs/>
          <w:color w:val="auto"/>
          <w:spacing w:val="-19"/>
          <w:sz w:val="32"/>
          <w:szCs w:val="32"/>
        </w:rPr>
      </w:pPr>
      <w:bookmarkStart w:id="33" w:name="bookmark18"/>
      <w:bookmarkEnd w:id="33"/>
      <w:bookmarkStart w:id="34" w:name="_Toc24632"/>
      <w:bookmarkStart w:id="35" w:name="_Toc17854"/>
      <w:r>
        <w:rPr>
          <w:rFonts w:ascii="黑体" w:hAnsi="黑体" w:eastAsia="黑体" w:cs="黑体"/>
          <w:b/>
          <w:bCs/>
          <w:color w:val="auto"/>
          <w:spacing w:val="-19"/>
          <w:sz w:val="32"/>
          <w:szCs w:val="32"/>
        </w:rPr>
        <w:t>二、鄂州空港货运有限公司询价、报价单</w:t>
      </w:r>
      <w:bookmarkEnd w:id="34"/>
      <w:bookmarkEnd w:id="35"/>
    </w:p>
    <w:p w14:paraId="6EF5FDD9">
      <w:pPr>
        <w:spacing w:before="104" w:line="222" w:lineRule="auto"/>
        <w:jc w:val="center"/>
        <w:outlineLvl w:val="1"/>
        <w:rPr>
          <w:rFonts w:ascii="黑体" w:hAnsi="黑体" w:eastAsia="黑体" w:cs="黑体"/>
          <w:b/>
          <w:bCs/>
          <w:color w:val="auto"/>
          <w:spacing w:val="-19"/>
          <w:sz w:val="32"/>
          <w:szCs w:val="32"/>
        </w:rPr>
      </w:pPr>
    </w:p>
    <w:p w14:paraId="0DE34A50">
      <w:pPr>
        <w:spacing w:line="73" w:lineRule="exact"/>
        <w:rPr>
          <w:color w:val="auto"/>
        </w:rPr>
      </w:pPr>
    </w:p>
    <w:tbl>
      <w:tblPr>
        <w:tblStyle w:val="11"/>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3"/>
        <w:gridCol w:w="2191"/>
        <w:gridCol w:w="1315"/>
        <w:gridCol w:w="674"/>
        <w:gridCol w:w="3356"/>
      </w:tblGrid>
      <w:tr w14:paraId="5275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493" w:type="dxa"/>
            <w:vAlign w:val="top"/>
          </w:tcPr>
          <w:p w14:paraId="76C0376C">
            <w:pPr>
              <w:spacing w:before="221" w:line="218" w:lineRule="auto"/>
              <w:ind w:left="164"/>
              <w:rPr>
                <w:rFonts w:ascii="宋体" w:hAnsi="宋体" w:eastAsia="宋体" w:cs="宋体"/>
                <w:color w:val="auto"/>
                <w:sz w:val="19"/>
                <w:szCs w:val="19"/>
              </w:rPr>
            </w:pPr>
            <w:r>
              <w:rPr>
                <w:rFonts w:ascii="宋体" w:hAnsi="宋体" w:eastAsia="宋体" w:cs="宋体"/>
                <w:color w:val="auto"/>
                <w:spacing w:val="-1"/>
                <w:sz w:val="19"/>
                <w:szCs w:val="19"/>
              </w:rPr>
              <w:t>报价单位名称</w:t>
            </w:r>
          </w:p>
        </w:tc>
        <w:tc>
          <w:tcPr>
            <w:tcW w:w="2191" w:type="dxa"/>
            <w:vAlign w:val="top"/>
          </w:tcPr>
          <w:p w14:paraId="7C2D1C4F">
            <w:pPr>
              <w:spacing w:before="221" w:line="219" w:lineRule="auto"/>
              <w:ind w:left="111"/>
              <w:rPr>
                <w:rFonts w:ascii="宋体" w:hAnsi="宋体" w:eastAsia="宋体" w:cs="宋体"/>
                <w:color w:val="auto"/>
                <w:sz w:val="19"/>
                <w:szCs w:val="19"/>
              </w:rPr>
            </w:pPr>
            <w:r>
              <w:rPr>
                <w:rFonts w:hint="eastAsia" w:ascii="宋体" w:hAnsi="宋体" w:eastAsia="宋体" w:cs="宋体"/>
                <w:color w:val="auto"/>
                <w:spacing w:val="10"/>
                <w:sz w:val="19"/>
                <w:szCs w:val="19"/>
                <w:lang w:eastAsia="zh-CN"/>
              </w:rPr>
              <w:t>（</w:t>
            </w:r>
            <w:r>
              <w:rPr>
                <w:rFonts w:ascii="宋体" w:hAnsi="宋体" w:eastAsia="宋体" w:cs="宋体"/>
                <w:color w:val="auto"/>
                <w:spacing w:val="10"/>
                <w:sz w:val="19"/>
                <w:szCs w:val="19"/>
              </w:rPr>
              <w:t>盖章</w:t>
            </w:r>
            <w:r>
              <w:rPr>
                <w:rFonts w:hint="eastAsia" w:ascii="宋体" w:hAnsi="宋体" w:eastAsia="宋体" w:cs="宋体"/>
                <w:color w:val="auto"/>
                <w:spacing w:val="10"/>
                <w:sz w:val="19"/>
                <w:szCs w:val="19"/>
                <w:lang w:eastAsia="zh-CN"/>
              </w:rPr>
              <w:t>）</w:t>
            </w:r>
          </w:p>
        </w:tc>
        <w:tc>
          <w:tcPr>
            <w:tcW w:w="1989" w:type="dxa"/>
            <w:gridSpan w:val="2"/>
            <w:vAlign w:val="top"/>
          </w:tcPr>
          <w:p w14:paraId="55833060">
            <w:pPr>
              <w:spacing w:before="221" w:line="218" w:lineRule="auto"/>
              <w:ind w:left="83"/>
              <w:rPr>
                <w:rFonts w:ascii="宋体" w:hAnsi="宋体" w:eastAsia="宋体" w:cs="宋体"/>
                <w:color w:val="auto"/>
                <w:sz w:val="19"/>
                <w:szCs w:val="19"/>
              </w:rPr>
            </w:pPr>
            <w:r>
              <w:rPr>
                <w:rFonts w:ascii="宋体" w:hAnsi="宋体" w:eastAsia="宋体" w:cs="宋体"/>
                <w:color w:val="auto"/>
                <w:spacing w:val="-2"/>
                <w:sz w:val="19"/>
                <w:szCs w:val="19"/>
              </w:rPr>
              <w:t>报价日期</w:t>
            </w:r>
          </w:p>
        </w:tc>
        <w:tc>
          <w:tcPr>
            <w:tcW w:w="3356" w:type="dxa"/>
            <w:vAlign w:val="top"/>
          </w:tcPr>
          <w:p w14:paraId="377CA501">
            <w:pPr>
              <w:spacing w:before="221" w:line="218" w:lineRule="auto"/>
              <w:ind w:left="83"/>
              <w:rPr>
                <w:rFonts w:ascii="宋体" w:hAnsi="宋体" w:eastAsia="宋体" w:cs="宋体"/>
                <w:color w:val="auto"/>
                <w:spacing w:val="-2"/>
                <w:sz w:val="19"/>
                <w:szCs w:val="19"/>
              </w:rPr>
            </w:pPr>
          </w:p>
        </w:tc>
      </w:tr>
      <w:tr w14:paraId="6E701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493" w:type="dxa"/>
            <w:vAlign w:val="top"/>
          </w:tcPr>
          <w:p w14:paraId="0D351135">
            <w:pPr>
              <w:spacing w:before="131" w:line="221" w:lineRule="auto"/>
              <w:ind w:left="84"/>
              <w:rPr>
                <w:rFonts w:ascii="宋体" w:hAnsi="宋体" w:eastAsia="宋体" w:cs="宋体"/>
                <w:color w:val="auto"/>
                <w:sz w:val="19"/>
                <w:szCs w:val="19"/>
              </w:rPr>
            </w:pPr>
            <w:r>
              <w:rPr>
                <w:rFonts w:ascii="宋体" w:hAnsi="宋体" w:eastAsia="宋体" w:cs="宋体"/>
                <w:color w:val="auto"/>
                <w:spacing w:val="-2"/>
                <w:sz w:val="19"/>
                <w:szCs w:val="19"/>
              </w:rPr>
              <w:t>联系人</w:t>
            </w:r>
          </w:p>
        </w:tc>
        <w:tc>
          <w:tcPr>
            <w:tcW w:w="2191" w:type="dxa"/>
            <w:vAlign w:val="top"/>
          </w:tcPr>
          <w:p w14:paraId="506EA9D6">
            <w:pPr>
              <w:pStyle w:val="12"/>
              <w:rPr>
                <w:color w:val="auto"/>
              </w:rPr>
            </w:pPr>
          </w:p>
        </w:tc>
        <w:tc>
          <w:tcPr>
            <w:tcW w:w="1989" w:type="dxa"/>
            <w:gridSpan w:val="2"/>
            <w:vAlign w:val="top"/>
          </w:tcPr>
          <w:p w14:paraId="6AB1F4F4">
            <w:pPr>
              <w:spacing w:before="131" w:line="221" w:lineRule="auto"/>
              <w:ind w:left="83"/>
              <w:rPr>
                <w:rFonts w:ascii="宋体" w:hAnsi="宋体" w:eastAsia="宋体" w:cs="宋体"/>
                <w:color w:val="auto"/>
                <w:sz w:val="19"/>
                <w:szCs w:val="19"/>
              </w:rPr>
            </w:pPr>
            <w:r>
              <w:rPr>
                <w:rFonts w:ascii="宋体" w:hAnsi="宋体" w:eastAsia="宋体" w:cs="宋体"/>
                <w:color w:val="auto"/>
                <w:spacing w:val="-2"/>
                <w:sz w:val="19"/>
                <w:szCs w:val="19"/>
              </w:rPr>
              <w:t>联系电话</w:t>
            </w:r>
          </w:p>
        </w:tc>
        <w:tc>
          <w:tcPr>
            <w:tcW w:w="3356" w:type="dxa"/>
            <w:vAlign w:val="top"/>
          </w:tcPr>
          <w:p w14:paraId="7219DAA9">
            <w:pPr>
              <w:spacing w:before="131" w:line="221" w:lineRule="auto"/>
              <w:ind w:left="83"/>
              <w:rPr>
                <w:rFonts w:ascii="宋体" w:hAnsi="宋体" w:eastAsia="宋体" w:cs="宋体"/>
                <w:color w:val="auto"/>
                <w:spacing w:val="-2"/>
                <w:sz w:val="19"/>
                <w:szCs w:val="19"/>
              </w:rPr>
            </w:pPr>
          </w:p>
        </w:tc>
      </w:tr>
      <w:tr w14:paraId="690E1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493" w:type="dxa"/>
            <w:vAlign w:val="top"/>
          </w:tcPr>
          <w:p w14:paraId="29996E4D">
            <w:pPr>
              <w:spacing w:before="177" w:line="219" w:lineRule="auto"/>
              <w:ind w:left="84"/>
              <w:rPr>
                <w:rFonts w:ascii="宋体" w:hAnsi="宋体" w:eastAsia="宋体" w:cs="宋体"/>
                <w:color w:val="auto"/>
                <w:sz w:val="19"/>
                <w:szCs w:val="19"/>
              </w:rPr>
            </w:pPr>
            <w:r>
              <w:rPr>
                <w:rFonts w:ascii="宋体" w:hAnsi="宋体" w:eastAsia="宋体" w:cs="宋体"/>
                <w:color w:val="auto"/>
                <w:spacing w:val="-2"/>
                <w:sz w:val="19"/>
                <w:szCs w:val="19"/>
              </w:rPr>
              <w:t>传真</w:t>
            </w:r>
          </w:p>
        </w:tc>
        <w:tc>
          <w:tcPr>
            <w:tcW w:w="2191" w:type="dxa"/>
            <w:vAlign w:val="top"/>
          </w:tcPr>
          <w:p w14:paraId="5B1976F3">
            <w:pPr>
              <w:pStyle w:val="12"/>
              <w:rPr>
                <w:color w:val="auto"/>
              </w:rPr>
            </w:pPr>
          </w:p>
        </w:tc>
        <w:tc>
          <w:tcPr>
            <w:tcW w:w="1989" w:type="dxa"/>
            <w:gridSpan w:val="2"/>
            <w:vAlign w:val="top"/>
          </w:tcPr>
          <w:p w14:paraId="5969AC68">
            <w:pPr>
              <w:spacing w:before="198"/>
              <w:ind w:left="83"/>
              <w:rPr>
                <w:rFonts w:ascii="宋体" w:hAnsi="宋体" w:eastAsia="宋体" w:cs="宋体"/>
                <w:color w:val="auto"/>
                <w:sz w:val="19"/>
                <w:szCs w:val="19"/>
              </w:rPr>
            </w:pPr>
            <w:r>
              <w:rPr>
                <w:rFonts w:ascii="宋体" w:hAnsi="宋体" w:eastAsia="宋体" w:cs="宋体"/>
                <w:color w:val="auto"/>
                <w:spacing w:val="-1"/>
                <w:sz w:val="19"/>
                <w:szCs w:val="19"/>
              </w:rPr>
              <w:t>E-mail</w:t>
            </w:r>
          </w:p>
        </w:tc>
        <w:tc>
          <w:tcPr>
            <w:tcW w:w="3356" w:type="dxa"/>
            <w:vAlign w:val="top"/>
          </w:tcPr>
          <w:p w14:paraId="570540ED">
            <w:pPr>
              <w:spacing w:before="198"/>
              <w:ind w:left="83"/>
              <w:rPr>
                <w:rFonts w:ascii="宋体" w:hAnsi="宋体" w:eastAsia="宋体" w:cs="宋体"/>
                <w:color w:val="auto"/>
                <w:spacing w:val="-1"/>
                <w:sz w:val="19"/>
                <w:szCs w:val="19"/>
              </w:rPr>
            </w:pPr>
          </w:p>
        </w:tc>
      </w:tr>
      <w:tr w14:paraId="2600A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029" w:type="dxa"/>
            <w:gridSpan w:val="5"/>
            <w:vAlign w:val="top"/>
          </w:tcPr>
          <w:p w14:paraId="35072012">
            <w:pPr>
              <w:spacing w:before="115" w:line="218" w:lineRule="auto"/>
              <w:ind w:left="4097"/>
              <w:rPr>
                <w:rFonts w:ascii="宋体" w:hAnsi="宋体" w:eastAsia="宋体" w:cs="宋体"/>
                <w:color w:val="auto"/>
                <w:sz w:val="19"/>
                <w:szCs w:val="19"/>
              </w:rPr>
            </w:pPr>
            <w:r>
              <w:rPr>
                <w:rFonts w:ascii="宋体" w:hAnsi="宋体" w:eastAsia="宋体" w:cs="宋体"/>
                <w:b/>
                <w:bCs/>
                <w:color w:val="auto"/>
                <w:spacing w:val="-4"/>
                <w:sz w:val="19"/>
                <w:szCs w:val="19"/>
              </w:rPr>
              <w:t>报价内容</w:t>
            </w:r>
          </w:p>
        </w:tc>
      </w:tr>
      <w:tr w14:paraId="6155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493" w:type="dxa"/>
            <w:vAlign w:val="top"/>
          </w:tcPr>
          <w:p w14:paraId="22D08E1C">
            <w:pPr>
              <w:spacing w:before="250" w:line="221" w:lineRule="auto"/>
              <w:ind w:left="544"/>
              <w:rPr>
                <w:rFonts w:ascii="宋体" w:hAnsi="宋体" w:eastAsia="宋体" w:cs="宋体"/>
                <w:color w:val="auto"/>
                <w:sz w:val="19"/>
                <w:szCs w:val="19"/>
              </w:rPr>
            </w:pPr>
            <w:r>
              <w:rPr>
                <w:rFonts w:ascii="宋体" w:hAnsi="宋体" w:eastAsia="宋体" w:cs="宋体"/>
                <w:color w:val="auto"/>
                <w:spacing w:val="-2"/>
                <w:sz w:val="19"/>
                <w:szCs w:val="19"/>
              </w:rPr>
              <w:t>序号</w:t>
            </w:r>
          </w:p>
        </w:tc>
        <w:tc>
          <w:tcPr>
            <w:tcW w:w="3506" w:type="dxa"/>
            <w:gridSpan w:val="2"/>
            <w:vAlign w:val="top"/>
          </w:tcPr>
          <w:p w14:paraId="69D1A626">
            <w:pPr>
              <w:spacing w:before="249" w:line="219" w:lineRule="auto"/>
              <w:jc w:val="center"/>
              <w:rPr>
                <w:rFonts w:hint="eastAsia" w:ascii="宋体" w:hAnsi="宋体" w:eastAsia="宋体" w:cs="宋体"/>
                <w:color w:val="auto"/>
                <w:sz w:val="19"/>
                <w:szCs w:val="19"/>
                <w:lang w:eastAsia="zh-CN"/>
              </w:rPr>
            </w:pPr>
            <w:r>
              <w:rPr>
                <w:rFonts w:hint="eastAsia" w:ascii="宋体" w:hAnsi="宋体" w:eastAsia="宋体" w:cs="宋体"/>
                <w:color w:val="auto"/>
                <w:spacing w:val="3"/>
                <w:sz w:val="19"/>
                <w:szCs w:val="19"/>
                <w:lang w:eastAsia="zh-CN"/>
              </w:rPr>
              <w:t>设备</w:t>
            </w:r>
            <w:r>
              <w:rPr>
                <w:rFonts w:ascii="宋体" w:hAnsi="宋体" w:eastAsia="宋体" w:cs="宋体"/>
                <w:color w:val="auto"/>
                <w:spacing w:val="3"/>
                <w:sz w:val="19"/>
                <w:szCs w:val="19"/>
              </w:rPr>
              <w:t>类型</w:t>
            </w:r>
          </w:p>
        </w:tc>
        <w:tc>
          <w:tcPr>
            <w:tcW w:w="4030" w:type="dxa"/>
            <w:gridSpan w:val="2"/>
            <w:vAlign w:val="top"/>
          </w:tcPr>
          <w:p w14:paraId="653EA22E">
            <w:pPr>
              <w:spacing w:before="249" w:line="219" w:lineRule="auto"/>
              <w:jc w:val="center"/>
              <w:rPr>
                <w:rFonts w:hint="eastAsia" w:ascii="宋体" w:hAnsi="宋体" w:eastAsia="宋体" w:cs="宋体"/>
                <w:color w:val="auto"/>
                <w:spacing w:val="6"/>
                <w:sz w:val="19"/>
                <w:szCs w:val="19"/>
                <w:lang w:eastAsia="zh-CN"/>
              </w:rPr>
            </w:pPr>
            <w:r>
              <w:rPr>
                <w:rFonts w:hint="eastAsia" w:ascii="宋体" w:hAnsi="宋体" w:eastAsia="宋体" w:cs="宋体"/>
                <w:color w:val="auto"/>
                <w:spacing w:val="6"/>
                <w:sz w:val="19"/>
                <w:szCs w:val="19"/>
                <w:lang w:eastAsia="zh-CN"/>
              </w:rPr>
              <w:t>数量</w:t>
            </w:r>
          </w:p>
        </w:tc>
      </w:tr>
      <w:tr w14:paraId="0492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93" w:type="dxa"/>
            <w:vAlign w:val="top"/>
          </w:tcPr>
          <w:p w14:paraId="14970DA0">
            <w:pPr>
              <w:pStyle w:val="12"/>
              <w:spacing w:line="315" w:lineRule="auto"/>
              <w:rPr>
                <w:color w:val="auto"/>
              </w:rPr>
            </w:pPr>
          </w:p>
          <w:p w14:paraId="0989EC7C">
            <w:pPr>
              <w:spacing w:before="61" w:line="184" w:lineRule="auto"/>
              <w:ind w:left="685"/>
              <w:rPr>
                <w:rFonts w:ascii="宋体" w:hAnsi="宋体" w:eastAsia="宋体" w:cs="宋体"/>
                <w:color w:val="auto"/>
                <w:sz w:val="19"/>
                <w:szCs w:val="19"/>
              </w:rPr>
            </w:pPr>
            <w:r>
              <w:rPr>
                <w:rFonts w:ascii="宋体" w:hAnsi="宋体" w:eastAsia="宋体" w:cs="宋体"/>
                <w:color w:val="auto"/>
                <w:sz w:val="19"/>
                <w:szCs w:val="19"/>
              </w:rPr>
              <w:t>1</w:t>
            </w:r>
          </w:p>
        </w:tc>
        <w:tc>
          <w:tcPr>
            <w:tcW w:w="3506" w:type="dxa"/>
            <w:gridSpan w:val="2"/>
            <w:vAlign w:val="top"/>
          </w:tcPr>
          <w:p w14:paraId="60C99186">
            <w:pPr>
              <w:pStyle w:val="12"/>
              <w:rPr>
                <w:color w:val="auto"/>
              </w:rPr>
            </w:pPr>
          </w:p>
        </w:tc>
        <w:tc>
          <w:tcPr>
            <w:tcW w:w="4030" w:type="dxa"/>
            <w:gridSpan w:val="2"/>
            <w:vAlign w:val="top"/>
          </w:tcPr>
          <w:p w14:paraId="2CE1D06A">
            <w:pPr>
              <w:pStyle w:val="12"/>
              <w:rPr>
                <w:color w:val="auto"/>
              </w:rPr>
            </w:pPr>
          </w:p>
        </w:tc>
      </w:tr>
      <w:tr w14:paraId="1B58C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493" w:type="dxa"/>
            <w:vAlign w:val="top"/>
          </w:tcPr>
          <w:p w14:paraId="1F26D4A8">
            <w:pPr>
              <w:pStyle w:val="12"/>
              <w:spacing w:line="317" w:lineRule="auto"/>
              <w:rPr>
                <w:color w:val="auto"/>
              </w:rPr>
            </w:pPr>
          </w:p>
          <w:p w14:paraId="70DAB83F">
            <w:pPr>
              <w:spacing w:before="61" w:line="183" w:lineRule="auto"/>
              <w:ind w:left="685"/>
              <w:rPr>
                <w:rFonts w:ascii="宋体" w:hAnsi="宋体" w:eastAsia="宋体" w:cs="宋体"/>
                <w:color w:val="auto"/>
                <w:sz w:val="19"/>
                <w:szCs w:val="19"/>
              </w:rPr>
            </w:pPr>
            <w:r>
              <w:rPr>
                <w:rFonts w:ascii="宋体" w:hAnsi="宋体" w:eastAsia="宋体" w:cs="宋体"/>
                <w:color w:val="auto"/>
                <w:sz w:val="19"/>
                <w:szCs w:val="19"/>
              </w:rPr>
              <w:t>2</w:t>
            </w:r>
          </w:p>
        </w:tc>
        <w:tc>
          <w:tcPr>
            <w:tcW w:w="3506" w:type="dxa"/>
            <w:gridSpan w:val="2"/>
            <w:shd w:val="clear" w:color="auto" w:fill="auto"/>
            <w:vAlign w:val="top"/>
          </w:tcPr>
          <w:p w14:paraId="1A38489B">
            <w:pPr>
              <w:pStyle w:val="12"/>
              <w:rPr>
                <w:rFonts w:ascii="Arial" w:hAnsi="Arial" w:eastAsia="Arial" w:cs="Arial"/>
                <w:snapToGrid w:val="0"/>
                <w:color w:val="auto"/>
                <w:kern w:val="0"/>
                <w:sz w:val="21"/>
                <w:szCs w:val="21"/>
                <w:lang w:val="en-US" w:eastAsia="en-US" w:bidi="ar-SA"/>
              </w:rPr>
            </w:pPr>
          </w:p>
        </w:tc>
        <w:tc>
          <w:tcPr>
            <w:tcW w:w="4030" w:type="dxa"/>
            <w:gridSpan w:val="2"/>
            <w:vAlign w:val="top"/>
          </w:tcPr>
          <w:p w14:paraId="04F63534">
            <w:pPr>
              <w:pStyle w:val="12"/>
              <w:rPr>
                <w:color w:val="auto"/>
              </w:rPr>
            </w:pPr>
          </w:p>
        </w:tc>
      </w:tr>
      <w:tr w14:paraId="2282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93" w:type="dxa"/>
            <w:vAlign w:val="top"/>
          </w:tcPr>
          <w:p w14:paraId="392C1847">
            <w:pPr>
              <w:pStyle w:val="12"/>
              <w:rPr>
                <w:color w:val="auto"/>
              </w:rPr>
            </w:pPr>
          </w:p>
        </w:tc>
        <w:tc>
          <w:tcPr>
            <w:tcW w:w="3506" w:type="dxa"/>
            <w:gridSpan w:val="2"/>
            <w:shd w:val="clear" w:color="auto" w:fill="auto"/>
            <w:vAlign w:val="top"/>
          </w:tcPr>
          <w:p w14:paraId="5C19BC7A">
            <w:pPr>
              <w:pStyle w:val="12"/>
              <w:rPr>
                <w:color w:val="auto"/>
              </w:rPr>
            </w:pPr>
          </w:p>
        </w:tc>
        <w:tc>
          <w:tcPr>
            <w:tcW w:w="4030" w:type="dxa"/>
            <w:gridSpan w:val="2"/>
            <w:vAlign w:val="top"/>
          </w:tcPr>
          <w:p w14:paraId="5CC798A7">
            <w:pPr>
              <w:pStyle w:val="12"/>
              <w:rPr>
                <w:color w:val="auto"/>
              </w:rPr>
            </w:pPr>
          </w:p>
        </w:tc>
      </w:tr>
      <w:tr w14:paraId="72C25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1493" w:type="dxa"/>
            <w:vAlign w:val="top"/>
          </w:tcPr>
          <w:p w14:paraId="5B188417">
            <w:pPr>
              <w:pStyle w:val="12"/>
              <w:rPr>
                <w:color w:val="auto"/>
              </w:rPr>
            </w:pPr>
          </w:p>
        </w:tc>
        <w:tc>
          <w:tcPr>
            <w:tcW w:w="3506" w:type="dxa"/>
            <w:gridSpan w:val="2"/>
            <w:shd w:val="clear" w:color="auto" w:fill="auto"/>
            <w:vAlign w:val="top"/>
          </w:tcPr>
          <w:p w14:paraId="13B0845B">
            <w:pPr>
              <w:pStyle w:val="12"/>
              <w:rPr>
                <w:color w:val="auto"/>
              </w:rPr>
            </w:pPr>
          </w:p>
        </w:tc>
        <w:tc>
          <w:tcPr>
            <w:tcW w:w="4030" w:type="dxa"/>
            <w:gridSpan w:val="2"/>
            <w:vAlign w:val="top"/>
          </w:tcPr>
          <w:p w14:paraId="7CDDEC07">
            <w:pPr>
              <w:pStyle w:val="12"/>
              <w:rPr>
                <w:color w:val="auto"/>
              </w:rPr>
            </w:pPr>
          </w:p>
        </w:tc>
      </w:tr>
      <w:tr w14:paraId="2D54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493" w:type="dxa"/>
            <w:vAlign w:val="top"/>
          </w:tcPr>
          <w:p w14:paraId="7E8FB069">
            <w:pPr>
              <w:pStyle w:val="12"/>
              <w:rPr>
                <w:color w:val="auto"/>
              </w:rPr>
            </w:pPr>
          </w:p>
        </w:tc>
        <w:tc>
          <w:tcPr>
            <w:tcW w:w="3506" w:type="dxa"/>
            <w:gridSpan w:val="2"/>
            <w:vAlign w:val="top"/>
          </w:tcPr>
          <w:p w14:paraId="25E6A00D">
            <w:pPr>
              <w:pStyle w:val="12"/>
              <w:rPr>
                <w:color w:val="auto"/>
              </w:rPr>
            </w:pPr>
          </w:p>
        </w:tc>
        <w:tc>
          <w:tcPr>
            <w:tcW w:w="4030" w:type="dxa"/>
            <w:gridSpan w:val="2"/>
            <w:vAlign w:val="top"/>
          </w:tcPr>
          <w:p w14:paraId="2C4C6A6A">
            <w:pPr>
              <w:pStyle w:val="12"/>
              <w:rPr>
                <w:color w:val="auto"/>
              </w:rPr>
            </w:pPr>
          </w:p>
        </w:tc>
      </w:tr>
      <w:tr w14:paraId="2D1C1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999" w:type="dxa"/>
            <w:gridSpan w:val="3"/>
            <w:vAlign w:val="center"/>
          </w:tcPr>
          <w:p w14:paraId="475B55A8">
            <w:pPr>
              <w:pStyle w:val="12"/>
              <w:jc w:val="center"/>
              <w:rPr>
                <w:rFonts w:hint="default" w:eastAsia="宋体"/>
                <w:color w:val="auto"/>
                <w:lang w:val="en-US" w:eastAsia="zh-CN"/>
              </w:rPr>
            </w:pPr>
            <w:r>
              <w:rPr>
                <w:rFonts w:hint="eastAsia" w:eastAsia="宋体"/>
                <w:color w:val="auto"/>
                <w:lang w:val="en-US" w:eastAsia="zh-CN"/>
              </w:rPr>
              <w:t>合计费用</w:t>
            </w:r>
          </w:p>
        </w:tc>
        <w:tc>
          <w:tcPr>
            <w:tcW w:w="4030" w:type="dxa"/>
            <w:gridSpan w:val="2"/>
            <w:vAlign w:val="top"/>
          </w:tcPr>
          <w:p w14:paraId="62E296D4">
            <w:pPr>
              <w:pStyle w:val="12"/>
              <w:rPr>
                <w:color w:val="auto"/>
              </w:rPr>
            </w:pPr>
          </w:p>
        </w:tc>
      </w:tr>
      <w:tr w14:paraId="648C6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1493" w:type="dxa"/>
            <w:vAlign w:val="top"/>
          </w:tcPr>
          <w:p w14:paraId="69D70537">
            <w:pPr>
              <w:pStyle w:val="12"/>
              <w:spacing w:line="296" w:lineRule="auto"/>
              <w:rPr>
                <w:color w:val="auto"/>
              </w:rPr>
            </w:pPr>
          </w:p>
          <w:p w14:paraId="3F7A22B4">
            <w:pPr>
              <w:pStyle w:val="12"/>
              <w:spacing w:line="296" w:lineRule="auto"/>
              <w:rPr>
                <w:color w:val="auto"/>
              </w:rPr>
            </w:pPr>
          </w:p>
          <w:p w14:paraId="5D6C3584">
            <w:pPr>
              <w:pStyle w:val="12"/>
              <w:spacing w:line="296" w:lineRule="auto"/>
              <w:rPr>
                <w:color w:val="auto"/>
              </w:rPr>
            </w:pPr>
          </w:p>
          <w:p w14:paraId="7F0CDC5D">
            <w:pPr>
              <w:spacing w:before="62" w:line="219" w:lineRule="auto"/>
              <w:ind w:left="354"/>
              <w:rPr>
                <w:rFonts w:ascii="宋体" w:hAnsi="宋体" w:eastAsia="宋体" w:cs="宋体"/>
                <w:color w:val="auto"/>
                <w:sz w:val="19"/>
                <w:szCs w:val="19"/>
              </w:rPr>
            </w:pPr>
            <w:r>
              <w:rPr>
                <w:rFonts w:ascii="宋体" w:hAnsi="宋体" w:eastAsia="宋体" w:cs="宋体"/>
                <w:color w:val="auto"/>
                <w:spacing w:val="-2"/>
                <w:sz w:val="19"/>
                <w:szCs w:val="19"/>
              </w:rPr>
              <w:t>优惠条款</w:t>
            </w:r>
          </w:p>
        </w:tc>
        <w:tc>
          <w:tcPr>
            <w:tcW w:w="7536" w:type="dxa"/>
            <w:gridSpan w:val="4"/>
            <w:vAlign w:val="top"/>
          </w:tcPr>
          <w:p w14:paraId="16B8148A">
            <w:pPr>
              <w:pStyle w:val="12"/>
              <w:rPr>
                <w:color w:val="auto"/>
              </w:rPr>
            </w:pPr>
          </w:p>
        </w:tc>
      </w:tr>
    </w:tbl>
    <w:p w14:paraId="7EC07A13">
      <w:pPr>
        <w:pStyle w:val="3"/>
        <w:rPr>
          <w:color w:val="auto"/>
        </w:rPr>
      </w:pPr>
    </w:p>
    <w:p w14:paraId="276CCADF">
      <w:pPr>
        <w:rPr>
          <w:color w:val="auto"/>
        </w:rPr>
        <w:sectPr>
          <w:headerReference r:id="rId10" w:type="default"/>
          <w:pgSz w:w="11560" w:h="16490"/>
          <w:pgMar w:top="400" w:right="1284" w:bottom="0" w:left="1235" w:header="0" w:footer="0" w:gutter="0"/>
          <w:cols w:space="720" w:num="1"/>
        </w:sectPr>
      </w:pPr>
    </w:p>
    <w:p w14:paraId="3DA2F83E">
      <w:pPr>
        <w:pStyle w:val="3"/>
        <w:spacing w:line="263" w:lineRule="auto"/>
        <w:rPr>
          <w:color w:val="auto"/>
        </w:rPr>
      </w:pPr>
    </w:p>
    <w:p w14:paraId="48DCC1E7">
      <w:pPr>
        <w:pStyle w:val="3"/>
        <w:spacing w:line="264" w:lineRule="auto"/>
        <w:rPr>
          <w:color w:val="auto"/>
        </w:rPr>
      </w:pPr>
    </w:p>
    <w:p w14:paraId="70FB6809">
      <w:pPr>
        <w:pStyle w:val="3"/>
        <w:spacing w:line="264" w:lineRule="auto"/>
        <w:rPr>
          <w:color w:val="auto"/>
        </w:rPr>
      </w:pPr>
    </w:p>
    <w:p w14:paraId="20BC8152">
      <w:pPr>
        <w:pStyle w:val="3"/>
        <w:spacing w:line="264" w:lineRule="auto"/>
        <w:rPr>
          <w:color w:val="auto"/>
        </w:rPr>
      </w:pPr>
    </w:p>
    <w:p w14:paraId="12F07148">
      <w:pPr>
        <w:spacing w:before="104" w:line="221" w:lineRule="auto"/>
        <w:ind w:left="2010"/>
        <w:outlineLvl w:val="1"/>
        <w:rPr>
          <w:rFonts w:ascii="黑体" w:hAnsi="黑体" w:eastAsia="黑体" w:cs="黑体"/>
          <w:color w:val="auto"/>
          <w:sz w:val="32"/>
          <w:szCs w:val="32"/>
        </w:rPr>
      </w:pPr>
      <w:bookmarkStart w:id="36" w:name="bookmark12"/>
      <w:bookmarkEnd w:id="36"/>
      <w:bookmarkStart w:id="37" w:name="bookmark1"/>
      <w:bookmarkEnd w:id="37"/>
      <w:bookmarkStart w:id="38" w:name="bookmark11"/>
      <w:bookmarkEnd w:id="38"/>
      <w:bookmarkStart w:id="39" w:name="_Toc20901"/>
      <w:bookmarkStart w:id="40" w:name="_Toc19376"/>
      <w:r>
        <w:rPr>
          <w:rFonts w:ascii="黑体" w:hAnsi="黑体" w:eastAsia="黑体" w:cs="黑体"/>
          <w:b/>
          <w:bCs/>
          <w:color w:val="auto"/>
          <w:spacing w:val="-8"/>
          <w:sz w:val="32"/>
          <w:szCs w:val="32"/>
        </w:rPr>
        <w:t>三、法定代表人身份证明书</w:t>
      </w:r>
      <w:r>
        <w:rPr>
          <w:rFonts w:hint="eastAsia" w:ascii="黑体" w:hAnsi="黑体" w:eastAsia="黑体" w:cs="黑体"/>
          <w:b/>
          <w:bCs/>
          <w:color w:val="auto"/>
          <w:spacing w:val="-8"/>
          <w:sz w:val="32"/>
          <w:szCs w:val="32"/>
          <w:lang w:eastAsia="zh-CN"/>
        </w:rPr>
        <w:t>（</w:t>
      </w:r>
      <w:r>
        <w:rPr>
          <w:rFonts w:ascii="黑体" w:hAnsi="黑体" w:eastAsia="黑体" w:cs="黑体"/>
          <w:b/>
          <w:bCs/>
          <w:color w:val="auto"/>
          <w:spacing w:val="-8"/>
          <w:sz w:val="32"/>
          <w:szCs w:val="32"/>
        </w:rPr>
        <w:t>格式</w:t>
      </w:r>
      <w:r>
        <w:rPr>
          <w:rFonts w:hint="eastAsia" w:ascii="黑体" w:hAnsi="黑体" w:eastAsia="黑体" w:cs="黑体"/>
          <w:b/>
          <w:bCs/>
          <w:color w:val="auto"/>
          <w:spacing w:val="-8"/>
          <w:sz w:val="32"/>
          <w:szCs w:val="32"/>
          <w:lang w:eastAsia="zh-CN"/>
        </w:rPr>
        <w:t>）</w:t>
      </w:r>
      <w:bookmarkEnd w:id="39"/>
      <w:bookmarkEnd w:id="40"/>
    </w:p>
    <w:p w14:paraId="2B01B3B9">
      <w:pPr>
        <w:pStyle w:val="3"/>
        <w:spacing w:line="241" w:lineRule="auto"/>
        <w:rPr>
          <w:color w:val="auto"/>
        </w:rPr>
      </w:pPr>
    </w:p>
    <w:p w14:paraId="414F9C85">
      <w:pPr>
        <w:pStyle w:val="3"/>
        <w:spacing w:line="241" w:lineRule="auto"/>
        <w:rPr>
          <w:color w:val="auto"/>
        </w:rPr>
      </w:pPr>
    </w:p>
    <w:p w14:paraId="2030BE14">
      <w:pPr>
        <w:pStyle w:val="3"/>
        <w:spacing w:line="241" w:lineRule="auto"/>
        <w:rPr>
          <w:color w:val="auto"/>
        </w:rPr>
      </w:pPr>
    </w:p>
    <w:p w14:paraId="182DAC27">
      <w:pPr>
        <w:keepNext w:val="0"/>
        <w:keepLines w:val="0"/>
        <w:pageBreakBefore w:val="0"/>
        <w:widowControl/>
        <w:tabs>
          <w:tab w:val="left" w:pos="1735"/>
        </w:tabs>
        <w:kinsoku w:val="0"/>
        <w:wordWrap/>
        <w:overflowPunct/>
        <w:topLinePunct w:val="0"/>
        <w:autoSpaceDE w:val="0"/>
        <w:autoSpaceDN w:val="0"/>
        <w:bidi w:val="0"/>
        <w:adjustRightInd w:val="0"/>
        <w:snapToGrid w:val="0"/>
        <w:spacing w:line="360" w:lineRule="auto"/>
        <w:ind w:left="0" w:right="0" w:firstLine="440" w:firstLineChars="200"/>
        <w:textAlignment w:val="baseline"/>
        <w:rPr>
          <w:rFonts w:ascii="宋体" w:hAnsi="宋体" w:eastAsia="宋体" w:cs="宋体"/>
          <w:color w:val="auto"/>
          <w:sz w:val="22"/>
          <w:szCs w:val="22"/>
        </w:rPr>
      </w:pPr>
      <w:r>
        <w:rPr>
          <w:rFonts w:ascii="宋体" w:hAnsi="宋体" w:eastAsia="宋体" w:cs="宋体"/>
          <w:color w:val="auto"/>
          <w:sz w:val="22"/>
          <w:szCs w:val="22"/>
          <w:u w:val="single" w:color="auto"/>
        </w:rPr>
        <w:tab/>
      </w:r>
      <w:r>
        <w:rPr>
          <w:rFonts w:ascii="宋体" w:hAnsi="宋体" w:eastAsia="宋体" w:cs="宋体"/>
          <w:color w:val="auto"/>
          <w:spacing w:val="-69"/>
          <w:sz w:val="22"/>
          <w:szCs w:val="22"/>
        </w:rPr>
        <w:t xml:space="preserve"> </w:t>
      </w:r>
      <w:r>
        <w:rPr>
          <w:rFonts w:hint="eastAsia" w:ascii="宋体" w:hAnsi="宋体" w:eastAsia="宋体" w:cs="宋体"/>
          <w:color w:val="auto"/>
          <w:spacing w:val="-69"/>
          <w:sz w:val="22"/>
          <w:szCs w:val="22"/>
          <w:lang w:eastAsia="zh-CN"/>
        </w:rPr>
        <w:t>（</w:t>
      </w:r>
      <w:r>
        <w:rPr>
          <w:rFonts w:ascii="宋体" w:hAnsi="宋体" w:eastAsia="宋体" w:cs="宋体"/>
          <w:color w:val="auto"/>
          <w:spacing w:val="15"/>
          <w:sz w:val="22"/>
          <w:szCs w:val="22"/>
        </w:rPr>
        <w:t>法定代表人姓名</w:t>
      </w:r>
      <w:r>
        <w:rPr>
          <w:rFonts w:hint="eastAsia" w:ascii="宋体" w:hAnsi="宋体" w:eastAsia="宋体" w:cs="宋体"/>
          <w:color w:val="auto"/>
          <w:spacing w:val="15"/>
          <w:sz w:val="22"/>
          <w:szCs w:val="22"/>
          <w:lang w:eastAsia="zh-CN"/>
        </w:rPr>
        <w:t>）</w:t>
      </w:r>
      <w:r>
        <w:rPr>
          <w:rFonts w:ascii="宋体" w:hAnsi="宋体" w:eastAsia="宋体" w:cs="宋体"/>
          <w:color w:val="auto"/>
          <w:spacing w:val="15"/>
          <w:sz w:val="22"/>
          <w:szCs w:val="22"/>
        </w:rPr>
        <w:t>在</w:t>
      </w:r>
      <w:r>
        <w:rPr>
          <w:rFonts w:ascii="宋体" w:hAnsi="宋体" w:eastAsia="宋体" w:cs="宋体"/>
          <w:color w:val="auto"/>
          <w:spacing w:val="-102"/>
          <w:sz w:val="22"/>
          <w:szCs w:val="22"/>
        </w:rPr>
        <w:t xml:space="preserve"> </w:t>
      </w:r>
      <w:r>
        <w:rPr>
          <w:rFonts w:ascii="宋体" w:hAnsi="宋体" w:eastAsia="宋体" w:cs="宋体"/>
          <w:color w:val="auto"/>
          <w:spacing w:val="3"/>
          <w:sz w:val="22"/>
          <w:szCs w:val="22"/>
          <w:u w:val="single" w:color="auto"/>
        </w:rPr>
        <w:t xml:space="preserve">                      </w:t>
      </w:r>
      <w:r>
        <w:rPr>
          <w:rFonts w:ascii="宋体" w:hAnsi="宋体" w:eastAsia="宋体" w:cs="宋体"/>
          <w:color w:val="auto"/>
          <w:spacing w:val="-36"/>
          <w:sz w:val="22"/>
          <w:szCs w:val="22"/>
        </w:rPr>
        <w:t xml:space="preserve"> </w:t>
      </w:r>
      <w:r>
        <w:rPr>
          <w:rFonts w:hint="eastAsia" w:ascii="宋体" w:hAnsi="宋体" w:eastAsia="宋体" w:cs="宋体"/>
          <w:color w:val="auto"/>
          <w:spacing w:val="-36"/>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15"/>
          <w:sz w:val="22"/>
          <w:szCs w:val="22"/>
        </w:rPr>
        <w:t>名称</w:t>
      </w:r>
      <w:r>
        <w:rPr>
          <w:rFonts w:hint="eastAsia" w:ascii="宋体" w:hAnsi="宋体" w:eastAsia="宋体" w:cs="宋体"/>
          <w:color w:val="auto"/>
          <w:spacing w:val="15"/>
          <w:sz w:val="22"/>
          <w:szCs w:val="22"/>
          <w:lang w:eastAsia="zh-CN"/>
        </w:rPr>
        <w:t>）</w:t>
      </w:r>
      <w:r>
        <w:rPr>
          <w:rFonts w:ascii="宋体" w:hAnsi="宋体" w:eastAsia="宋体" w:cs="宋体"/>
          <w:color w:val="auto"/>
          <w:spacing w:val="15"/>
          <w:sz w:val="22"/>
          <w:szCs w:val="22"/>
        </w:rPr>
        <w:t>任</w:t>
      </w:r>
      <w:r>
        <w:rPr>
          <w:rFonts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ascii="宋体" w:hAnsi="宋体" w:eastAsia="宋体" w:cs="宋体"/>
          <w:color w:val="auto"/>
          <w:spacing w:val="-7"/>
          <w:sz w:val="22"/>
          <w:szCs w:val="22"/>
        </w:rPr>
        <w:t>职务名称</w:t>
      </w:r>
      <w:r>
        <w:rPr>
          <w:rFonts w:hint="eastAsia" w:ascii="宋体" w:hAnsi="宋体" w:eastAsia="宋体" w:cs="宋体"/>
          <w:color w:val="auto"/>
          <w:spacing w:val="-7"/>
          <w:sz w:val="22"/>
          <w:szCs w:val="22"/>
          <w:lang w:eastAsia="zh-CN"/>
        </w:rPr>
        <w:t>）</w:t>
      </w:r>
      <w:r>
        <w:rPr>
          <w:rFonts w:ascii="宋体" w:hAnsi="宋体" w:eastAsia="宋体" w:cs="宋体"/>
          <w:color w:val="auto"/>
          <w:spacing w:val="-7"/>
          <w:sz w:val="22"/>
          <w:szCs w:val="22"/>
        </w:rPr>
        <w:t>职务，是</w:t>
      </w:r>
      <w:r>
        <w:rPr>
          <w:rFonts w:ascii="宋体" w:hAnsi="宋体" w:eastAsia="宋体" w:cs="宋体"/>
          <w:color w:val="auto"/>
          <w:spacing w:val="-7"/>
          <w:sz w:val="22"/>
          <w:szCs w:val="22"/>
          <w:u w:val="single" w:color="auto"/>
        </w:rPr>
        <w:t xml:space="preserve">             </w:t>
      </w:r>
      <w:r>
        <w:rPr>
          <w:rFonts w:ascii="宋体" w:hAnsi="宋体" w:eastAsia="宋体" w:cs="宋体"/>
          <w:color w:val="auto"/>
          <w:spacing w:val="-8"/>
          <w:sz w:val="22"/>
          <w:szCs w:val="22"/>
          <w:u w:val="single" w:color="auto"/>
        </w:rPr>
        <w:t xml:space="preserve">       </w:t>
      </w:r>
      <w:r>
        <w:rPr>
          <w:rFonts w:ascii="宋体" w:hAnsi="宋体" w:eastAsia="宋体" w:cs="宋体"/>
          <w:color w:val="auto"/>
          <w:spacing w:val="-40"/>
          <w:sz w:val="22"/>
          <w:szCs w:val="22"/>
        </w:rPr>
        <w:t xml:space="preserve"> </w:t>
      </w:r>
      <w:r>
        <w:rPr>
          <w:rFonts w:hint="eastAsia" w:ascii="宋体" w:hAnsi="宋体" w:eastAsia="宋体" w:cs="宋体"/>
          <w:color w:val="auto"/>
          <w:spacing w:val="-40"/>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8"/>
          <w:sz w:val="22"/>
          <w:szCs w:val="22"/>
        </w:rPr>
        <w:t>名称</w:t>
      </w:r>
      <w:r>
        <w:rPr>
          <w:rFonts w:hint="eastAsia" w:ascii="宋体" w:hAnsi="宋体" w:eastAsia="宋体" w:cs="宋体"/>
          <w:color w:val="auto"/>
          <w:spacing w:val="-8"/>
          <w:sz w:val="22"/>
          <w:szCs w:val="22"/>
          <w:lang w:eastAsia="zh-CN"/>
        </w:rPr>
        <w:t>）</w:t>
      </w:r>
      <w:r>
        <w:rPr>
          <w:rFonts w:ascii="宋体" w:hAnsi="宋体" w:eastAsia="宋体" w:cs="宋体"/>
          <w:color w:val="auto"/>
          <w:spacing w:val="-8"/>
          <w:sz w:val="22"/>
          <w:szCs w:val="22"/>
        </w:rPr>
        <w:t>的法定代表人。</w:t>
      </w:r>
    </w:p>
    <w:p w14:paraId="286F0E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8" w:firstLineChars="200"/>
        <w:textAlignment w:val="baseline"/>
        <w:rPr>
          <w:rFonts w:ascii="宋体" w:hAnsi="宋体" w:eastAsia="宋体" w:cs="宋体"/>
          <w:color w:val="auto"/>
          <w:sz w:val="22"/>
          <w:szCs w:val="22"/>
        </w:rPr>
      </w:pPr>
      <w:r>
        <w:rPr>
          <w:rFonts w:ascii="宋体" w:hAnsi="宋体" w:eastAsia="宋体" w:cs="宋体"/>
          <w:color w:val="auto"/>
          <w:spacing w:val="-18"/>
          <w:sz w:val="22"/>
          <w:szCs w:val="22"/>
        </w:rPr>
        <w:t>特此证明。</w:t>
      </w:r>
    </w:p>
    <w:p w14:paraId="5AD7028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textAlignment w:val="baseline"/>
        <w:rPr>
          <w:color w:val="auto"/>
        </w:rPr>
      </w:pPr>
    </w:p>
    <w:p w14:paraId="679327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64" w:firstLineChars="200"/>
        <w:textAlignment w:val="baseline"/>
        <w:rPr>
          <w:rFonts w:ascii="宋体" w:hAnsi="宋体" w:eastAsia="宋体" w:cs="宋体"/>
          <w:color w:val="auto"/>
          <w:sz w:val="22"/>
          <w:szCs w:val="22"/>
        </w:rPr>
      </w:pPr>
      <w:r>
        <w:rPr>
          <w:rFonts w:ascii="宋体" w:hAnsi="宋体" w:eastAsia="宋体" w:cs="宋体"/>
          <w:color w:val="auto"/>
          <w:spacing w:val="-19"/>
          <w:sz w:val="22"/>
          <w:szCs w:val="22"/>
        </w:rPr>
        <w:t>附：法定代表人身份证复印件</w:t>
      </w:r>
    </w:p>
    <w:p w14:paraId="5653B5BB">
      <w:pPr>
        <w:pStyle w:val="3"/>
        <w:rPr>
          <w:color w:val="auto"/>
        </w:rPr>
      </w:pPr>
    </w:p>
    <w:p w14:paraId="6E757430">
      <w:pPr>
        <w:pStyle w:val="3"/>
        <w:rPr>
          <w:color w:val="auto"/>
        </w:rPr>
      </w:pPr>
    </w:p>
    <w:p w14:paraId="6C808E25">
      <w:pPr>
        <w:pStyle w:val="3"/>
        <w:rPr>
          <w:color w:val="auto"/>
        </w:rPr>
      </w:pPr>
    </w:p>
    <w:p w14:paraId="0AEF5812">
      <w:pPr>
        <w:pStyle w:val="3"/>
        <w:rPr>
          <w:color w:val="auto"/>
        </w:rPr>
      </w:pPr>
    </w:p>
    <w:p w14:paraId="31E2CF91">
      <w:pPr>
        <w:pStyle w:val="3"/>
        <w:spacing w:line="241" w:lineRule="auto"/>
        <w:rPr>
          <w:color w:val="auto"/>
        </w:rPr>
      </w:pPr>
    </w:p>
    <w:p w14:paraId="032C2FD4">
      <w:pPr>
        <w:spacing w:before="72" w:line="219" w:lineRule="auto"/>
        <w:ind w:left="4385"/>
        <w:rPr>
          <w:rFonts w:ascii="宋体" w:hAnsi="宋体" w:eastAsia="宋体" w:cs="宋体"/>
          <w:color w:val="auto"/>
          <w:sz w:val="22"/>
          <w:szCs w:val="22"/>
        </w:rPr>
      </w:pPr>
      <w:r>
        <w:rPr>
          <w:rFonts w:hint="eastAsia" w:ascii="宋体" w:hAnsi="宋体" w:eastAsia="宋体" w:cs="宋体"/>
          <w:color w:val="auto"/>
          <w:spacing w:val="-10"/>
          <w:sz w:val="22"/>
          <w:szCs w:val="22"/>
          <w:lang w:eastAsia="zh-CN"/>
        </w:rPr>
        <w:t>（</w:t>
      </w:r>
      <w:r>
        <w:rPr>
          <w:rFonts w:hint="eastAsia" w:ascii="宋体" w:hAnsi="宋体" w:eastAsia="宋体" w:cs="宋体"/>
          <w:color w:val="auto"/>
          <w:spacing w:val="15"/>
          <w:sz w:val="22"/>
          <w:szCs w:val="22"/>
          <w:lang w:eastAsia="zh-CN"/>
        </w:rPr>
        <w:t>供应商单位</w:t>
      </w:r>
      <w:r>
        <w:rPr>
          <w:rFonts w:ascii="宋体" w:hAnsi="宋体" w:eastAsia="宋体" w:cs="宋体"/>
          <w:color w:val="auto"/>
          <w:spacing w:val="-10"/>
          <w:sz w:val="22"/>
          <w:szCs w:val="22"/>
        </w:rPr>
        <w:t>全称</w:t>
      </w:r>
      <w:r>
        <w:rPr>
          <w:rFonts w:hint="eastAsia" w:ascii="宋体" w:hAnsi="宋体" w:eastAsia="宋体" w:cs="宋体"/>
          <w:color w:val="auto"/>
          <w:spacing w:val="-10"/>
          <w:sz w:val="22"/>
          <w:szCs w:val="22"/>
          <w:lang w:eastAsia="zh-CN"/>
        </w:rPr>
        <w:t>）</w:t>
      </w:r>
    </w:p>
    <w:p w14:paraId="3EB8530A">
      <w:pPr>
        <w:spacing w:before="118" w:line="313" w:lineRule="auto"/>
        <w:ind w:left="4385" w:right="2686"/>
        <w:jc w:val="right"/>
        <w:rPr>
          <w:rFonts w:ascii="宋体" w:hAnsi="宋体" w:eastAsia="宋体" w:cs="宋体"/>
          <w:color w:val="auto"/>
          <w:spacing w:val="-3"/>
          <w:sz w:val="22"/>
          <w:szCs w:val="22"/>
        </w:rPr>
      </w:pPr>
      <w:r>
        <w:rPr>
          <w:rFonts w:ascii="宋体" w:hAnsi="宋体" w:eastAsia="宋体" w:cs="宋体"/>
          <w:color w:val="auto"/>
          <w:spacing w:val="-24"/>
          <w:sz w:val="22"/>
          <w:szCs w:val="22"/>
        </w:rPr>
        <w:t>年</w:t>
      </w:r>
      <w:r>
        <w:rPr>
          <w:rFonts w:ascii="宋体" w:hAnsi="宋体" w:eastAsia="宋体" w:cs="宋体"/>
          <w:color w:val="auto"/>
          <w:spacing w:val="20"/>
          <w:sz w:val="22"/>
          <w:szCs w:val="22"/>
        </w:rPr>
        <w:t xml:space="preserve">  </w:t>
      </w:r>
      <w:r>
        <w:rPr>
          <w:rFonts w:ascii="宋体" w:hAnsi="宋体" w:eastAsia="宋体" w:cs="宋体"/>
          <w:color w:val="auto"/>
          <w:spacing w:val="-24"/>
          <w:sz w:val="22"/>
          <w:szCs w:val="22"/>
        </w:rPr>
        <w:t>月</w:t>
      </w:r>
      <w:r>
        <w:rPr>
          <w:rFonts w:ascii="宋体" w:hAnsi="宋体" w:eastAsia="宋体" w:cs="宋体"/>
          <w:color w:val="auto"/>
          <w:spacing w:val="17"/>
          <w:sz w:val="22"/>
          <w:szCs w:val="22"/>
        </w:rPr>
        <w:t xml:space="preserve">  </w:t>
      </w:r>
      <w:r>
        <w:rPr>
          <w:rFonts w:ascii="宋体" w:hAnsi="宋体" w:eastAsia="宋体" w:cs="宋体"/>
          <w:color w:val="auto"/>
          <w:spacing w:val="-24"/>
          <w:sz w:val="22"/>
          <w:szCs w:val="22"/>
        </w:rPr>
        <w:t>日</w:t>
      </w:r>
      <w:r>
        <w:rPr>
          <w:rFonts w:ascii="宋体" w:hAnsi="宋体" w:eastAsia="宋体" w:cs="宋体"/>
          <w:color w:val="auto"/>
          <w:sz w:val="22"/>
          <w:szCs w:val="22"/>
        </w:rPr>
        <w:t xml:space="preserve"> </w:t>
      </w:r>
      <w:r>
        <w:rPr>
          <w:rFonts w:hint="eastAsia" w:ascii="宋体" w:hAnsi="宋体" w:eastAsia="宋体" w:cs="宋体"/>
          <w:color w:val="auto"/>
          <w:sz w:val="22"/>
          <w:szCs w:val="22"/>
          <w:lang w:eastAsia="zh-CN"/>
        </w:rPr>
        <w:t>（</w:t>
      </w:r>
      <w:r>
        <w:rPr>
          <w:rFonts w:ascii="宋体" w:hAnsi="宋体" w:eastAsia="宋体" w:cs="宋体"/>
          <w:color w:val="auto"/>
          <w:spacing w:val="-3"/>
          <w:sz w:val="22"/>
          <w:szCs w:val="22"/>
        </w:rPr>
        <w:t>公章</w:t>
      </w:r>
      <w:r>
        <w:rPr>
          <w:rFonts w:hint="eastAsia" w:ascii="宋体" w:hAnsi="宋体" w:eastAsia="宋体" w:cs="宋体"/>
          <w:color w:val="auto"/>
          <w:spacing w:val="-3"/>
          <w:sz w:val="22"/>
          <w:szCs w:val="22"/>
          <w:lang w:eastAsia="zh-CN"/>
        </w:rPr>
        <w:t>）</w:t>
      </w:r>
    </w:p>
    <w:p w14:paraId="542D6E48">
      <w:pPr>
        <w:pStyle w:val="3"/>
        <w:rPr>
          <w:rFonts w:ascii="宋体" w:hAnsi="宋体" w:eastAsia="宋体" w:cs="宋体"/>
          <w:color w:val="auto"/>
          <w:spacing w:val="-3"/>
          <w:sz w:val="22"/>
          <w:szCs w:val="22"/>
        </w:rPr>
      </w:pPr>
    </w:p>
    <w:p w14:paraId="1F05550C">
      <w:pPr>
        <w:pStyle w:val="4"/>
        <w:rPr>
          <w:rFonts w:ascii="宋体" w:hAnsi="宋体" w:eastAsia="宋体" w:cs="宋体"/>
          <w:color w:val="auto"/>
          <w:spacing w:val="-3"/>
          <w:sz w:val="22"/>
          <w:szCs w:val="22"/>
        </w:rPr>
      </w:pPr>
    </w:p>
    <w:p w14:paraId="4A489856">
      <w:pPr>
        <w:pStyle w:val="4"/>
        <w:rPr>
          <w:rFonts w:ascii="宋体" w:hAnsi="宋体" w:eastAsia="宋体" w:cs="宋体"/>
          <w:color w:val="auto"/>
          <w:spacing w:val="-3"/>
          <w:sz w:val="22"/>
          <w:szCs w:val="22"/>
        </w:rPr>
      </w:pPr>
    </w:p>
    <w:p w14:paraId="66E6FC48">
      <w:pPr>
        <w:pStyle w:val="4"/>
        <w:rPr>
          <w:rFonts w:ascii="宋体" w:hAnsi="宋体" w:eastAsia="宋体" w:cs="宋体"/>
          <w:color w:val="auto"/>
          <w:spacing w:val="-3"/>
          <w:sz w:val="22"/>
          <w:szCs w:val="22"/>
        </w:rPr>
      </w:pPr>
    </w:p>
    <w:p w14:paraId="64ABA6C6">
      <w:pPr>
        <w:pStyle w:val="4"/>
        <w:rPr>
          <w:rFonts w:ascii="宋体" w:hAnsi="宋体" w:eastAsia="宋体" w:cs="宋体"/>
          <w:color w:val="auto"/>
          <w:spacing w:val="-3"/>
          <w:sz w:val="22"/>
          <w:szCs w:val="22"/>
        </w:rPr>
      </w:pPr>
    </w:p>
    <w:p w14:paraId="2BCA0FC0">
      <w:pPr>
        <w:pStyle w:val="4"/>
        <w:rPr>
          <w:rFonts w:ascii="宋体" w:hAnsi="宋体" w:eastAsia="宋体" w:cs="宋体"/>
          <w:color w:val="auto"/>
          <w:spacing w:val="-3"/>
          <w:sz w:val="22"/>
          <w:szCs w:val="22"/>
        </w:rPr>
      </w:pPr>
    </w:p>
    <w:p w14:paraId="6482AA91">
      <w:pPr>
        <w:pStyle w:val="4"/>
        <w:rPr>
          <w:rFonts w:ascii="宋体" w:hAnsi="宋体" w:eastAsia="宋体" w:cs="宋体"/>
          <w:color w:val="auto"/>
          <w:spacing w:val="-3"/>
          <w:sz w:val="22"/>
          <w:szCs w:val="22"/>
        </w:rPr>
      </w:pPr>
    </w:p>
    <w:p w14:paraId="5CCF9ACE">
      <w:pPr>
        <w:pStyle w:val="4"/>
        <w:rPr>
          <w:rFonts w:ascii="宋体" w:hAnsi="宋体" w:eastAsia="宋体" w:cs="宋体"/>
          <w:color w:val="auto"/>
          <w:spacing w:val="-3"/>
          <w:sz w:val="22"/>
          <w:szCs w:val="22"/>
        </w:rPr>
      </w:pPr>
    </w:p>
    <w:p w14:paraId="28B37F11">
      <w:pPr>
        <w:pStyle w:val="4"/>
        <w:rPr>
          <w:rFonts w:ascii="宋体" w:hAnsi="宋体" w:eastAsia="宋体" w:cs="宋体"/>
          <w:color w:val="auto"/>
          <w:spacing w:val="-3"/>
          <w:sz w:val="22"/>
          <w:szCs w:val="22"/>
        </w:rPr>
      </w:pPr>
    </w:p>
    <w:p w14:paraId="29719929">
      <w:pPr>
        <w:pStyle w:val="4"/>
        <w:rPr>
          <w:rFonts w:ascii="宋体" w:hAnsi="宋体" w:eastAsia="宋体" w:cs="宋体"/>
          <w:color w:val="auto"/>
          <w:spacing w:val="-3"/>
          <w:sz w:val="22"/>
          <w:szCs w:val="22"/>
        </w:rPr>
      </w:pPr>
    </w:p>
    <w:p w14:paraId="693B61DE">
      <w:pPr>
        <w:pStyle w:val="4"/>
        <w:rPr>
          <w:rFonts w:ascii="宋体" w:hAnsi="宋体" w:eastAsia="宋体" w:cs="宋体"/>
          <w:color w:val="auto"/>
          <w:spacing w:val="-3"/>
          <w:sz w:val="22"/>
          <w:szCs w:val="22"/>
        </w:rPr>
      </w:pPr>
    </w:p>
    <w:p w14:paraId="287953A9">
      <w:pPr>
        <w:pStyle w:val="4"/>
        <w:rPr>
          <w:rFonts w:ascii="宋体" w:hAnsi="宋体" w:eastAsia="宋体" w:cs="宋体"/>
          <w:color w:val="auto"/>
          <w:spacing w:val="-3"/>
          <w:sz w:val="22"/>
          <w:szCs w:val="22"/>
        </w:rPr>
      </w:pPr>
    </w:p>
    <w:p w14:paraId="29935D5B">
      <w:pPr>
        <w:pStyle w:val="4"/>
        <w:rPr>
          <w:rFonts w:ascii="宋体" w:hAnsi="宋体" w:eastAsia="宋体" w:cs="宋体"/>
          <w:color w:val="auto"/>
          <w:spacing w:val="-3"/>
          <w:sz w:val="22"/>
          <w:szCs w:val="22"/>
        </w:rPr>
      </w:pPr>
    </w:p>
    <w:p w14:paraId="7B11EE55">
      <w:pPr>
        <w:pStyle w:val="4"/>
        <w:rPr>
          <w:rFonts w:ascii="宋体" w:hAnsi="宋体" w:eastAsia="宋体" w:cs="宋体"/>
          <w:color w:val="auto"/>
          <w:spacing w:val="-3"/>
          <w:sz w:val="22"/>
          <w:szCs w:val="22"/>
        </w:rPr>
      </w:pPr>
    </w:p>
    <w:p w14:paraId="0308DE5F">
      <w:pPr>
        <w:pStyle w:val="4"/>
        <w:rPr>
          <w:rFonts w:ascii="宋体" w:hAnsi="宋体" w:eastAsia="宋体" w:cs="宋体"/>
          <w:color w:val="auto"/>
          <w:spacing w:val="-3"/>
          <w:sz w:val="22"/>
          <w:szCs w:val="22"/>
        </w:rPr>
      </w:pPr>
    </w:p>
    <w:p w14:paraId="49CA5FF1">
      <w:pPr>
        <w:pStyle w:val="4"/>
        <w:rPr>
          <w:rFonts w:ascii="宋体" w:hAnsi="宋体" w:eastAsia="宋体" w:cs="宋体"/>
          <w:color w:val="auto"/>
          <w:spacing w:val="-3"/>
          <w:sz w:val="22"/>
          <w:szCs w:val="22"/>
        </w:rPr>
      </w:pPr>
    </w:p>
    <w:p w14:paraId="6906CFF4">
      <w:pPr>
        <w:pStyle w:val="4"/>
        <w:rPr>
          <w:rFonts w:ascii="宋体" w:hAnsi="宋体" w:eastAsia="宋体" w:cs="宋体"/>
          <w:color w:val="auto"/>
          <w:spacing w:val="-3"/>
          <w:sz w:val="22"/>
          <w:szCs w:val="22"/>
        </w:rPr>
      </w:pPr>
    </w:p>
    <w:p w14:paraId="65F26D91">
      <w:pPr>
        <w:pStyle w:val="4"/>
        <w:rPr>
          <w:rFonts w:ascii="宋体" w:hAnsi="宋体" w:eastAsia="宋体" w:cs="宋体"/>
          <w:color w:val="auto"/>
          <w:spacing w:val="-3"/>
          <w:sz w:val="22"/>
          <w:szCs w:val="22"/>
        </w:rPr>
      </w:pPr>
    </w:p>
    <w:p w14:paraId="07343144">
      <w:pPr>
        <w:pStyle w:val="4"/>
        <w:rPr>
          <w:rFonts w:ascii="宋体" w:hAnsi="宋体" w:eastAsia="宋体" w:cs="宋体"/>
          <w:color w:val="auto"/>
          <w:spacing w:val="-3"/>
          <w:sz w:val="22"/>
          <w:szCs w:val="22"/>
        </w:rPr>
      </w:pPr>
    </w:p>
    <w:p w14:paraId="1B36E1AF">
      <w:pPr>
        <w:pStyle w:val="4"/>
        <w:rPr>
          <w:rFonts w:ascii="宋体" w:hAnsi="宋体" w:eastAsia="宋体" w:cs="宋体"/>
          <w:color w:val="auto"/>
          <w:spacing w:val="-3"/>
          <w:sz w:val="22"/>
          <w:szCs w:val="22"/>
        </w:rPr>
      </w:pPr>
    </w:p>
    <w:p w14:paraId="33A0C3B7">
      <w:pPr>
        <w:pStyle w:val="4"/>
        <w:rPr>
          <w:rFonts w:ascii="宋体" w:hAnsi="宋体" w:eastAsia="宋体" w:cs="宋体"/>
          <w:color w:val="auto"/>
          <w:spacing w:val="-3"/>
          <w:sz w:val="22"/>
          <w:szCs w:val="22"/>
        </w:rPr>
        <w:sectPr>
          <w:headerReference r:id="rId11" w:type="default"/>
          <w:footerReference r:id="rId12" w:type="default"/>
          <w:pgSz w:w="11560" w:h="16490"/>
          <w:pgMar w:top="1410" w:right="1649" w:bottom="1929" w:left="1734" w:header="1389" w:footer="1910" w:gutter="0"/>
          <w:cols w:space="720" w:num="1"/>
        </w:sectPr>
      </w:pPr>
    </w:p>
    <w:p w14:paraId="7683E7B0">
      <w:pPr>
        <w:spacing w:before="104" w:line="221" w:lineRule="auto"/>
        <w:jc w:val="center"/>
        <w:outlineLvl w:val="1"/>
        <w:rPr>
          <w:rFonts w:hint="eastAsia" w:ascii="黑体" w:hAnsi="黑体" w:eastAsia="黑体" w:cs="黑体"/>
          <w:b/>
          <w:bCs/>
          <w:color w:val="auto"/>
          <w:spacing w:val="-8"/>
          <w:sz w:val="32"/>
          <w:szCs w:val="32"/>
          <w:lang w:eastAsia="zh-CN"/>
        </w:rPr>
      </w:pPr>
      <w:bookmarkStart w:id="41" w:name="_Toc16787"/>
      <w:r>
        <w:rPr>
          <w:rFonts w:hint="eastAsia" w:ascii="黑体" w:hAnsi="黑体" w:eastAsia="黑体" w:cs="黑体"/>
          <w:b/>
          <w:bCs/>
          <w:color w:val="auto"/>
          <w:spacing w:val="-8"/>
          <w:sz w:val="32"/>
          <w:szCs w:val="32"/>
          <w:lang w:eastAsia="zh-CN"/>
        </w:rPr>
        <w:t>四、</w:t>
      </w:r>
      <w:r>
        <w:rPr>
          <w:rFonts w:hint="eastAsia" w:ascii="黑体" w:hAnsi="黑体" w:eastAsia="黑体" w:cs="黑体"/>
          <w:b/>
          <w:bCs/>
          <w:color w:val="auto"/>
          <w:spacing w:val="-8"/>
          <w:sz w:val="32"/>
          <w:szCs w:val="32"/>
        </w:rPr>
        <w:t>承诺书</w:t>
      </w:r>
      <w:r>
        <w:rPr>
          <w:rFonts w:hint="eastAsia" w:ascii="黑体" w:hAnsi="黑体" w:eastAsia="黑体" w:cs="黑体"/>
          <w:b/>
          <w:bCs/>
          <w:color w:val="auto"/>
          <w:spacing w:val="-8"/>
          <w:sz w:val="32"/>
          <w:szCs w:val="32"/>
          <w:lang w:eastAsia="zh-CN"/>
        </w:rPr>
        <w:t>（格式）</w:t>
      </w:r>
      <w:bookmarkEnd w:id="41"/>
    </w:p>
    <w:p w14:paraId="290522D5">
      <w:pPr>
        <w:keepNext w:val="0"/>
        <w:keepLines w:val="0"/>
        <w:pageBreakBefore w:val="0"/>
        <w:widowControl w:val="0"/>
        <w:kinsoku/>
        <w:wordWrap/>
        <w:overflowPunct/>
        <w:topLinePunct w:val="0"/>
        <w:bidi w:val="0"/>
        <w:snapToGrid/>
        <w:spacing w:line="312" w:lineRule="auto"/>
        <w:jc w:val="left"/>
        <w:textAlignment w:val="auto"/>
        <w:rPr>
          <w:rFonts w:hint="eastAsia"/>
          <w:color w:val="auto"/>
        </w:rPr>
      </w:pPr>
    </w:p>
    <w:p w14:paraId="40BA556E">
      <w:pPr>
        <w:keepNext w:val="0"/>
        <w:keepLines w:val="0"/>
        <w:pageBreakBefore w:val="0"/>
        <w:widowControl w:val="0"/>
        <w:kinsoku/>
        <w:wordWrap/>
        <w:overflowPunct/>
        <w:topLinePunct w:val="0"/>
        <w:bidi w:val="0"/>
        <w:snapToGrid/>
        <w:spacing w:line="312" w:lineRule="auto"/>
        <w:textAlignment w:val="auto"/>
        <w:rPr>
          <w:color w:val="auto"/>
        </w:rPr>
      </w:pPr>
      <w:r>
        <w:rPr>
          <w:rFonts w:hint="eastAsia"/>
          <w:color w:val="auto"/>
        </w:rPr>
        <w:t>采购人：</w:t>
      </w:r>
    </w:p>
    <w:p w14:paraId="4849565A">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color w:val="auto"/>
        </w:rPr>
      </w:pPr>
      <w:r>
        <w:rPr>
          <w:rFonts w:hint="eastAsia"/>
          <w:color w:val="auto"/>
        </w:rPr>
        <w:t>我单位自愿参与本项目的采购活动，在与湖北机场集团招标采购（含招商）、签约和履约过程中，不存在违法违规且不存在其他不良行为，未给机场集团、社会和公众造成损失或不良影响，并完全遵守《湖北机场集团</w:t>
      </w:r>
      <w:r>
        <w:rPr>
          <w:rFonts w:hint="eastAsia"/>
          <w:color w:val="auto"/>
          <w:lang w:val="en-US" w:eastAsia="zh-CN"/>
        </w:rPr>
        <w:t>有限公司</w:t>
      </w:r>
      <w:r>
        <w:rPr>
          <w:rFonts w:hint="eastAsia"/>
          <w:color w:val="auto"/>
        </w:rPr>
        <w:t>“供应商不良行为”管理办法》的规定，现针对《湖北机场集团</w:t>
      </w:r>
      <w:r>
        <w:rPr>
          <w:rFonts w:hint="eastAsia"/>
          <w:color w:val="auto"/>
          <w:lang w:val="en-US" w:eastAsia="zh-CN"/>
        </w:rPr>
        <w:t>有限公司</w:t>
      </w:r>
      <w:r>
        <w:rPr>
          <w:rFonts w:hint="eastAsia"/>
          <w:color w:val="auto"/>
        </w:rPr>
        <w:t>“供应商不良行为”管理办法》作如下承诺：</w:t>
      </w:r>
    </w:p>
    <w:p w14:paraId="0CB435B2">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w:t>
      </w:r>
      <w:r>
        <w:rPr>
          <w:rFonts w:hint="eastAsia" w:ascii="宋体" w:hAnsi="宋体" w:eastAsia="宋体" w:cs="宋体"/>
          <w:color w:val="auto"/>
          <w:sz w:val="21"/>
          <w:szCs w:val="21"/>
        </w:rPr>
        <w:t>一年内提出无效异议投诉</w:t>
      </w:r>
      <w:r>
        <w:rPr>
          <w:rFonts w:hint="eastAsia" w:ascii="宋体" w:hAnsi="宋体" w:cs="宋体"/>
          <w:color w:val="auto"/>
          <w:sz w:val="21"/>
          <w:szCs w:val="21"/>
          <w:lang w:val="en-US" w:eastAsia="zh-CN"/>
        </w:rPr>
        <w:t>未</w:t>
      </w:r>
      <w:r>
        <w:rPr>
          <w:rFonts w:hint="eastAsia" w:ascii="宋体" w:hAnsi="宋体" w:eastAsia="宋体" w:cs="宋体"/>
          <w:color w:val="auto"/>
          <w:sz w:val="21"/>
          <w:szCs w:val="21"/>
        </w:rPr>
        <w:t>达到2次。</w:t>
      </w:r>
    </w:p>
    <w:p w14:paraId="729DF304">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2.未</w:t>
      </w:r>
      <w:r>
        <w:rPr>
          <w:rFonts w:hint="eastAsia" w:ascii="宋体" w:hAnsi="宋体" w:eastAsia="宋体" w:cs="宋体"/>
          <w:color w:val="auto"/>
          <w:sz w:val="21"/>
          <w:szCs w:val="21"/>
        </w:rPr>
        <w:t>采取不正当手段诋毁、排挤其他供应商或故意以虚构事实等方式进行投诉。</w:t>
      </w:r>
    </w:p>
    <w:p w14:paraId="773C79F6">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成交后</w:t>
      </w:r>
      <w:r>
        <w:rPr>
          <w:rFonts w:hint="eastAsia" w:ascii="宋体" w:hAnsi="宋体" w:cs="宋体"/>
          <w:color w:val="auto"/>
          <w:sz w:val="21"/>
          <w:szCs w:val="21"/>
          <w:lang w:val="en-US" w:eastAsia="zh-CN"/>
        </w:rPr>
        <w:t>承诺</w:t>
      </w:r>
      <w:r>
        <w:rPr>
          <w:rFonts w:hint="eastAsia" w:ascii="宋体" w:hAnsi="宋体" w:eastAsia="宋体" w:cs="宋体"/>
          <w:color w:val="auto"/>
          <w:sz w:val="21"/>
          <w:szCs w:val="21"/>
        </w:rPr>
        <w:t>按文件规定要求提交履约保证金，</w:t>
      </w:r>
      <w:r>
        <w:rPr>
          <w:rFonts w:hint="eastAsia" w:ascii="宋体" w:hAnsi="宋体" w:cs="宋体"/>
          <w:color w:val="auto"/>
          <w:sz w:val="21"/>
          <w:szCs w:val="21"/>
          <w:lang w:val="en-US" w:eastAsia="zh-CN"/>
        </w:rPr>
        <w:t>不</w:t>
      </w:r>
      <w:r>
        <w:rPr>
          <w:rFonts w:hint="eastAsia" w:ascii="宋体" w:hAnsi="宋体" w:eastAsia="宋体" w:cs="宋体"/>
          <w:color w:val="auto"/>
          <w:sz w:val="21"/>
          <w:szCs w:val="21"/>
        </w:rPr>
        <w:t>给工作造成影响。</w:t>
      </w:r>
    </w:p>
    <w:p w14:paraId="569A7B68">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成交后</w:t>
      </w:r>
      <w:r>
        <w:rPr>
          <w:rFonts w:hint="eastAsia" w:ascii="宋体" w:hAnsi="宋体" w:cs="宋体"/>
          <w:color w:val="auto"/>
          <w:sz w:val="21"/>
          <w:szCs w:val="21"/>
          <w:lang w:val="en-US" w:eastAsia="zh-CN"/>
        </w:rPr>
        <w:t>不会</w:t>
      </w:r>
      <w:r>
        <w:rPr>
          <w:rFonts w:hint="eastAsia" w:ascii="宋体" w:hAnsi="宋体" w:eastAsia="宋体" w:cs="宋体"/>
          <w:color w:val="auto"/>
          <w:sz w:val="21"/>
          <w:szCs w:val="21"/>
        </w:rPr>
        <w:t>违反投标、竞价承诺或合同约定，擅自改变标的、调整价格、降低质量，无故拖延工期或供货时间，给工作造成影响，情节较轻的</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253E81E4">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5.承诺</w:t>
      </w:r>
      <w:r>
        <w:rPr>
          <w:rFonts w:hint="eastAsia" w:ascii="宋体" w:hAnsi="宋体" w:eastAsia="宋体" w:cs="宋体"/>
          <w:color w:val="auto"/>
          <w:sz w:val="21"/>
          <w:szCs w:val="21"/>
        </w:rPr>
        <w:t>完全履行合同约定，情节较轻的</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02C829C8">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6.承诺不</w:t>
      </w:r>
      <w:r>
        <w:rPr>
          <w:rFonts w:hint="eastAsia" w:ascii="宋体" w:hAnsi="宋体" w:eastAsia="宋体" w:cs="宋体"/>
          <w:color w:val="auto"/>
          <w:sz w:val="21"/>
          <w:szCs w:val="21"/>
        </w:rPr>
        <w:t>存在其他一般不良行为。</w:t>
      </w:r>
    </w:p>
    <w:p w14:paraId="0A4F5631">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7.承诺不</w:t>
      </w:r>
      <w:r>
        <w:rPr>
          <w:rFonts w:hint="eastAsia" w:ascii="宋体" w:hAnsi="宋体" w:eastAsia="宋体" w:cs="宋体"/>
          <w:color w:val="auto"/>
          <w:sz w:val="21"/>
          <w:szCs w:val="21"/>
        </w:rPr>
        <w:t>向各单位从事招标采购工作、招标代理机构等相关人员行贿或者提供其他不正当利益，可能影响相关工作人员公正履行职责。</w:t>
      </w:r>
    </w:p>
    <w:p w14:paraId="2217A04A">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8.承诺不会</w:t>
      </w:r>
      <w:r>
        <w:rPr>
          <w:rFonts w:hint="eastAsia" w:ascii="宋体" w:hAnsi="宋体" w:eastAsia="宋体" w:cs="宋体"/>
          <w:color w:val="auto"/>
          <w:sz w:val="21"/>
          <w:szCs w:val="21"/>
        </w:rPr>
        <w:t>围标、串标，干扰正常招标采购秩序</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29FC0C6E">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9.承诺不会</w:t>
      </w:r>
      <w:r>
        <w:rPr>
          <w:rFonts w:hint="eastAsia" w:ascii="宋体" w:hAnsi="宋体" w:eastAsia="宋体" w:cs="宋体"/>
          <w:color w:val="auto"/>
          <w:sz w:val="21"/>
          <w:szCs w:val="21"/>
        </w:rPr>
        <w:t>非法以他人名义进行投标或者以其他方式弄虚作假骗取成交</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248B427F">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10.承诺成交后，不会出现不按照采购文件和成交供应商的投标文件签订合同，或者要求与采购人另行签订背离合同实质性内容协议的情形。</w:t>
      </w:r>
    </w:p>
    <w:p w14:paraId="565D516A">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11.承诺合同签订后，不会出现无正当理由拒不履行或者拖延履行采购合同义务的，给采购方工作造成影响，情节严重的的情形。</w:t>
      </w:r>
    </w:p>
    <w:p w14:paraId="5FF0CC61">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12.我公司承诺不会</w:t>
      </w:r>
      <w:r>
        <w:rPr>
          <w:rFonts w:hint="eastAsia" w:ascii="宋体" w:hAnsi="宋体" w:eastAsia="宋体" w:cs="宋体"/>
          <w:color w:val="auto"/>
          <w:sz w:val="21"/>
          <w:szCs w:val="21"/>
        </w:rPr>
        <w:t>将成交项目转包给他人，或者违反采购文件规定，擅自将成交项目分包给他人</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5CAF5F35">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13.我公司承诺不会</w:t>
      </w:r>
      <w:r>
        <w:rPr>
          <w:rFonts w:hint="eastAsia" w:ascii="宋体" w:hAnsi="宋体" w:eastAsia="宋体" w:cs="宋体"/>
          <w:color w:val="auto"/>
          <w:sz w:val="21"/>
          <w:szCs w:val="21"/>
        </w:rPr>
        <w:t>擅自变更、中止或终止采购合同，给采购人造成重大经济损失或严重影响生产和工期</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47E4EFA9">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14.我公司承诺不会出现</w:t>
      </w:r>
      <w:r>
        <w:rPr>
          <w:rFonts w:hint="eastAsia" w:ascii="宋体" w:hAnsi="宋体" w:eastAsia="宋体" w:cs="宋体"/>
          <w:color w:val="auto"/>
          <w:sz w:val="21"/>
          <w:szCs w:val="21"/>
        </w:rPr>
        <w:t>未按合同规定履行合同义务，造成严重的质量问题、经济损失、安全事故以及不良社会影响</w:t>
      </w:r>
      <w:r>
        <w:rPr>
          <w:rFonts w:hint="eastAsia" w:ascii="宋体" w:hAnsi="宋体" w:cs="宋体"/>
          <w:color w:val="auto"/>
          <w:sz w:val="21"/>
          <w:szCs w:val="21"/>
          <w:lang w:val="en-US" w:eastAsia="zh-CN"/>
        </w:rPr>
        <w:t>的情形</w:t>
      </w:r>
      <w:r>
        <w:rPr>
          <w:rFonts w:hint="eastAsia" w:ascii="宋体" w:hAnsi="宋体" w:eastAsia="宋体" w:cs="宋体"/>
          <w:color w:val="auto"/>
          <w:sz w:val="21"/>
          <w:szCs w:val="21"/>
        </w:rPr>
        <w:t>。</w:t>
      </w:r>
    </w:p>
    <w:p w14:paraId="0D961E04">
      <w:pPr>
        <w:keepNext w:val="0"/>
        <w:keepLines w:val="0"/>
        <w:pageBreakBefore w:val="0"/>
        <w:widowControl w:val="0"/>
        <w:kinsoku/>
        <w:wordWrap/>
        <w:overflowPunct/>
        <w:topLinePunct w:val="0"/>
        <w:bidi w:val="0"/>
        <w:snapToGri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15.我公司承诺不会</w:t>
      </w:r>
      <w:r>
        <w:rPr>
          <w:rFonts w:hint="eastAsia" w:ascii="宋体" w:hAnsi="宋体" w:eastAsia="宋体" w:cs="宋体"/>
          <w:color w:val="auto"/>
          <w:sz w:val="21"/>
          <w:szCs w:val="21"/>
        </w:rPr>
        <w:t>提供虚假材料、虚构事实进行恶意诽谤、诬告、陷害等行为。</w:t>
      </w:r>
    </w:p>
    <w:p w14:paraId="658F20CF">
      <w:pPr>
        <w:keepNext w:val="0"/>
        <w:keepLines w:val="0"/>
        <w:pageBreakBefore w:val="0"/>
        <w:widowControl w:val="0"/>
        <w:kinsoku/>
        <w:wordWrap/>
        <w:overflowPunct/>
        <w:topLinePunct w:val="0"/>
        <w:bidi w:val="0"/>
        <w:snapToGrid/>
        <w:spacing w:line="312" w:lineRule="auto"/>
        <w:ind w:firstLine="420" w:firstLineChars="200"/>
        <w:textAlignment w:val="auto"/>
        <w:rPr>
          <w:color w:val="auto"/>
        </w:rPr>
      </w:pPr>
      <w:r>
        <w:rPr>
          <w:rFonts w:hint="eastAsia" w:ascii="宋体" w:hAnsi="宋体" w:cs="宋体"/>
          <w:color w:val="auto"/>
          <w:sz w:val="21"/>
          <w:szCs w:val="21"/>
          <w:lang w:val="en-US" w:eastAsia="zh-CN"/>
        </w:rPr>
        <w:t>16.我公司承诺不</w:t>
      </w:r>
      <w:r>
        <w:rPr>
          <w:rFonts w:hint="eastAsia" w:ascii="宋体" w:hAnsi="宋体" w:eastAsia="宋体" w:cs="宋体"/>
          <w:color w:val="auto"/>
          <w:sz w:val="21"/>
          <w:szCs w:val="21"/>
        </w:rPr>
        <w:t>存在其他严重不良行为。</w:t>
      </w:r>
    </w:p>
    <w:p w14:paraId="6F348D4A">
      <w:pPr>
        <w:spacing w:line="360" w:lineRule="auto"/>
        <w:jc w:val="right"/>
        <w:rPr>
          <w:rFonts w:hint="eastAsia"/>
          <w:color w:val="auto"/>
        </w:rPr>
      </w:pPr>
    </w:p>
    <w:p w14:paraId="772E3F80">
      <w:pPr>
        <w:spacing w:line="360" w:lineRule="auto"/>
        <w:jc w:val="right"/>
        <w:rPr>
          <w:color w:val="auto"/>
        </w:rPr>
      </w:pPr>
      <w:r>
        <w:rPr>
          <w:rFonts w:hint="eastAsia"/>
          <w:color w:val="auto"/>
        </w:rPr>
        <w:t xml:space="preserve">供应商单位名称（盖章）：     </w:t>
      </w:r>
    </w:p>
    <w:p w14:paraId="1029C953">
      <w:pPr>
        <w:ind w:left="6510" w:hanging="6510" w:hangingChars="3100"/>
        <w:rPr>
          <w:color w:val="auto"/>
        </w:rPr>
      </w:pPr>
      <w:r>
        <w:rPr>
          <w:rFonts w:hint="eastAsia"/>
          <w:color w:val="auto"/>
        </w:rPr>
        <w:t xml:space="preserve"> </w:t>
      </w:r>
      <w:r>
        <w:rPr>
          <w:rFonts w:hint="eastAsia"/>
          <w:color w:val="auto"/>
          <w:lang w:val="en-US" w:eastAsia="zh-CN"/>
        </w:rPr>
        <w:t xml:space="preserve">                                                                                                                                            </w:t>
      </w:r>
      <w:r>
        <w:rPr>
          <w:rFonts w:hint="eastAsia"/>
          <w:color w:val="auto"/>
        </w:rPr>
        <w:t>年</w:t>
      </w:r>
      <w:r>
        <w:rPr>
          <w:rFonts w:hint="eastAsia" w:eastAsia="宋体"/>
          <w:color w:val="auto"/>
          <w:lang w:val="en-US" w:eastAsia="zh-CN"/>
        </w:rPr>
        <w:t xml:space="preserve">  </w:t>
      </w:r>
      <w:r>
        <w:rPr>
          <w:rFonts w:hint="eastAsia"/>
          <w:color w:val="auto"/>
        </w:rPr>
        <w:t xml:space="preserve">  月 </w:t>
      </w:r>
      <w:r>
        <w:rPr>
          <w:rFonts w:hint="eastAsia" w:eastAsia="宋体"/>
          <w:color w:val="auto"/>
          <w:lang w:val="en-US" w:eastAsia="zh-CN"/>
        </w:rPr>
        <w:t xml:space="preserve">  </w:t>
      </w:r>
      <w:r>
        <w:rPr>
          <w:rFonts w:hint="eastAsia"/>
          <w:color w:val="auto"/>
        </w:rPr>
        <w:t xml:space="preserve">  日</w:t>
      </w:r>
    </w:p>
    <w:p w14:paraId="39B35038">
      <w:pPr>
        <w:pStyle w:val="4"/>
        <w:rPr>
          <w:rFonts w:ascii="宋体" w:hAnsi="宋体" w:eastAsia="宋体" w:cs="宋体"/>
          <w:color w:val="auto"/>
          <w:spacing w:val="-3"/>
          <w:sz w:val="22"/>
          <w:szCs w:val="22"/>
        </w:rPr>
        <w:sectPr>
          <w:pgSz w:w="11560" w:h="16490"/>
          <w:pgMar w:top="1410" w:right="1649" w:bottom="1929" w:left="1734" w:header="1389" w:footer="1910" w:gutter="0"/>
          <w:cols w:space="720" w:num="1"/>
        </w:sectPr>
      </w:pPr>
    </w:p>
    <w:p w14:paraId="0A5C7EE9">
      <w:pPr>
        <w:pStyle w:val="4"/>
        <w:rPr>
          <w:rFonts w:ascii="宋体" w:hAnsi="宋体" w:eastAsia="宋体" w:cs="宋体"/>
          <w:color w:val="auto"/>
          <w:spacing w:val="-3"/>
          <w:sz w:val="22"/>
          <w:szCs w:val="22"/>
        </w:rPr>
      </w:pPr>
    </w:p>
    <w:p w14:paraId="32E92998">
      <w:pPr>
        <w:pStyle w:val="4"/>
        <w:rPr>
          <w:rFonts w:ascii="宋体" w:hAnsi="宋体" w:eastAsia="宋体" w:cs="宋体"/>
          <w:color w:val="auto"/>
          <w:spacing w:val="-3"/>
          <w:sz w:val="22"/>
          <w:szCs w:val="22"/>
        </w:rPr>
      </w:pPr>
    </w:p>
    <w:p w14:paraId="119805B5">
      <w:pPr>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ascii="宋体" w:hAnsi="宋体" w:eastAsia="宋体" w:cs="宋体"/>
          <w:b/>
          <w:bCs/>
          <w:color w:val="auto"/>
          <w:spacing w:val="-15"/>
          <w:sz w:val="32"/>
          <w:szCs w:val="32"/>
        </w:rPr>
      </w:pPr>
      <w:bookmarkStart w:id="42" w:name="_Toc28000"/>
      <w:bookmarkStart w:id="43" w:name="_Toc21979"/>
      <w:bookmarkStart w:id="44" w:name="_Toc15229"/>
      <w:r>
        <w:rPr>
          <w:rFonts w:hint="eastAsia" w:ascii="宋体" w:hAnsi="宋体" w:eastAsia="宋体" w:cs="宋体"/>
          <w:b/>
          <w:bCs/>
          <w:color w:val="auto"/>
          <w:spacing w:val="-15"/>
          <w:sz w:val="32"/>
          <w:szCs w:val="32"/>
        </w:rPr>
        <w:t>第</w:t>
      </w:r>
      <w:r>
        <w:rPr>
          <w:rFonts w:hint="eastAsia" w:ascii="宋体" w:hAnsi="宋体" w:eastAsia="宋体" w:cs="宋体"/>
          <w:b/>
          <w:bCs/>
          <w:color w:val="auto"/>
          <w:spacing w:val="-15"/>
          <w:sz w:val="32"/>
          <w:szCs w:val="32"/>
          <w:lang w:eastAsia="zh-CN"/>
        </w:rPr>
        <w:t>三</w:t>
      </w:r>
      <w:r>
        <w:rPr>
          <w:rFonts w:hint="eastAsia" w:ascii="宋体" w:hAnsi="宋体" w:eastAsia="宋体" w:cs="宋体"/>
          <w:b/>
          <w:bCs/>
          <w:color w:val="auto"/>
          <w:spacing w:val="-15"/>
          <w:sz w:val="32"/>
          <w:szCs w:val="32"/>
          <w:lang w:val="en-US" w:eastAsia="zh-CN"/>
        </w:rPr>
        <w:t>篇</w:t>
      </w:r>
      <w:r>
        <w:rPr>
          <w:rFonts w:hint="eastAsia" w:ascii="宋体" w:hAnsi="宋体" w:eastAsia="宋体" w:cs="宋体"/>
          <w:b/>
          <w:bCs/>
          <w:color w:val="auto"/>
          <w:spacing w:val="-15"/>
          <w:sz w:val="32"/>
          <w:szCs w:val="32"/>
        </w:rPr>
        <w:t xml:space="preserve"> 成交标准</w:t>
      </w:r>
      <w:bookmarkEnd w:id="42"/>
      <w:bookmarkEnd w:id="43"/>
      <w:bookmarkEnd w:id="44"/>
    </w:p>
    <w:p w14:paraId="574F9A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p>
    <w:p w14:paraId="5B21C3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rPr>
        <w:t>成交的标准必须符合下列各项条件：</w:t>
      </w:r>
    </w:p>
    <w:p w14:paraId="7CE369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1.</w:t>
      </w:r>
      <w:r>
        <w:rPr>
          <w:rFonts w:hint="eastAsia" w:ascii="仿宋" w:hAnsi="仿宋" w:eastAsia="仿宋" w:cs="仿宋"/>
          <w:color w:val="auto"/>
          <w:spacing w:val="-6"/>
          <w:sz w:val="28"/>
          <w:szCs w:val="28"/>
        </w:rPr>
        <w:t>竞标供应商全部实质性响应本询价采购文件的各项要求；</w:t>
      </w:r>
    </w:p>
    <w:p w14:paraId="49A4E3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2.</w:t>
      </w:r>
      <w:r>
        <w:rPr>
          <w:rFonts w:hint="eastAsia" w:ascii="仿宋" w:hAnsi="仿宋" w:eastAsia="仿宋" w:cs="仿宋"/>
          <w:color w:val="auto"/>
          <w:spacing w:val="-6"/>
          <w:sz w:val="28"/>
          <w:szCs w:val="28"/>
        </w:rPr>
        <w:t>竞标供应商具备提供项目所需</w:t>
      </w:r>
      <w:r>
        <w:rPr>
          <w:rFonts w:hint="eastAsia" w:ascii="仿宋" w:hAnsi="仿宋" w:eastAsia="仿宋" w:cs="仿宋"/>
          <w:color w:val="auto"/>
          <w:spacing w:val="-6"/>
          <w:sz w:val="28"/>
          <w:szCs w:val="28"/>
          <w:lang w:eastAsia="zh-CN"/>
        </w:rPr>
        <w:t>产品的</w:t>
      </w:r>
      <w:r>
        <w:rPr>
          <w:rFonts w:hint="eastAsia" w:ascii="仿宋" w:hAnsi="仿宋" w:eastAsia="仿宋" w:cs="仿宋"/>
          <w:color w:val="auto"/>
          <w:spacing w:val="-6"/>
          <w:sz w:val="28"/>
          <w:szCs w:val="28"/>
        </w:rPr>
        <w:t>能力；</w:t>
      </w:r>
    </w:p>
    <w:p w14:paraId="1F7C1F32">
      <w:pPr>
        <w:keepNext w:val="0"/>
        <w:keepLines w:val="0"/>
        <w:pageBreakBefore w:val="0"/>
        <w:widowControl/>
        <w:kinsoku w:val="0"/>
        <w:wordWrap/>
        <w:overflowPunct/>
        <w:topLinePunct w:val="0"/>
        <w:autoSpaceDE w:val="0"/>
        <w:autoSpaceDN w:val="0"/>
        <w:bidi w:val="0"/>
        <w:adjustRightInd w:val="0"/>
        <w:snapToGrid w:val="0"/>
        <w:spacing w:line="360" w:lineRule="auto"/>
        <w:ind w:left="827" w:leftChars="266" w:right="0" w:hanging="268" w:hangingChars="1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3.</w:t>
      </w:r>
      <w:r>
        <w:rPr>
          <w:rFonts w:hint="eastAsia" w:ascii="仿宋" w:hAnsi="仿宋" w:eastAsia="仿宋" w:cs="仿宋"/>
          <w:color w:val="auto"/>
          <w:spacing w:val="-6"/>
          <w:sz w:val="28"/>
          <w:szCs w:val="28"/>
        </w:rPr>
        <w:t>竞标供应商满足本询价采购项目要求，能保证质量</w:t>
      </w:r>
      <w:r>
        <w:rPr>
          <w:rFonts w:hint="eastAsia" w:ascii="仿宋" w:hAnsi="仿宋" w:eastAsia="仿宋" w:cs="仿宋"/>
          <w:color w:val="auto"/>
          <w:spacing w:val="-6"/>
          <w:sz w:val="28"/>
          <w:szCs w:val="28"/>
          <w:lang w:eastAsia="zh-CN"/>
        </w:rPr>
        <w:t>，按时供货</w:t>
      </w:r>
      <w:r>
        <w:rPr>
          <w:rFonts w:hint="eastAsia" w:ascii="仿宋" w:hAnsi="仿宋" w:eastAsia="仿宋" w:cs="仿宋"/>
          <w:color w:val="auto"/>
          <w:spacing w:val="-6"/>
          <w:sz w:val="28"/>
          <w:szCs w:val="28"/>
        </w:rPr>
        <w:t>；</w:t>
      </w:r>
    </w:p>
    <w:p w14:paraId="6D3811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4.</w:t>
      </w:r>
      <w:r>
        <w:rPr>
          <w:rFonts w:hint="eastAsia" w:ascii="仿宋" w:hAnsi="仿宋" w:eastAsia="仿宋" w:cs="仿宋"/>
          <w:color w:val="auto"/>
          <w:spacing w:val="-6"/>
          <w:sz w:val="28"/>
          <w:szCs w:val="28"/>
        </w:rPr>
        <w:t>竞标供应商的报价文件完整齐全；</w:t>
      </w:r>
    </w:p>
    <w:p w14:paraId="6028BAD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r>
        <w:rPr>
          <w:rFonts w:hint="eastAsia" w:ascii="仿宋" w:hAnsi="仿宋" w:eastAsia="仿宋" w:cs="仿宋"/>
          <w:color w:val="auto"/>
          <w:spacing w:val="-6"/>
          <w:sz w:val="28"/>
          <w:szCs w:val="28"/>
          <w:lang w:val="en-US" w:eastAsia="zh-CN"/>
        </w:rPr>
        <w:t>5.</w:t>
      </w:r>
      <w:r>
        <w:rPr>
          <w:rFonts w:hint="eastAsia" w:ascii="仿宋" w:hAnsi="仿宋" w:eastAsia="仿宋" w:cs="仿宋"/>
          <w:color w:val="auto"/>
          <w:spacing w:val="-6"/>
          <w:sz w:val="28"/>
          <w:szCs w:val="28"/>
        </w:rPr>
        <w:t>竞标供应商报价最合理；</w:t>
      </w:r>
    </w:p>
    <w:p w14:paraId="1497D9C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36" w:firstLineChars="200"/>
        <w:jc w:val="left"/>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如果有两家或两家以上供应商的报价相同，由询价小组对各供应商的业绩、资质、产品质保等因素作出评价来确定一家供应商作为第一成交候选人；如果两家或两家以上供应商的报价和业绩、资质、产品质保都相等，由询价小组集体采用投票的方式确定一家供应商作为第一成交候选人。</w:t>
      </w:r>
    </w:p>
    <w:p w14:paraId="0612C5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color w:val="auto"/>
          <w:spacing w:val="-6"/>
          <w:sz w:val="28"/>
          <w:szCs w:val="28"/>
        </w:rPr>
      </w:pPr>
    </w:p>
    <w:p w14:paraId="696C6429">
      <w:pPr>
        <w:pStyle w:val="4"/>
        <w:rPr>
          <w:rFonts w:ascii="宋体" w:hAnsi="宋体" w:eastAsia="宋体" w:cs="宋体"/>
          <w:color w:val="auto"/>
          <w:spacing w:val="-3"/>
          <w:sz w:val="22"/>
          <w:szCs w:val="22"/>
        </w:rPr>
      </w:pPr>
    </w:p>
    <w:p w14:paraId="77C2BF0F">
      <w:pPr>
        <w:pStyle w:val="4"/>
        <w:rPr>
          <w:rFonts w:ascii="宋体" w:hAnsi="宋体" w:eastAsia="宋体" w:cs="宋体"/>
          <w:color w:val="auto"/>
          <w:spacing w:val="-3"/>
          <w:sz w:val="22"/>
          <w:szCs w:val="22"/>
        </w:rPr>
      </w:pPr>
    </w:p>
    <w:p w14:paraId="643103DF">
      <w:pPr>
        <w:pStyle w:val="4"/>
        <w:rPr>
          <w:rFonts w:ascii="宋体" w:hAnsi="宋体" w:eastAsia="宋体" w:cs="宋体"/>
          <w:color w:val="auto"/>
          <w:spacing w:val="-3"/>
          <w:sz w:val="22"/>
          <w:szCs w:val="22"/>
        </w:rPr>
      </w:pPr>
    </w:p>
    <w:p w14:paraId="11E543D1">
      <w:pPr>
        <w:pStyle w:val="4"/>
        <w:rPr>
          <w:rFonts w:ascii="宋体" w:hAnsi="宋体" w:eastAsia="宋体" w:cs="宋体"/>
          <w:color w:val="auto"/>
          <w:spacing w:val="-3"/>
          <w:sz w:val="22"/>
          <w:szCs w:val="22"/>
        </w:rPr>
      </w:pPr>
    </w:p>
    <w:p w14:paraId="66AE608A">
      <w:pPr>
        <w:pStyle w:val="4"/>
        <w:rPr>
          <w:rFonts w:ascii="宋体" w:hAnsi="宋体" w:eastAsia="宋体" w:cs="宋体"/>
          <w:color w:val="auto"/>
          <w:spacing w:val="-3"/>
          <w:sz w:val="22"/>
          <w:szCs w:val="22"/>
        </w:rPr>
      </w:pPr>
    </w:p>
    <w:p w14:paraId="376DDF95">
      <w:pPr>
        <w:pStyle w:val="4"/>
        <w:rPr>
          <w:rFonts w:ascii="宋体" w:hAnsi="宋体" w:eastAsia="宋体" w:cs="宋体"/>
          <w:color w:val="auto"/>
          <w:spacing w:val="-3"/>
          <w:sz w:val="22"/>
          <w:szCs w:val="22"/>
        </w:rPr>
      </w:pPr>
    </w:p>
    <w:p w14:paraId="0052F5E3">
      <w:pPr>
        <w:pStyle w:val="4"/>
        <w:rPr>
          <w:rFonts w:ascii="宋体" w:hAnsi="宋体" w:eastAsia="宋体" w:cs="宋体"/>
          <w:color w:val="auto"/>
          <w:spacing w:val="-3"/>
          <w:sz w:val="22"/>
          <w:szCs w:val="22"/>
        </w:rPr>
      </w:pPr>
    </w:p>
    <w:p w14:paraId="31ACB009">
      <w:pPr>
        <w:pStyle w:val="4"/>
        <w:rPr>
          <w:rFonts w:ascii="宋体" w:hAnsi="宋体" w:eastAsia="宋体" w:cs="宋体"/>
          <w:color w:val="auto"/>
          <w:spacing w:val="-3"/>
          <w:sz w:val="22"/>
          <w:szCs w:val="22"/>
        </w:rPr>
      </w:pPr>
    </w:p>
    <w:p w14:paraId="0D56A840">
      <w:pPr>
        <w:pStyle w:val="4"/>
        <w:rPr>
          <w:rFonts w:ascii="宋体" w:hAnsi="宋体" w:eastAsia="宋体" w:cs="宋体"/>
          <w:color w:val="auto"/>
          <w:spacing w:val="-3"/>
          <w:sz w:val="22"/>
          <w:szCs w:val="22"/>
        </w:rPr>
      </w:pPr>
    </w:p>
    <w:p w14:paraId="1050A1C3">
      <w:pPr>
        <w:pStyle w:val="4"/>
        <w:rPr>
          <w:rFonts w:ascii="宋体" w:hAnsi="宋体" w:eastAsia="宋体" w:cs="宋体"/>
          <w:color w:val="auto"/>
          <w:spacing w:val="-3"/>
          <w:sz w:val="22"/>
          <w:szCs w:val="22"/>
        </w:rPr>
      </w:pPr>
    </w:p>
    <w:p w14:paraId="26AFB9FF">
      <w:pPr>
        <w:pStyle w:val="4"/>
        <w:rPr>
          <w:rFonts w:ascii="宋体" w:hAnsi="宋体" w:eastAsia="宋体" w:cs="宋体"/>
          <w:color w:val="auto"/>
          <w:spacing w:val="-3"/>
          <w:sz w:val="22"/>
          <w:szCs w:val="22"/>
        </w:rPr>
      </w:pPr>
    </w:p>
    <w:p w14:paraId="332A7F6A">
      <w:pPr>
        <w:pStyle w:val="4"/>
        <w:rPr>
          <w:rFonts w:ascii="宋体" w:hAnsi="宋体" w:eastAsia="宋体" w:cs="宋体"/>
          <w:color w:val="auto"/>
          <w:spacing w:val="-3"/>
          <w:sz w:val="22"/>
          <w:szCs w:val="22"/>
        </w:rPr>
      </w:pPr>
    </w:p>
    <w:p w14:paraId="14933E74">
      <w:pPr>
        <w:pStyle w:val="4"/>
        <w:rPr>
          <w:rFonts w:ascii="宋体" w:hAnsi="宋体" w:eastAsia="宋体" w:cs="宋体"/>
          <w:color w:val="auto"/>
          <w:spacing w:val="-3"/>
          <w:sz w:val="22"/>
          <w:szCs w:val="22"/>
        </w:rPr>
      </w:pPr>
    </w:p>
    <w:p w14:paraId="70CCA0AA">
      <w:pPr>
        <w:pStyle w:val="4"/>
        <w:rPr>
          <w:rFonts w:ascii="宋体" w:hAnsi="宋体" w:eastAsia="宋体" w:cs="宋体"/>
          <w:color w:val="auto"/>
          <w:spacing w:val="-3"/>
          <w:sz w:val="22"/>
          <w:szCs w:val="22"/>
        </w:rPr>
      </w:pPr>
    </w:p>
    <w:p w14:paraId="15627CD6">
      <w:pPr>
        <w:pStyle w:val="4"/>
        <w:rPr>
          <w:rFonts w:hint="default" w:ascii="宋体" w:hAnsi="宋体" w:eastAsia="宋体" w:cs="宋体"/>
          <w:color w:val="auto"/>
          <w:spacing w:val="-3"/>
          <w:sz w:val="22"/>
          <w:szCs w:val="22"/>
          <w:lang w:val="en-US" w:eastAsia="zh-CN"/>
        </w:rPr>
      </w:pPr>
    </w:p>
    <w:sectPr>
      <w:pgSz w:w="11560" w:h="16490"/>
      <w:pgMar w:top="1410" w:right="1649" w:bottom="1929" w:left="1734" w:header="1389" w:footer="19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8FAA">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33AD6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33AD6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77A04">
    <w:pPr>
      <w:pStyle w:val="3"/>
      <w:spacing w:line="104" w:lineRule="auto"/>
      <w:rPr>
        <w:sz w:val="2"/>
      </w:rPr>
    </w:pPr>
    <w:r>
      <w:rPr>
        <w:sz w:val="21"/>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5F703">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F5F703">
                    <w:pPr>
                      <w:pStyle w:val="5"/>
                    </w:pPr>
                    <w:r>
                      <w:fldChar w:fldCharType="begin"/>
                    </w:r>
                    <w:r>
                      <w:instrText xml:space="preserve"> PAGE  \* MERGEFORMAT </w:instrText>
                    </w:r>
                    <w:r>
                      <w:fldChar w:fldCharType="separate"/>
                    </w:r>
                    <w:r>
                      <w:t>12</w:t>
                    </w:r>
                    <w:r>
                      <w:fldChar w:fldCharType="end"/>
                    </w:r>
                  </w:p>
                </w:txbxContent>
              </v:textbox>
            </v:shape>
          </w:pict>
        </mc:Fallback>
      </mc:AlternateContent>
    </w:r>
    <w:r>
      <w:drawing>
        <wp:anchor distT="0" distB="0" distL="0" distR="0" simplePos="0" relativeHeight="251663360" behindDoc="0" locked="0" layoutInCell="0" allowOverlap="1">
          <wp:simplePos x="0" y="0"/>
          <wp:positionH relativeFrom="page">
            <wp:posOffset>1199515</wp:posOffset>
          </wp:positionH>
          <wp:positionV relativeFrom="page">
            <wp:posOffset>9245600</wp:posOffset>
          </wp:positionV>
          <wp:extent cx="5048250" cy="127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
                  <a:stretch>
                    <a:fillRect/>
                  </a:stretch>
                </pic:blipFill>
                <pic:spPr>
                  <a:xfrm>
                    <a:off x="0" y="0"/>
                    <a:ext cx="5048278" cy="12669"/>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B27C">
    <w:pPr>
      <w:pStyle w:val="3"/>
      <w:spacing w:line="14" w:lineRule="auto"/>
      <w:rPr>
        <w:sz w:val="2"/>
      </w:rPr>
    </w:pPr>
    <w:r>
      <w:drawing>
        <wp:anchor distT="0" distB="0" distL="0" distR="0" simplePos="0" relativeHeight="251660288" behindDoc="0" locked="0" layoutInCell="0" allowOverlap="1">
          <wp:simplePos x="0" y="0"/>
          <wp:positionH relativeFrom="page">
            <wp:posOffset>1168400</wp:posOffset>
          </wp:positionH>
          <wp:positionV relativeFrom="page">
            <wp:posOffset>862965</wp:posOffset>
          </wp:positionV>
          <wp:extent cx="50609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060976" cy="6387"/>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E377">
    <w:pPr>
      <w:spacing w:line="10" w:lineRule="exact"/>
      <w:ind w:firstLine="6"/>
    </w:pPr>
    <w:r>
      <w:drawing>
        <wp:inline distT="0" distB="0" distL="0" distR="0">
          <wp:extent cx="5060950" cy="635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060976" cy="642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16762">
    <w:pPr>
      <w:pStyle w:val="3"/>
      <w:pBdr>
        <w:bottom w:val="single" w:color="auto" w:sz="4" w:space="0"/>
      </w:pBdr>
      <w:spacing w:line="103" w:lineRule="auto"/>
      <w:rPr>
        <w:sz w:val="2"/>
      </w:rPr>
    </w:pPr>
    <w:r>
      <w:drawing>
        <wp:anchor distT="0" distB="0" distL="0" distR="0" simplePos="0" relativeHeight="251661312" behindDoc="0" locked="0" layoutInCell="0" allowOverlap="1">
          <wp:simplePos x="0" y="0"/>
          <wp:positionH relativeFrom="page">
            <wp:posOffset>1123315</wp:posOffset>
          </wp:positionH>
          <wp:positionV relativeFrom="page">
            <wp:posOffset>786765</wp:posOffset>
          </wp:positionV>
          <wp:extent cx="5054600" cy="635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054663" cy="6350"/>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93CDD">
    <w:pPr>
      <w:pStyle w:val="3"/>
      <w:spacing w:line="104" w:lineRule="auto"/>
      <w:rPr>
        <w:sz w:val="2"/>
      </w:rPr>
    </w:pPr>
    <w:r>
      <w:drawing>
        <wp:anchor distT="0" distB="0" distL="0" distR="0" simplePos="0" relativeHeight="251662336" behindDoc="0" locked="0" layoutInCell="0" allowOverlap="1">
          <wp:simplePos x="0" y="0"/>
          <wp:positionH relativeFrom="page">
            <wp:posOffset>1238250</wp:posOffset>
          </wp:positionH>
          <wp:positionV relativeFrom="page">
            <wp:posOffset>876300</wp:posOffset>
          </wp:positionV>
          <wp:extent cx="5035550" cy="127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
                  <a:stretch>
                    <a:fillRect/>
                  </a:stretch>
                </pic:blipFill>
                <pic:spPr>
                  <a:xfrm>
                    <a:off x="0" y="0"/>
                    <a:ext cx="5035505" cy="12670"/>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BB708">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59A9B">
    <w:pPr>
      <w:spacing w:line="10" w:lineRule="exact"/>
      <w:ind w:firstLine="216"/>
    </w:pPr>
    <w:r>
      <w:drawing>
        <wp:inline distT="0" distB="0" distL="0" distR="0">
          <wp:extent cx="5053965" cy="635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054591" cy="6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g0ZGZiZDhhZjdkYzE0OTY1MDBkNzhjZmE1MDMxYzMifQ=="/>
    <w:docVar w:name="KSO_WPS_MARK_KEY" w:val="7b8b3452-7895-4439-a7cf-db3ddd31afa9"/>
  </w:docVars>
  <w:rsids>
    <w:rsidRoot w:val="00000000"/>
    <w:rsid w:val="006E05E0"/>
    <w:rsid w:val="00C0719F"/>
    <w:rsid w:val="00F31A6F"/>
    <w:rsid w:val="016F45ED"/>
    <w:rsid w:val="059B21A3"/>
    <w:rsid w:val="05A71785"/>
    <w:rsid w:val="0937003C"/>
    <w:rsid w:val="0BE97567"/>
    <w:rsid w:val="0D9A2982"/>
    <w:rsid w:val="0F3C6541"/>
    <w:rsid w:val="10B464C1"/>
    <w:rsid w:val="11ED1C8A"/>
    <w:rsid w:val="12077E1D"/>
    <w:rsid w:val="12620A59"/>
    <w:rsid w:val="12D07275"/>
    <w:rsid w:val="176D221A"/>
    <w:rsid w:val="17894E51"/>
    <w:rsid w:val="207F79E9"/>
    <w:rsid w:val="21C67376"/>
    <w:rsid w:val="21DF6EEC"/>
    <w:rsid w:val="23EB6D96"/>
    <w:rsid w:val="240C42F6"/>
    <w:rsid w:val="255D0A7D"/>
    <w:rsid w:val="29615872"/>
    <w:rsid w:val="2B524FD6"/>
    <w:rsid w:val="2C51545E"/>
    <w:rsid w:val="2DD06150"/>
    <w:rsid w:val="2F1B1877"/>
    <w:rsid w:val="31AC0DC2"/>
    <w:rsid w:val="3342287C"/>
    <w:rsid w:val="33CB12A8"/>
    <w:rsid w:val="359A3628"/>
    <w:rsid w:val="36411F0D"/>
    <w:rsid w:val="370703B2"/>
    <w:rsid w:val="37906A54"/>
    <w:rsid w:val="379876F3"/>
    <w:rsid w:val="3830255E"/>
    <w:rsid w:val="40ED0AAF"/>
    <w:rsid w:val="40F55BB6"/>
    <w:rsid w:val="45853A7B"/>
    <w:rsid w:val="45CD759C"/>
    <w:rsid w:val="46582E6F"/>
    <w:rsid w:val="48FE256D"/>
    <w:rsid w:val="4B7D0643"/>
    <w:rsid w:val="52087A65"/>
    <w:rsid w:val="541F0A31"/>
    <w:rsid w:val="552A2B25"/>
    <w:rsid w:val="57216E19"/>
    <w:rsid w:val="59F756EE"/>
    <w:rsid w:val="5D004485"/>
    <w:rsid w:val="5D9F232E"/>
    <w:rsid w:val="5DBE08BE"/>
    <w:rsid w:val="5DCC16F8"/>
    <w:rsid w:val="5F6639DE"/>
    <w:rsid w:val="60257DF7"/>
    <w:rsid w:val="62386EBB"/>
    <w:rsid w:val="62490AE6"/>
    <w:rsid w:val="624B58D9"/>
    <w:rsid w:val="665C5C0C"/>
    <w:rsid w:val="6AD40FE2"/>
    <w:rsid w:val="6AF7234E"/>
    <w:rsid w:val="6B9F44A0"/>
    <w:rsid w:val="6BB6400F"/>
    <w:rsid w:val="6E8E440C"/>
    <w:rsid w:val="6E9C23A8"/>
    <w:rsid w:val="6F977909"/>
    <w:rsid w:val="720E1A8D"/>
    <w:rsid w:val="73021D7B"/>
    <w:rsid w:val="73216213"/>
    <w:rsid w:val="7460453D"/>
    <w:rsid w:val="75134D96"/>
    <w:rsid w:val="76467CAD"/>
    <w:rsid w:val="77770AF7"/>
    <w:rsid w:val="78A96C22"/>
    <w:rsid w:val="7C1859D9"/>
    <w:rsid w:val="7C1C1C6D"/>
    <w:rsid w:val="7C2D1B7D"/>
    <w:rsid w:val="7CB37BB6"/>
    <w:rsid w:val="7D4E5F58"/>
    <w:rsid w:val="7D58476D"/>
    <w:rsid w:val="7D6D3836"/>
    <w:rsid w:val="7E9B025F"/>
    <w:rsid w:val="7F143935"/>
    <w:rsid w:val="7F1D5B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customStyle="1" w:styleId="4">
    <w:name w:val="Default"/>
    <w:qFormat/>
    <w:uiPriority w:val="0"/>
    <w:pPr>
      <w:widowControl w:val="0"/>
      <w:autoSpaceDE w:val="0"/>
      <w:autoSpaceDN w:val="0"/>
      <w:adjustRightInd w:val="0"/>
    </w:pPr>
    <w:rPr>
      <w:rFonts w:ascii=".." w:hAnsi="Times New Roman" w:eastAsia=".." w:cs="Times New Roman"/>
      <w:color w:val="000000"/>
      <w:kern w:val="0"/>
      <w:sz w:val="24"/>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customStyle="1" w:styleId="13">
    <w:name w:val="WPSOffice手动目录 1"/>
    <w:qFormat/>
    <w:uiPriority w:val="0"/>
    <w:pPr>
      <w:ind w:leftChars="0"/>
    </w:pPr>
    <w:rPr>
      <w:rFonts w:ascii="Arial" w:hAnsi="Arial" w:eastAsia="Arial" w:cs="Arial"/>
      <w:sz w:val="20"/>
      <w:szCs w:val="20"/>
    </w:rPr>
  </w:style>
  <w:style w:type="paragraph" w:customStyle="1" w:styleId="14">
    <w:name w:val="WPSOffice手动目录 2"/>
    <w:qFormat/>
    <w:uiPriority w:val="0"/>
    <w:pPr>
      <w:ind w:leftChars="200"/>
    </w:pPr>
    <w:rPr>
      <w:rFonts w:ascii="Arial" w:hAnsi="Arial" w:eastAsia="Arial" w:cs="Arial"/>
      <w:sz w:val="20"/>
      <w:szCs w:val="20"/>
    </w:rPr>
  </w:style>
  <w:style w:type="paragraph" w:customStyle="1" w:styleId="15">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6">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font01"/>
    <w:basedOn w:val="10"/>
    <w:qFormat/>
    <w:uiPriority w:val="0"/>
    <w:rPr>
      <w:rFonts w:ascii="Arial" w:hAnsi="Arial" w:cs="Arial"/>
      <w:color w:val="000000"/>
      <w:sz w:val="22"/>
      <w:szCs w:val="22"/>
      <w:u w:val="none"/>
    </w:rPr>
  </w:style>
  <w:style w:type="character" w:customStyle="1" w:styleId="19">
    <w:name w:val="font3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theme" Target="theme/theme1.xml"/><Relationship Id="rId12" Type="http://schemas.openxmlformats.org/officeDocument/2006/relationships/footer" Target="footer2.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3866</Words>
  <Characters>4419</Characters>
  <TotalTime>3</TotalTime>
  <ScaleCrop>false</ScaleCrop>
  <LinksUpToDate>false</LinksUpToDate>
  <CharactersWithSpaces>4767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2024-10-12T17:00:00Z</dcterms:created>
  <dc:creator>Kingsoft-PDF</dc:creator>
  <cp:lastModifiedBy>天回</cp:lastModifiedBy>
  <cp:lastPrinted>2025-12-19T04:36:00Z</cp:lastPrinted>
  <dcterms:modified xsi:type="dcterms:W3CDTF">2026-01-27T02:24:50Z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2024-10-12T17:00:49Z</vt:filetime>
  </property>
  <property fmtid="{D5CDD505-2E9C-101B-9397-08002B2CF9AE}" pid="4" name="UsrData">
    <vt:lpwstr>670a3abe627cea0020007c50wl</vt:lpwstr>
  </property>
  <property fmtid="{D5CDD505-2E9C-101B-9397-08002B2CF9AE}" pid="5" name="KSOProductBuildVer">
    <vt:lpwstr>2052-12.1.0.23542</vt:lpwstr>
  </property>
  <property fmtid="{D5CDD505-2E9C-101B-9397-08002B2CF9AE}" pid="6" name="ICV">
    <vt:lpwstr>BCE8F06C1C974E34874B51FA8C2AA82B_13</vt:lpwstr>
  </property>
  <property fmtid="{D5CDD505-2E9C-101B-9397-08002B2CF9AE}" pid="7" name="KSOTemplateDocerSaveRecord">
    <vt:lpwstr>eyJoZGlkIjoiOTZkNzU0NzY5MmRiMTQzYTYwMWZmMzU4YzRlZDM4OWEiLCJ1c2VySWQiOiI3ODAzNTA3In0=</vt:lpwstr>
  </property>
</Properties>
</file>