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A4A0D">
      <w:pPr>
        <w:pStyle w:val="2"/>
        <w:bidi w:val="0"/>
        <w:spacing w:line="360" w:lineRule="auto"/>
        <w:rPr>
          <w:rFonts w:hint="eastAsia"/>
          <w:highlight w:val="none"/>
          <w:lang w:val="en-US" w:eastAsia="zh-CN"/>
        </w:rPr>
      </w:pPr>
      <w:bookmarkStart w:id="0" w:name="_Toc27603"/>
      <w:bookmarkStart w:id="1" w:name="_Toc19314"/>
      <w:bookmarkStart w:id="2" w:name="_Toc28043"/>
      <w:r>
        <w:rPr>
          <w:rFonts w:hint="eastAsia"/>
          <w:highlight w:val="none"/>
          <w:lang w:val="en-US" w:eastAsia="zh-CN"/>
        </w:rPr>
        <w:t>武汉天河机场2026年制冷机组维保服务项目</w:t>
      </w:r>
    </w:p>
    <w:p w14:paraId="1BD72420">
      <w:pPr>
        <w:pStyle w:val="2"/>
        <w:bidi w:val="0"/>
        <w:spacing w:line="360" w:lineRule="auto"/>
        <w:rPr>
          <w:highlight w:val="none"/>
          <w:lang w:val="en-US" w:eastAsia="zh-CN"/>
        </w:rPr>
      </w:pPr>
      <w:r>
        <w:rPr>
          <w:rFonts w:hint="eastAsia"/>
          <w:highlight w:val="none"/>
          <w:lang w:val="en-US" w:eastAsia="zh-CN"/>
        </w:rPr>
        <w:t>招标公告</w:t>
      </w:r>
      <w:bookmarkEnd w:id="0"/>
      <w:bookmarkEnd w:id="1"/>
      <w:bookmarkEnd w:id="2"/>
    </w:p>
    <w:p w14:paraId="10FD41FB">
      <w:pPr>
        <w:autoSpaceDE w:val="0"/>
        <w:autoSpaceDN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北京东方华太工程咨询有限公司受</w:t>
      </w:r>
      <w:r>
        <w:rPr>
          <w:rFonts w:hint="eastAsia" w:ascii="宋体" w:hAnsi="宋体" w:eastAsia="宋体" w:cs="宋体"/>
          <w:kern w:val="0"/>
          <w:sz w:val="24"/>
          <w:highlight w:val="none"/>
          <w:lang w:eastAsia="zh-CN"/>
        </w:rPr>
        <w:t>武汉天河机场有限责任公司</w:t>
      </w:r>
      <w:r>
        <w:rPr>
          <w:rFonts w:hint="eastAsia" w:ascii="宋体" w:hAnsi="宋体" w:eastAsia="宋体" w:cs="宋体"/>
          <w:kern w:val="0"/>
          <w:sz w:val="24"/>
          <w:highlight w:val="none"/>
        </w:rPr>
        <w:t>的委托，对其“</w:t>
      </w:r>
      <w:r>
        <w:rPr>
          <w:rFonts w:hint="eastAsia" w:ascii="宋体" w:hAnsi="宋体" w:cs="宋体"/>
          <w:kern w:val="0"/>
          <w:sz w:val="24"/>
          <w:highlight w:val="none"/>
          <w:lang w:eastAsia="zh-CN"/>
        </w:rPr>
        <w:t>武汉天河机场2026年制冷机组维保服务项目</w:t>
      </w:r>
      <w:r>
        <w:rPr>
          <w:rFonts w:hint="eastAsia" w:ascii="宋体" w:hAnsi="宋体" w:eastAsia="宋体" w:cs="宋体"/>
          <w:kern w:val="0"/>
          <w:sz w:val="24"/>
          <w:highlight w:val="none"/>
        </w:rPr>
        <w:t>”进行</w:t>
      </w:r>
      <w:r>
        <w:rPr>
          <w:rFonts w:hint="eastAsia" w:ascii="宋体" w:hAnsi="宋体" w:cs="宋体"/>
          <w:kern w:val="0"/>
          <w:sz w:val="24"/>
          <w:highlight w:val="none"/>
          <w:lang w:val="en-US" w:eastAsia="zh-CN"/>
        </w:rPr>
        <w:t>公开招标</w:t>
      </w:r>
      <w:r>
        <w:rPr>
          <w:rFonts w:hint="eastAsia" w:ascii="宋体" w:hAnsi="宋体" w:eastAsia="宋体" w:cs="宋体"/>
          <w:kern w:val="0"/>
          <w:sz w:val="24"/>
          <w:highlight w:val="none"/>
        </w:rPr>
        <w:t>，欢迎符合资格条件的</w:t>
      </w:r>
      <w:r>
        <w:rPr>
          <w:rFonts w:hint="eastAsia" w:ascii="宋体" w:hAnsi="宋体" w:cs="宋体"/>
          <w:kern w:val="0"/>
          <w:sz w:val="24"/>
          <w:highlight w:val="none"/>
          <w:lang w:val="en-US" w:eastAsia="zh-CN"/>
        </w:rPr>
        <w:t>投标人</w:t>
      </w:r>
      <w:r>
        <w:rPr>
          <w:rFonts w:hint="eastAsia" w:ascii="宋体" w:hAnsi="宋体" w:eastAsia="宋体" w:cs="宋体"/>
          <w:kern w:val="0"/>
          <w:sz w:val="24"/>
          <w:highlight w:val="none"/>
        </w:rPr>
        <w:t>参与</w:t>
      </w:r>
      <w:r>
        <w:rPr>
          <w:rFonts w:hint="eastAsia" w:ascii="宋体" w:hAnsi="宋体" w:cs="宋体"/>
          <w:kern w:val="0"/>
          <w:sz w:val="24"/>
          <w:highlight w:val="none"/>
          <w:lang w:val="en-US" w:eastAsia="zh-CN"/>
        </w:rPr>
        <w:t>投标</w:t>
      </w:r>
      <w:r>
        <w:rPr>
          <w:rFonts w:hint="eastAsia" w:ascii="宋体" w:hAnsi="宋体" w:eastAsia="宋体" w:cs="宋体"/>
          <w:kern w:val="0"/>
          <w:sz w:val="24"/>
          <w:highlight w:val="none"/>
        </w:rPr>
        <w:t>。</w:t>
      </w:r>
    </w:p>
    <w:p w14:paraId="454F28D6">
      <w:pPr>
        <w:pStyle w:val="3"/>
        <w:bidi w:val="0"/>
        <w:rPr>
          <w:highlight w:val="none"/>
          <w:lang w:val="en-US" w:eastAsia="zh-CN"/>
        </w:rPr>
      </w:pPr>
      <w:bookmarkStart w:id="3" w:name="_Toc28693"/>
      <w:bookmarkStart w:id="4" w:name="_Toc19581"/>
      <w:bookmarkStart w:id="5" w:name="_Toc26890"/>
      <w:bookmarkStart w:id="6" w:name="_Toc8885"/>
      <w:bookmarkStart w:id="7" w:name="_Toc18938"/>
      <w:bookmarkStart w:id="8" w:name="_Toc15690"/>
      <w:bookmarkStart w:id="9" w:name="_Toc6533"/>
      <w:bookmarkStart w:id="10" w:name="_Toc23740"/>
      <w:r>
        <w:rPr>
          <w:rFonts w:hint="eastAsia"/>
          <w:highlight w:val="none"/>
          <w:lang w:val="en-US" w:eastAsia="zh-CN"/>
        </w:rPr>
        <w:t>一、项目概况</w:t>
      </w:r>
      <w:bookmarkEnd w:id="3"/>
      <w:bookmarkEnd w:id="4"/>
      <w:bookmarkEnd w:id="5"/>
      <w:bookmarkEnd w:id="6"/>
      <w:bookmarkEnd w:id="7"/>
      <w:bookmarkEnd w:id="8"/>
      <w:bookmarkEnd w:id="9"/>
      <w:bookmarkEnd w:id="10"/>
    </w:p>
    <w:p w14:paraId="73AFFBB3">
      <w:pPr>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rPr>
        <w:t>1、项目编号：HTZX-DL202409079-X001-40</w:t>
      </w:r>
    </w:p>
    <w:p w14:paraId="42C25BCE">
      <w:pPr>
        <w:spacing w:line="360" w:lineRule="auto"/>
        <w:ind w:firstLine="480" w:firstLineChars="200"/>
        <w:rPr>
          <w:rFonts w:hint="eastAsia" w:ascii="宋体" w:hAnsi="宋体" w:cs="宋体"/>
          <w:sz w:val="24"/>
          <w:szCs w:val="32"/>
          <w:highlight w:val="none"/>
          <w:lang w:eastAsia="zh-CN"/>
        </w:rPr>
      </w:pPr>
      <w:r>
        <w:rPr>
          <w:rFonts w:hint="eastAsia" w:ascii="宋体" w:hAnsi="宋体" w:eastAsia="宋体" w:cs="宋体"/>
          <w:sz w:val="24"/>
          <w:szCs w:val="32"/>
          <w:highlight w:val="none"/>
        </w:rPr>
        <w:t>2、项目名称：</w:t>
      </w:r>
      <w:r>
        <w:rPr>
          <w:rFonts w:hint="eastAsia" w:ascii="宋体" w:hAnsi="宋体" w:cs="宋体"/>
          <w:sz w:val="24"/>
          <w:szCs w:val="32"/>
          <w:highlight w:val="none"/>
          <w:lang w:eastAsia="zh-CN"/>
        </w:rPr>
        <w:t>武汉天河机场2026年制冷机组维保服务项目</w:t>
      </w:r>
    </w:p>
    <w:p w14:paraId="6CBE1E67">
      <w:pPr>
        <w:spacing w:line="360" w:lineRule="auto"/>
        <w:ind w:firstLine="480" w:firstLineChars="200"/>
        <w:rPr>
          <w:rFonts w:hint="eastAsia" w:ascii="宋体" w:hAnsi="宋体" w:eastAsia="宋体" w:cs="宋体"/>
          <w:sz w:val="24"/>
          <w:szCs w:val="32"/>
          <w:highlight w:val="none"/>
        </w:rPr>
      </w:pPr>
      <w:r>
        <w:rPr>
          <w:rFonts w:hint="eastAsia" w:ascii="宋体" w:hAnsi="宋体" w:cs="宋体"/>
          <w:sz w:val="24"/>
          <w:szCs w:val="32"/>
          <w:highlight w:val="none"/>
          <w:lang w:val="en-US" w:eastAsia="zh-CN"/>
        </w:rPr>
        <w:t>3</w:t>
      </w:r>
      <w:r>
        <w:rPr>
          <w:rFonts w:hint="eastAsia" w:ascii="宋体" w:hAnsi="宋体" w:eastAsia="宋体" w:cs="宋体"/>
          <w:sz w:val="24"/>
          <w:szCs w:val="32"/>
          <w:highlight w:val="none"/>
        </w:rPr>
        <w:t>、</w:t>
      </w:r>
      <w:r>
        <w:rPr>
          <w:rFonts w:hint="eastAsia" w:ascii="宋体" w:hAnsi="宋体" w:cs="宋体"/>
          <w:sz w:val="24"/>
          <w:szCs w:val="32"/>
          <w:highlight w:val="none"/>
          <w:lang w:val="en-US" w:eastAsia="zh-CN"/>
        </w:rPr>
        <w:t>最高限价</w:t>
      </w:r>
      <w:r>
        <w:rPr>
          <w:rFonts w:hint="eastAsia" w:ascii="宋体" w:hAnsi="宋体" w:eastAsia="宋体" w:cs="宋体"/>
          <w:sz w:val="24"/>
          <w:szCs w:val="32"/>
          <w:highlight w:val="none"/>
        </w:rPr>
        <w:t>：</w:t>
      </w:r>
      <w:r>
        <w:rPr>
          <w:rFonts w:hint="eastAsia" w:ascii="宋体" w:hAnsi="宋体" w:cs="宋体"/>
          <w:sz w:val="24"/>
          <w:szCs w:val="32"/>
          <w:highlight w:val="none"/>
          <w:lang w:val="en-US" w:eastAsia="zh-CN"/>
        </w:rPr>
        <w:t>133.52295万元，其中</w:t>
      </w:r>
      <w:r>
        <w:rPr>
          <w:rFonts w:hint="eastAsia" w:ascii="宋体" w:hAnsi="宋体" w:eastAsia="宋体" w:cs="宋体"/>
          <w:sz w:val="24"/>
          <w:szCs w:val="24"/>
          <w:highlight w:val="none"/>
          <w:lang w:val="en-US" w:eastAsia="zh-CN"/>
        </w:rPr>
        <w:t>T3航站楼</w:t>
      </w:r>
      <w:r>
        <w:rPr>
          <w:rFonts w:hint="eastAsia" w:ascii="宋体" w:hAnsi="宋体" w:cs="宋体"/>
          <w:sz w:val="24"/>
          <w:szCs w:val="24"/>
          <w:highlight w:val="none"/>
          <w:lang w:val="en-US" w:eastAsia="zh-CN"/>
        </w:rPr>
        <w:t>9台</w:t>
      </w:r>
      <w:r>
        <w:rPr>
          <w:rFonts w:hint="eastAsia" w:ascii="宋体" w:hAnsi="宋体" w:eastAsia="宋体" w:cs="宋体"/>
          <w:sz w:val="24"/>
          <w:szCs w:val="24"/>
          <w:highlight w:val="none"/>
          <w:lang w:val="en-US" w:eastAsia="zh-CN"/>
        </w:rPr>
        <w:t>格力制冷机组</w:t>
      </w:r>
      <w:r>
        <w:rPr>
          <w:rFonts w:hint="eastAsia" w:ascii="宋体" w:hAnsi="宋体" w:cs="宋体"/>
          <w:sz w:val="24"/>
          <w:szCs w:val="24"/>
          <w:highlight w:val="none"/>
          <w:lang w:val="en-US" w:eastAsia="zh-CN"/>
        </w:rPr>
        <w:t>维保限价66.971277</w:t>
      </w:r>
      <w:r>
        <w:rPr>
          <w:rFonts w:hint="eastAsia" w:ascii="宋体" w:hAnsi="宋体" w:eastAsia="宋体" w:cs="宋体"/>
          <w:sz w:val="24"/>
          <w:szCs w:val="32"/>
          <w:highlight w:val="none"/>
        </w:rPr>
        <w:t>万元</w:t>
      </w:r>
      <w:r>
        <w:rPr>
          <w:rFonts w:hint="eastAsia" w:ascii="宋体" w:hAnsi="宋体" w:cs="宋体"/>
          <w:sz w:val="24"/>
          <w:szCs w:val="32"/>
          <w:highlight w:val="none"/>
          <w:lang w:eastAsia="zh-CN"/>
        </w:rPr>
        <w:t>，</w:t>
      </w:r>
      <w:r>
        <w:rPr>
          <w:rFonts w:hint="eastAsia" w:ascii="宋体" w:hAnsi="宋体" w:eastAsia="宋体" w:cs="宋体"/>
          <w:sz w:val="24"/>
          <w:szCs w:val="24"/>
          <w:highlight w:val="none"/>
          <w:lang w:val="en-US" w:eastAsia="zh-CN"/>
        </w:rPr>
        <w:t>T2航站楼5台约克制冷机组</w:t>
      </w:r>
      <w:r>
        <w:rPr>
          <w:rFonts w:hint="eastAsia" w:ascii="宋体" w:hAnsi="宋体" w:cs="宋体"/>
          <w:sz w:val="24"/>
          <w:szCs w:val="24"/>
          <w:highlight w:val="none"/>
          <w:lang w:val="en-US" w:eastAsia="zh-CN"/>
        </w:rPr>
        <w:t>维保限价45.055291</w:t>
      </w:r>
      <w:r>
        <w:rPr>
          <w:rFonts w:hint="eastAsia" w:ascii="宋体" w:hAnsi="宋体" w:eastAsia="宋体" w:cs="宋体"/>
          <w:sz w:val="24"/>
          <w:szCs w:val="32"/>
          <w:highlight w:val="none"/>
          <w:lang w:val="en-US" w:eastAsia="zh-CN"/>
        </w:rPr>
        <w:t>万元</w:t>
      </w:r>
      <w:r>
        <w:rPr>
          <w:rFonts w:hint="eastAsia" w:ascii="宋体" w:hAnsi="宋体" w:cs="宋体"/>
          <w:sz w:val="24"/>
          <w:szCs w:val="32"/>
          <w:highlight w:val="none"/>
          <w:lang w:val="en-US" w:eastAsia="zh-CN"/>
        </w:rPr>
        <w:t>，</w:t>
      </w:r>
      <w:r>
        <w:rPr>
          <w:rFonts w:hint="eastAsia" w:ascii="宋体" w:hAnsi="宋体" w:eastAsia="宋体" w:cs="宋体"/>
          <w:sz w:val="24"/>
          <w:szCs w:val="24"/>
          <w:highlight w:val="none"/>
          <w:lang w:val="en-US" w:eastAsia="zh-CN"/>
        </w:rPr>
        <w:t>武汉天河机场综合保障楼3台美的制冷机组</w:t>
      </w:r>
      <w:r>
        <w:rPr>
          <w:rFonts w:hint="eastAsia" w:ascii="宋体" w:hAnsi="宋体" w:cs="宋体"/>
          <w:sz w:val="24"/>
          <w:szCs w:val="24"/>
          <w:highlight w:val="none"/>
          <w:lang w:val="en-US" w:eastAsia="zh-CN"/>
        </w:rPr>
        <w:t>维保限价21.496382</w:t>
      </w:r>
      <w:r>
        <w:rPr>
          <w:rFonts w:hint="eastAsia" w:ascii="宋体" w:hAnsi="宋体" w:eastAsia="宋体" w:cs="宋体"/>
          <w:sz w:val="24"/>
          <w:szCs w:val="32"/>
          <w:highlight w:val="none"/>
          <w:lang w:val="en-US" w:eastAsia="zh-CN"/>
        </w:rPr>
        <w:t>万元</w:t>
      </w:r>
      <w:r>
        <w:rPr>
          <w:rFonts w:hint="eastAsia" w:ascii="宋体" w:hAnsi="宋体" w:cs="宋体"/>
          <w:sz w:val="24"/>
          <w:szCs w:val="32"/>
          <w:highlight w:val="none"/>
          <w:lang w:val="en-US" w:eastAsia="zh-CN"/>
        </w:rPr>
        <w:t>，维保总价及各区域维保单价均</w:t>
      </w:r>
      <w:r>
        <w:rPr>
          <w:rFonts w:hint="eastAsia" w:ascii="宋体" w:hAnsi="宋体" w:cs="宋体"/>
          <w:sz w:val="24"/>
          <w:szCs w:val="32"/>
          <w:highlight w:val="none"/>
        </w:rPr>
        <w:t>不得超过最高限价，否则其报价无效</w:t>
      </w:r>
      <w:r>
        <w:rPr>
          <w:rFonts w:hint="eastAsia" w:ascii="宋体" w:hAnsi="宋体" w:cs="宋体"/>
          <w:sz w:val="24"/>
          <w:szCs w:val="32"/>
          <w:highlight w:val="none"/>
          <w:lang w:eastAsia="zh-CN"/>
        </w:rPr>
        <w:t>。</w:t>
      </w:r>
    </w:p>
    <w:p w14:paraId="10538320">
      <w:pPr>
        <w:spacing w:line="360" w:lineRule="auto"/>
        <w:ind w:firstLine="480"/>
        <w:rPr>
          <w:rFonts w:hint="eastAsia" w:ascii="宋体" w:hAnsi="宋体" w:eastAsia="宋体" w:cs="宋体"/>
          <w:sz w:val="24"/>
          <w:szCs w:val="24"/>
          <w:highlight w:val="none"/>
        </w:rPr>
      </w:pPr>
      <w:bookmarkStart w:id="11" w:name="_Toc8059"/>
      <w:bookmarkStart w:id="12" w:name="_Toc32163"/>
      <w:bookmarkStart w:id="13" w:name="_Toc17077"/>
      <w:bookmarkStart w:id="14" w:name="_Toc391"/>
      <w:bookmarkStart w:id="15" w:name="_Toc31706"/>
      <w:bookmarkStart w:id="16" w:name="_Toc17377"/>
      <w:r>
        <w:rPr>
          <w:rFonts w:hint="eastAsia" w:ascii="宋体" w:hAnsi="宋体" w:cs="宋体"/>
          <w:sz w:val="24"/>
          <w:szCs w:val="32"/>
          <w:highlight w:val="none"/>
          <w:lang w:val="en-US" w:eastAsia="zh-CN"/>
        </w:rPr>
        <w:t>4、</w:t>
      </w:r>
      <w:r>
        <w:rPr>
          <w:rFonts w:hint="eastAsia" w:ascii="宋体" w:hAnsi="宋体" w:eastAsia="宋体" w:cs="宋体"/>
          <w:sz w:val="24"/>
          <w:szCs w:val="32"/>
          <w:highlight w:val="none"/>
        </w:rPr>
        <w:t>采购内容：</w:t>
      </w:r>
      <w:r>
        <w:rPr>
          <w:rFonts w:hint="eastAsia" w:ascii="宋体" w:hAnsi="宋体" w:eastAsia="宋体" w:cs="宋体"/>
          <w:sz w:val="24"/>
          <w:szCs w:val="24"/>
          <w:highlight w:val="none"/>
          <w:lang w:val="en-US" w:eastAsia="zh-CN"/>
        </w:rPr>
        <w:t>拟招采一个维保服务单位对T3航站楼9台格力制冷机组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T2航站楼5台约克制冷机组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武汉天河机场综合保障楼3台美的制冷机组进行年度维保</w:t>
      </w:r>
      <w:r>
        <w:rPr>
          <w:rFonts w:hint="eastAsia" w:ascii="宋体" w:hAnsi="宋体" w:cs="宋体"/>
          <w:sz w:val="24"/>
          <w:szCs w:val="24"/>
          <w:highlight w:val="none"/>
          <w:lang w:val="en-US" w:eastAsia="zh-CN"/>
        </w:rPr>
        <w:t>，具体维保内容及要求详见招标人要求。</w:t>
      </w:r>
    </w:p>
    <w:p w14:paraId="56808182">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32"/>
          <w:highlight w:val="none"/>
          <w:lang w:val="en-US" w:eastAsia="zh-CN"/>
        </w:rPr>
        <w:t>5、</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期</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合同生效后,接招标人通知之日起30日内完成维保工作（不含常规巡检与润滑油分析内容）</w:t>
      </w:r>
      <w:r>
        <w:rPr>
          <w:rFonts w:hint="eastAsia" w:ascii="宋体" w:hAnsi="宋体" w:eastAsia="宋体" w:cs="宋体"/>
          <w:sz w:val="24"/>
          <w:szCs w:val="24"/>
          <w:highlight w:val="none"/>
          <w:lang w:val="en-US" w:eastAsia="zh-CN"/>
        </w:rPr>
        <w:t>。</w:t>
      </w:r>
    </w:p>
    <w:p w14:paraId="53265C84">
      <w:pPr>
        <w:pageBreakBefore w:val="0"/>
        <w:kinsoku/>
        <w:wordWrap/>
        <w:overflowPunct/>
        <w:topLinePunct w:val="0"/>
        <w:autoSpaceDE/>
        <w:autoSpaceDN/>
        <w:bidi w:val="0"/>
        <w:spacing w:line="360" w:lineRule="auto"/>
        <w:ind w:firstLine="480" w:firstLineChars="200"/>
        <w:textAlignment w:val="auto"/>
        <w:rPr>
          <w:rFonts w:hint="default" w:ascii="宋体" w:hAnsi="宋体" w:cs="宋体"/>
          <w:sz w:val="24"/>
          <w:szCs w:val="32"/>
          <w:highlight w:val="none"/>
          <w:lang w:val="en-US" w:eastAsia="zh-CN"/>
        </w:rPr>
      </w:pPr>
      <w:r>
        <w:rPr>
          <w:rFonts w:hint="eastAsia" w:ascii="宋体" w:hAnsi="宋体" w:eastAsia="宋体" w:cs="宋体"/>
          <w:sz w:val="24"/>
          <w:szCs w:val="32"/>
          <w:highlight w:val="none"/>
          <w:lang w:val="en-US" w:eastAsia="zh-CN"/>
        </w:rPr>
        <w:t>6、</w:t>
      </w:r>
      <w:r>
        <w:rPr>
          <w:rFonts w:hint="eastAsia" w:ascii="宋体" w:hAnsi="宋体" w:eastAsia="宋体" w:cs="宋体"/>
          <w:sz w:val="24"/>
          <w:szCs w:val="24"/>
          <w:highlight w:val="none"/>
          <w:lang w:val="en-US" w:eastAsia="zh-CN"/>
        </w:rPr>
        <w:t>质保</w:t>
      </w:r>
      <w:r>
        <w:rPr>
          <w:rFonts w:hint="eastAsia" w:ascii="宋体" w:hAnsi="宋体" w:eastAsia="宋体" w:cs="宋体"/>
          <w:sz w:val="24"/>
          <w:szCs w:val="24"/>
          <w:highlight w:val="none"/>
        </w:rPr>
        <w:t>期</w:t>
      </w:r>
      <w:r>
        <w:rPr>
          <w:rFonts w:hint="eastAsia" w:ascii="宋体" w:hAnsi="宋体" w:eastAsia="宋体" w:cs="宋体"/>
          <w:sz w:val="24"/>
          <w:szCs w:val="24"/>
          <w:highlight w:val="none"/>
          <w:lang w:eastAsia="zh-CN"/>
        </w:rPr>
        <w:t>：维保工作经招标人验收合格</w:t>
      </w:r>
      <w:r>
        <w:rPr>
          <w:rFonts w:hint="eastAsia" w:ascii="宋体" w:hAnsi="宋体" w:eastAsia="宋体" w:cs="宋体"/>
          <w:sz w:val="24"/>
          <w:szCs w:val="24"/>
          <w:highlight w:val="none"/>
          <w:lang w:val="en-US" w:eastAsia="zh-CN"/>
        </w:rPr>
        <w:t>之日起</w:t>
      </w:r>
      <w:r>
        <w:rPr>
          <w:rFonts w:hint="eastAsia" w:ascii="宋体" w:hAnsi="宋体" w:eastAsia="宋体" w:cs="宋体"/>
          <w:sz w:val="24"/>
          <w:szCs w:val="24"/>
          <w:highlight w:val="none"/>
          <w:lang w:eastAsia="zh-CN"/>
        </w:rPr>
        <w:t>1年</w:t>
      </w:r>
      <w:r>
        <w:rPr>
          <w:rFonts w:hint="eastAsia" w:ascii="宋体" w:hAnsi="宋体" w:eastAsia="宋体" w:cs="宋体"/>
          <w:sz w:val="24"/>
          <w:szCs w:val="24"/>
          <w:highlight w:val="none"/>
          <w:lang w:val="en-US" w:eastAsia="zh-CN"/>
        </w:rPr>
        <w:t>。</w:t>
      </w:r>
    </w:p>
    <w:p w14:paraId="4ABE5FBF">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32"/>
          <w:highlight w:val="none"/>
        </w:rPr>
      </w:pPr>
      <w:r>
        <w:rPr>
          <w:rFonts w:hint="eastAsia" w:ascii="宋体" w:hAnsi="宋体" w:cs="宋体"/>
          <w:sz w:val="24"/>
          <w:szCs w:val="32"/>
          <w:highlight w:val="none"/>
          <w:lang w:val="en-US" w:eastAsia="zh-CN"/>
        </w:rPr>
        <w:t>7</w:t>
      </w:r>
      <w:r>
        <w:rPr>
          <w:rFonts w:hint="eastAsia" w:ascii="宋体" w:hAnsi="宋体" w:eastAsia="宋体" w:cs="宋体"/>
          <w:sz w:val="24"/>
          <w:szCs w:val="32"/>
          <w:highlight w:val="none"/>
          <w:lang w:eastAsia="zh-CN"/>
        </w:rPr>
        <w:t>、</w:t>
      </w:r>
      <w:r>
        <w:rPr>
          <w:rFonts w:hint="eastAsia" w:ascii="宋体" w:hAnsi="宋体" w:eastAsia="宋体" w:cs="宋体"/>
          <w:sz w:val="24"/>
          <w:szCs w:val="24"/>
          <w:highlight w:val="none"/>
          <w:lang w:eastAsia="zh-CN"/>
        </w:rPr>
        <w:t>常规巡检与润滑油分析</w:t>
      </w:r>
      <w:r>
        <w:rPr>
          <w:rFonts w:hint="eastAsia" w:ascii="宋体" w:hAnsi="宋体" w:eastAsia="宋体" w:cs="宋体"/>
          <w:sz w:val="24"/>
          <w:szCs w:val="24"/>
          <w:highlight w:val="none"/>
          <w:lang w:val="en-US" w:eastAsia="zh-CN"/>
        </w:rPr>
        <w:t>履约期限：1年，维保工作完成后，按要求完成润滑油分析和每月常规巡检相关内容并出具报告。</w:t>
      </w:r>
    </w:p>
    <w:p w14:paraId="27CD1D3D">
      <w:pPr>
        <w:pStyle w:val="3"/>
        <w:bidi w:val="0"/>
        <w:spacing w:line="360" w:lineRule="auto"/>
        <w:rPr>
          <w:rFonts w:hint="eastAsia"/>
          <w:highlight w:val="none"/>
          <w:lang w:val="en-US" w:eastAsia="zh-CN"/>
        </w:rPr>
      </w:pPr>
      <w:bookmarkStart w:id="17" w:name="_Toc30373"/>
      <w:bookmarkStart w:id="18" w:name="_Toc14205"/>
      <w:r>
        <w:rPr>
          <w:rFonts w:hint="eastAsia"/>
          <w:highlight w:val="none"/>
          <w:lang w:val="en-US" w:eastAsia="zh-CN"/>
        </w:rPr>
        <w:t>二、投标人资格要求</w:t>
      </w:r>
      <w:bookmarkEnd w:id="11"/>
      <w:bookmarkEnd w:id="12"/>
      <w:bookmarkEnd w:id="13"/>
      <w:bookmarkEnd w:id="14"/>
      <w:bookmarkEnd w:id="15"/>
      <w:bookmarkEnd w:id="16"/>
      <w:bookmarkEnd w:id="17"/>
      <w:bookmarkEnd w:id="18"/>
    </w:p>
    <w:p w14:paraId="4FD99D66">
      <w:pPr>
        <w:autoSpaceDE w:val="0"/>
        <w:autoSpaceDN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1、</w:t>
      </w:r>
      <w:r>
        <w:rPr>
          <w:rFonts w:hint="eastAsia" w:ascii="宋体" w:hAnsi="宋体" w:eastAsia="宋体" w:cs="宋体"/>
          <w:kern w:val="0"/>
          <w:sz w:val="24"/>
          <w:highlight w:val="none"/>
          <w:lang w:eastAsia="zh-CN"/>
        </w:rPr>
        <w:t>投标人须是中华人民共和国境内正式注册并具有有效独立法人资格的法人或其他组织</w:t>
      </w:r>
      <w:r>
        <w:rPr>
          <w:rFonts w:hint="eastAsia" w:ascii="宋体" w:hAnsi="宋体" w:eastAsia="宋体" w:cs="宋体"/>
          <w:kern w:val="0"/>
          <w:sz w:val="24"/>
          <w:highlight w:val="none"/>
        </w:rPr>
        <w:t>；</w:t>
      </w:r>
    </w:p>
    <w:p w14:paraId="13F1BB46">
      <w:pPr>
        <w:autoSpaceDE w:val="0"/>
        <w:autoSpaceDN w:val="0"/>
        <w:spacing w:line="360" w:lineRule="auto"/>
        <w:ind w:firstLine="480" w:firstLineChars="200"/>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2、投标人具备中国制冷空调行业维修安装企业A类Ⅱ级及以上证书；</w:t>
      </w:r>
    </w:p>
    <w:p w14:paraId="753C7ABE">
      <w:pPr>
        <w:spacing w:line="360" w:lineRule="auto"/>
        <w:ind w:firstLine="480" w:firstLineChars="200"/>
        <w:rPr>
          <w:rFonts w:hint="eastAsia" w:ascii="宋体" w:hAnsi="宋体" w:eastAsia="宋体" w:cs="宋体"/>
          <w:kern w:val="0"/>
          <w:sz w:val="24"/>
          <w:highlight w:val="none"/>
        </w:rPr>
      </w:pPr>
      <w:r>
        <w:rPr>
          <w:rFonts w:hint="eastAsia" w:ascii="宋体" w:hAnsi="宋体" w:cs="宋体"/>
          <w:sz w:val="24"/>
          <w:szCs w:val="24"/>
          <w:highlight w:val="none"/>
          <w:lang w:val="en-US" w:eastAsia="zh-CN"/>
        </w:rPr>
        <w:t>3</w:t>
      </w:r>
      <w:r>
        <w:rPr>
          <w:rFonts w:hint="eastAsia" w:ascii="宋体" w:hAnsi="宋体" w:eastAsia="宋体" w:cs="宋体"/>
          <w:kern w:val="0"/>
          <w:sz w:val="24"/>
          <w:highlight w:val="none"/>
        </w:rPr>
        <w:t>、</w:t>
      </w:r>
      <w:r>
        <w:rPr>
          <w:rFonts w:hint="eastAsia" w:ascii="宋体" w:hAnsi="宋体" w:cs="宋体"/>
          <w:kern w:val="0"/>
          <w:sz w:val="24"/>
          <w:highlight w:val="none"/>
          <w:lang w:eastAsia="zh-CN"/>
        </w:rPr>
        <w:t>投标人</w:t>
      </w:r>
      <w:r>
        <w:rPr>
          <w:rFonts w:hint="eastAsia" w:ascii="宋体" w:hAnsi="宋体" w:eastAsia="宋体" w:cs="宋体"/>
          <w:kern w:val="0"/>
          <w:sz w:val="24"/>
          <w:highlight w:val="none"/>
        </w:rPr>
        <w:t>未被列入“信用中国”网站</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www.creditchina.gov.cn</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或中国执行信息公开网（http://zxgk.court.gov.cn</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中失信被执行人；</w:t>
      </w:r>
    </w:p>
    <w:p w14:paraId="5737E4B5">
      <w:pPr>
        <w:spacing w:line="360" w:lineRule="auto"/>
        <w:ind w:firstLine="480" w:firstLineChars="200"/>
        <w:rPr>
          <w:rFonts w:hint="eastAsia" w:ascii="宋体" w:hAnsi="宋体" w:eastAsia="宋体" w:cs="宋体"/>
          <w:sz w:val="24"/>
          <w:szCs w:val="32"/>
          <w:highlight w:val="none"/>
        </w:rPr>
      </w:pPr>
      <w:r>
        <w:rPr>
          <w:rFonts w:hint="eastAsia" w:ascii="宋体" w:hAnsi="宋体" w:cs="宋体"/>
          <w:sz w:val="24"/>
          <w:szCs w:val="32"/>
          <w:highlight w:val="none"/>
          <w:lang w:val="en-US" w:eastAsia="zh-CN"/>
        </w:rPr>
        <w:t>4</w:t>
      </w:r>
      <w:r>
        <w:rPr>
          <w:rFonts w:hint="eastAsia" w:ascii="宋体" w:hAnsi="宋体" w:eastAsia="宋体" w:cs="宋体"/>
          <w:sz w:val="24"/>
          <w:szCs w:val="32"/>
          <w:highlight w:val="none"/>
        </w:rPr>
        <w:t>、</w:t>
      </w:r>
      <w:r>
        <w:rPr>
          <w:rFonts w:hint="eastAsia" w:ascii="宋体" w:hAnsi="宋体" w:cs="宋体"/>
          <w:sz w:val="24"/>
          <w:szCs w:val="32"/>
          <w:highlight w:val="none"/>
          <w:lang w:eastAsia="zh-CN"/>
        </w:rPr>
        <w:t>投标人</w:t>
      </w:r>
      <w:r>
        <w:rPr>
          <w:rFonts w:hint="eastAsia" w:ascii="宋体" w:hAnsi="宋体" w:eastAsia="宋体" w:cs="宋体"/>
          <w:sz w:val="24"/>
          <w:szCs w:val="32"/>
          <w:highlight w:val="none"/>
        </w:rPr>
        <w:t>需对关于《</w:t>
      </w:r>
      <w:r>
        <w:rPr>
          <w:rFonts w:hint="eastAsia" w:ascii="宋体" w:hAnsi="宋体" w:cs="宋体"/>
          <w:sz w:val="24"/>
          <w:szCs w:val="32"/>
          <w:highlight w:val="none"/>
          <w:lang w:eastAsia="zh-CN"/>
        </w:rPr>
        <w:t>湖北机场集团有限公司“供应商不良行为”管理办法</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节选》在“第</w:t>
      </w:r>
      <w:r>
        <w:rPr>
          <w:rFonts w:hint="eastAsia" w:ascii="宋体" w:hAnsi="宋体" w:eastAsia="宋体" w:cs="宋体"/>
          <w:sz w:val="24"/>
          <w:szCs w:val="32"/>
          <w:highlight w:val="none"/>
          <w:lang w:val="en-US" w:eastAsia="zh-CN"/>
        </w:rPr>
        <w:t>六</w:t>
      </w:r>
      <w:r>
        <w:rPr>
          <w:rFonts w:hint="eastAsia" w:ascii="宋体" w:hAnsi="宋体" w:eastAsia="宋体" w:cs="宋体"/>
          <w:sz w:val="24"/>
          <w:szCs w:val="32"/>
          <w:highlight w:val="none"/>
        </w:rPr>
        <w:t xml:space="preserve">章 </w:t>
      </w:r>
      <w:r>
        <w:rPr>
          <w:rFonts w:hint="eastAsia" w:ascii="宋体" w:hAnsi="宋体" w:cs="宋体"/>
          <w:sz w:val="24"/>
          <w:szCs w:val="32"/>
          <w:highlight w:val="none"/>
          <w:lang w:eastAsia="zh-CN"/>
        </w:rPr>
        <w:t>投标文件</w:t>
      </w:r>
      <w:r>
        <w:rPr>
          <w:rFonts w:hint="eastAsia" w:ascii="宋体" w:hAnsi="宋体" w:eastAsia="宋体" w:cs="宋体"/>
          <w:sz w:val="24"/>
          <w:szCs w:val="32"/>
          <w:highlight w:val="none"/>
        </w:rPr>
        <w:t>格式”“资格证明文件”中做出承诺，格式详见</w:t>
      </w:r>
      <w:r>
        <w:rPr>
          <w:rFonts w:hint="eastAsia" w:ascii="宋体" w:hAnsi="宋体" w:cs="宋体"/>
          <w:sz w:val="24"/>
          <w:szCs w:val="32"/>
          <w:highlight w:val="none"/>
          <w:lang w:eastAsia="zh-CN"/>
        </w:rPr>
        <w:t>投标文件</w:t>
      </w:r>
      <w:r>
        <w:rPr>
          <w:rFonts w:hint="eastAsia" w:ascii="宋体" w:hAnsi="宋体" w:eastAsia="宋体" w:cs="宋体"/>
          <w:sz w:val="24"/>
          <w:szCs w:val="32"/>
          <w:highlight w:val="none"/>
        </w:rPr>
        <w:t>格式；</w:t>
      </w:r>
    </w:p>
    <w:p w14:paraId="62637788">
      <w:pPr>
        <w:autoSpaceDE w:val="0"/>
        <w:autoSpaceDN w:val="0"/>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5</w:t>
      </w:r>
      <w:r>
        <w:rPr>
          <w:rFonts w:hint="eastAsia" w:ascii="宋体" w:hAnsi="宋体" w:eastAsia="宋体" w:cs="宋体"/>
          <w:kern w:val="0"/>
          <w:sz w:val="24"/>
          <w:highlight w:val="none"/>
        </w:rPr>
        <w:t>、本项目不接受联合体</w:t>
      </w:r>
      <w:r>
        <w:rPr>
          <w:rFonts w:hint="eastAsia" w:ascii="宋体" w:hAnsi="宋体" w:cs="宋体"/>
          <w:kern w:val="0"/>
          <w:sz w:val="24"/>
          <w:highlight w:val="none"/>
          <w:lang w:val="en-US" w:eastAsia="zh-CN"/>
        </w:rPr>
        <w:t>投标</w:t>
      </w:r>
      <w:r>
        <w:rPr>
          <w:rFonts w:hint="eastAsia" w:ascii="宋体" w:hAnsi="宋体" w:eastAsia="宋体" w:cs="宋体"/>
          <w:kern w:val="0"/>
          <w:sz w:val="24"/>
          <w:highlight w:val="none"/>
        </w:rPr>
        <w:t>。</w:t>
      </w:r>
    </w:p>
    <w:p w14:paraId="601D6FC9">
      <w:pPr>
        <w:autoSpaceDE/>
        <w:autoSpaceDN/>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sz w:val="24"/>
          <w:szCs w:val="32"/>
          <w:highlight w:val="none"/>
        </w:rPr>
        <w:t>以上资格要求为</w:t>
      </w:r>
      <w:r>
        <w:rPr>
          <w:rFonts w:hint="eastAsia" w:ascii="宋体" w:hAnsi="宋体" w:cs="宋体"/>
          <w:sz w:val="24"/>
          <w:szCs w:val="32"/>
          <w:highlight w:val="none"/>
          <w:lang w:eastAsia="zh-CN"/>
        </w:rPr>
        <w:t>投标人</w:t>
      </w:r>
      <w:r>
        <w:rPr>
          <w:rFonts w:hint="eastAsia" w:ascii="宋体" w:hAnsi="宋体" w:eastAsia="宋体" w:cs="宋体"/>
          <w:sz w:val="24"/>
          <w:szCs w:val="32"/>
          <w:highlight w:val="none"/>
        </w:rPr>
        <w:t>应具备的基本条件，参加</w:t>
      </w:r>
      <w:r>
        <w:rPr>
          <w:rFonts w:hint="eastAsia" w:ascii="宋体" w:hAnsi="宋体" w:cs="宋体"/>
          <w:sz w:val="24"/>
          <w:szCs w:val="32"/>
          <w:highlight w:val="none"/>
          <w:lang w:val="en-US" w:eastAsia="zh-CN"/>
        </w:rPr>
        <w:t>投标</w:t>
      </w:r>
      <w:r>
        <w:rPr>
          <w:rFonts w:hint="eastAsia" w:ascii="宋体" w:hAnsi="宋体" w:eastAsia="宋体" w:cs="宋体"/>
          <w:sz w:val="24"/>
          <w:szCs w:val="32"/>
          <w:highlight w:val="none"/>
        </w:rPr>
        <w:t>的</w:t>
      </w:r>
      <w:r>
        <w:rPr>
          <w:rFonts w:hint="eastAsia" w:ascii="宋体" w:hAnsi="宋体" w:cs="宋体"/>
          <w:sz w:val="24"/>
          <w:szCs w:val="32"/>
          <w:highlight w:val="none"/>
          <w:lang w:eastAsia="zh-CN"/>
        </w:rPr>
        <w:t>投标人</w:t>
      </w:r>
      <w:r>
        <w:rPr>
          <w:rFonts w:hint="eastAsia" w:ascii="宋体" w:hAnsi="宋体" w:eastAsia="宋体" w:cs="宋体"/>
          <w:sz w:val="24"/>
          <w:szCs w:val="32"/>
          <w:highlight w:val="none"/>
        </w:rPr>
        <w:t>必须满足资格要求中的所有条款，并按照相关规定递交资格证明文件。</w:t>
      </w:r>
    </w:p>
    <w:p w14:paraId="526B19EC">
      <w:pPr>
        <w:pStyle w:val="3"/>
        <w:bidi w:val="0"/>
        <w:ind w:firstLine="482" w:firstLineChars="200"/>
        <w:rPr>
          <w:rFonts w:hint="eastAsia"/>
          <w:highlight w:val="none"/>
          <w:lang w:val="en-US" w:eastAsia="zh-CN"/>
        </w:rPr>
      </w:pPr>
      <w:bookmarkStart w:id="19" w:name="_Toc11388"/>
      <w:bookmarkStart w:id="20" w:name="_Toc26270"/>
      <w:bookmarkStart w:id="21" w:name="_Toc30733"/>
      <w:bookmarkStart w:id="22" w:name="_Toc26815"/>
      <w:bookmarkStart w:id="23" w:name="_Toc16744"/>
      <w:bookmarkStart w:id="24" w:name="_Toc31166"/>
      <w:bookmarkStart w:id="25" w:name="_Toc14803"/>
      <w:bookmarkStart w:id="26" w:name="_Toc25675"/>
      <w:bookmarkStart w:id="27" w:name="_Toc7925"/>
      <w:bookmarkStart w:id="28" w:name="_Toc6076"/>
      <w:bookmarkStart w:id="29" w:name="_Toc8620"/>
      <w:bookmarkStart w:id="30" w:name="_Toc30305"/>
      <w:bookmarkStart w:id="31" w:name="_Toc5396"/>
      <w:r>
        <w:rPr>
          <w:rFonts w:hint="eastAsia"/>
          <w:highlight w:val="none"/>
          <w:lang w:val="en-US" w:eastAsia="zh-CN"/>
        </w:rPr>
        <w:t>三、招标文件的获取</w:t>
      </w:r>
      <w:bookmarkEnd w:id="19"/>
      <w:bookmarkEnd w:id="20"/>
      <w:bookmarkEnd w:id="21"/>
      <w:bookmarkEnd w:id="22"/>
      <w:bookmarkEnd w:id="23"/>
      <w:bookmarkEnd w:id="24"/>
    </w:p>
    <w:p w14:paraId="1721DF5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1、时间：</w:t>
      </w:r>
      <w:r>
        <w:rPr>
          <w:rFonts w:hint="eastAsia" w:ascii="宋体" w:hAnsi="宋体" w:eastAsia="宋体" w:cs="宋体"/>
          <w:sz w:val="24"/>
          <w:highlight w:val="none"/>
          <w:lang w:val="en-US" w:eastAsia="zh-CN"/>
        </w:rPr>
        <w:t>202</w:t>
      </w:r>
      <w:r>
        <w:rPr>
          <w:rFonts w:hint="eastAsia" w:ascii="宋体" w:hAnsi="宋体" w:cs="宋体"/>
          <w:sz w:val="24"/>
          <w:highlight w:val="none"/>
          <w:lang w:val="en-US" w:eastAsia="zh-CN"/>
        </w:rPr>
        <w:t>6</w:t>
      </w:r>
      <w:r>
        <w:rPr>
          <w:rFonts w:hint="eastAsia" w:ascii="宋体" w:hAnsi="宋体" w:eastAsia="宋体" w:cs="宋体"/>
          <w:bCs/>
          <w:sz w:val="24"/>
          <w:highlight w:val="none"/>
        </w:rPr>
        <w:t>年</w:t>
      </w:r>
      <w:r>
        <w:rPr>
          <w:rFonts w:hint="eastAsia" w:ascii="宋体" w:hAnsi="宋体" w:cs="宋体"/>
          <w:bCs/>
          <w:sz w:val="24"/>
          <w:highlight w:val="none"/>
          <w:lang w:val="en-US" w:eastAsia="zh-CN"/>
        </w:rPr>
        <w:t>1</w:t>
      </w:r>
      <w:r>
        <w:rPr>
          <w:rFonts w:hint="eastAsia" w:ascii="宋体" w:hAnsi="宋体" w:eastAsia="宋体" w:cs="宋体"/>
          <w:bCs/>
          <w:sz w:val="24"/>
          <w:highlight w:val="none"/>
        </w:rPr>
        <w:t>月</w:t>
      </w:r>
      <w:r>
        <w:rPr>
          <w:rFonts w:hint="eastAsia" w:ascii="宋体" w:hAnsi="宋体" w:cs="宋体"/>
          <w:bCs/>
          <w:sz w:val="24"/>
          <w:highlight w:val="none"/>
          <w:lang w:val="en-US" w:eastAsia="zh-CN"/>
        </w:rPr>
        <w:t>23</w:t>
      </w:r>
      <w:r>
        <w:rPr>
          <w:rFonts w:hint="eastAsia" w:ascii="宋体" w:hAnsi="宋体" w:eastAsia="宋体" w:cs="宋体"/>
          <w:bCs/>
          <w:sz w:val="24"/>
          <w:highlight w:val="none"/>
        </w:rPr>
        <w:t>日9时至</w:t>
      </w:r>
      <w:r>
        <w:rPr>
          <w:rFonts w:hint="eastAsia" w:ascii="宋体" w:hAnsi="宋体" w:eastAsia="宋体" w:cs="宋体"/>
          <w:bCs/>
          <w:sz w:val="24"/>
          <w:highlight w:val="none"/>
          <w:u w:val="single"/>
        </w:rPr>
        <w:t>202</w:t>
      </w:r>
      <w:r>
        <w:rPr>
          <w:rFonts w:hint="eastAsia" w:ascii="宋体" w:hAnsi="宋体" w:cs="宋体"/>
          <w:bCs/>
          <w:sz w:val="24"/>
          <w:highlight w:val="none"/>
          <w:u w:val="single"/>
          <w:lang w:val="en-US" w:eastAsia="zh-CN"/>
        </w:rPr>
        <w:t>6</w:t>
      </w:r>
      <w:r>
        <w:rPr>
          <w:rFonts w:hint="eastAsia" w:ascii="宋体" w:hAnsi="宋体" w:eastAsia="宋体" w:cs="宋体"/>
          <w:bCs/>
          <w:sz w:val="24"/>
          <w:highlight w:val="none"/>
        </w:rPr>
        <w:t>年</w:t>
      </w:r>
      <w:r>
        <w:rPr>
          <w:rFonts w:hint="eastAsia" w:ascii="宋体" w:hAnsi="宋体" w:cs="宋体"/>
          <w:bCs/>
          <w:sz w:val="24"/>
          <w:highlight w:val="none"/>
          <w:lang w:val="en-US" w:eastAsia="zh-CN"/>
        </w:rPr>
        <w:t>1</w:t>
      </w:r>
      <w:r>
        <w:rPr>
          <w:rFonts w:hint="eastAsia" w:ascii="宋体" w:hAnsi="宋体" w:eastAsia="宋体" w:cs="宋体"/>
          <w:bCs/>
          <w:sz w:val="24"/>
          <w:highlight w:val="none"/>
        </w:rPr>
        <w:t>月</w:t>
      </w:r>
      <w:r>
        <w:rPr>
          <w:rFonts w:hint="eastAsia" w:ascii="宋体" w:hAnsi="宋体" w:cs="宋体"/>
          <w:bCs/>
          <w:sz w:val="24"/>
          <w:highlight w:val="none"/>
          <w:lang w:val="en-US" w:eastAsia="zh-CN"/>
        </w:rPr>
        <w:t>27</w:t>
      </w:r>
      <w:r>
        <w:rPr>
          <w:rFonts w:hint="eastAsia" w:ascii="宋体" w:hAnsi="宋体" w:eastAsia="宋体" w:cs="宋体"/>
          <w:bCs/>
          <w:sz w:val="24"/>
          <w:highlight w:val="none"/>
        </w:rPr>
        <w:t>日17时</w:t>
      </w:r>
      <w:r>
        <w:rPr>
          <w:rFonts w:hint="eastAsia" w:ascii="宋体" w:hAnsi="宋体" w:eastAsia="宋体" w:cs="宋体"/>
          <w:sz w:val="24"/>
          <w:highlight w:val="none"/>
        </w:rPr>
        <w:t>（北京时间，法定节假日除外）。</w:t>
      </w:r>
    </w:p>
    <w:p w14:paraId="2C5F0DDC">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2、地点：</w:t>
      </w:r>
      <w:r>
        <w:rPr>
          <w:rFonts w:hint="eastAsia" w:ascii="宋体" w:hAnsi="宋体" w:eastAsia="宋体" w:cs="宋体"/>
          <w:sz w:val="24"/>
          <w:highlight w:val="none"/>
          <w:u w:val="single"/>
        </w:rPr>
        <w:t>北京东方华太工程咨询有限公司（武汉市汉阳区十里铺特5号十里和府1号楼公司2楼205室</w:t>
      </w:r>
      <w:r>
        <w:rPr>
          <w:rFonts w:hint="eastAsia" w:ascii="宋体" w:hAnsi="宋体" w:eastAsia="宋体" w:cs="宋体"/>
          <w:sz w:val="24"/>
          <w:highlight w:val="none"/>
        </w:rPr>
        <w:t>。</w:t>
      </w:r>
    </w:p>
    <w:p w14:paraId="7D5D1AD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获取</w:t>
      </w:r>
      <w:r>
        <w:rPr>
          <w:rFonts w:hint="eastAsia" w:ascii="宋体" w:hAnsi="宋体" w:eastAsia="宋体" w:cs="宋体"/>
          <w:sz w:val="24"/>
          <w:highlight w:val="none"/>
        </w:rPr>
        <w:t>方式：</w:t>
      </w:r>
    </w:p>
    <w:p w14:paraId="22A01A77">
      <w:pPr>
        <w:widowControl/>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eastAsia="宋体" w:cs="宋体"/>
          <w:sz w:val="24"/>
          <w:highlight w:val="none"/>
        </w:rPr>
        <w:t>现场领取：携带法定代表人身份证明（本人领取）/授权委托书+受托人身份证（委托领取）+加盖公章的《文件获取登记表》到指定地点领取；</w:t>
      </w:r>
    </w:p>
    <w:p w14:paraId="418D192B">
      <w:pPr>
        <w:widowControl/>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eastAsia="宋体" w:cs="宋体"/>
          <w:sz w:val="24"/>
          <w:highlight w:val="none"/>
        </w:rPr>
        <w:t>网上领取：将法定代表人身份证明/授权委托书扫描件、加盖公章的《文件获取登记表》发送至邮箱1872312652@qq.com，邮件主题需为“项目简称+</w:t>
      </w:r>
      <w:r>
        <w:rPr>
          <w:rFonts w:hint="eastAsia" w:ascii="宋体" w:hAnsi="宋体" w:cs="宋体"/>
          <w:sz w:val="24"/>
          <w:highlight w:val="none"/>
          <w:lang w:eastAsia="zh-CN"/>
        </w:rPr>
        <w:t>投标人</w:t>
      </w:r>
      <w:r>
        <w:rPr>
          <w:rFonts w:hint="eastAsia" w:ascii="宋体" w:hAnsi="宋体" w:eastAsia="宋体" w:cs="宋体"/>
          <w:sz w:val="24"/>
          <w:highlight w:val="none"/>
        </w:rPr>
        <w:t>全称”。</w:t>
      </w:r>
    </w:p>
    <w:p w14:paraId="0D861675">
      <w:pPr>
        <w:widowControl/>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4、文件费缴纳方式：</w:t>
      </w:r>
    </w:p>
    <w:p w14:paraId="0B513E7A">
      <w:pPr>
        <w:widowControl/>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（1）现场领取为现金缴纳。</w:t>
      </w:r>
    </w:p>
    <w:p w14:paraId="103A48B0">
      <w:pPr>
        <w:widowControl/>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（2）网上领取为公对公银行转账（备注项目编号）：</w:t>
      </w:r>
    </w:p>
    <w:p w14:paraId="647C3AC5">
      <w:pPr>
        <w:widowControl/>
        <w:spacing w:line="360" w:lineRule="auto"/>
        <w:ind w:firstLine="475" w:firstLineChars="198"/>
        <w:jc w:val="left"/>
        <w:rPr>
          <w:rFonts w:ascii="宋体" w:hAnsi="宋体" w:eastAsia="Times New Roman" w:cs="宋体"/>
          <w:color w:val="000000"/>
          <w:kern w:val="0"/>
          <w:sz w:val="24"/>
          <w:highlight w:val="none"/>
        </w:rPr>
      </w:pPr>
      <w:r>
        <w:rPr>
          <w:rFonts w:hint="eastAsia" w:ascii="宋体" w:hAnsi="宋体" w:eastAsia="Times New Roman" w:cs="宋体"/>
          <w:color w:val="000000"/>
          <w:kern w:val="0"/>
          <w:sz w:val="24"/>
          <w:highlight w:val="none"/>
        </w:rPr>
        <w:t>户  名：</w:t>
      </w:r>
      <w:r>
        <w:rPr>
          <w:rFonts w:hint="eastAsia" w:ascii="宋体" w:hAnsi="宋体" w:eastAsia="宋体" w:cs="宋体"/>
          <w:color w:val="000000"/>
          <w:kern w:val="0"/>
          <w:sz w:val="24"/>
          <w:highlight w:val="none"/>
          <w:lang w:eastAsia="zh-CN"/>
        </w:rPr>
        <w:t>北京东方华太工程咨询有限公司汉南分公司</w:t>
      </w:r>
      <w:r>
        <w:rPr>
          <w:rFonts w:hint="eastAsia" w:ascii="宋体" w:hAnsi="宋体" w:eastAsia="Times New Roman" w:cs="宋体"/>
          <w:color w:val="000000"/>
          <w:kern w:val="0"/>
          <w:sz w:val="24"/>
          <w:highlight w:val="none"/>
        </w:rPr>
        <w:t>；</w:t>
      </w:r>
    </w:p>
    <w:p w14:paraId="44A90DE6">
      <w:pPr>
        <w:widowControl/>
        <w:spacing w:line="360" w:lineRule="auto"/>
        <w:ind w:firstLine="475" w:firstLineChars="198"/>
        <w:jc w:val="left"/>
        <w:rPr>
          <w:rFonts w:ascii="宋体" w:hAnsi="宋体" w:eastAsia="Times New Roman" w:cs="宋体"/>
          <w:color w:val="000000"/>
          <w:kern w:val="0"/>
          <w:sz w:val="24"/>
          <w:highlight w:val="none"/>
        </w:rPr>
      </w:pPr>
      <w:bookmarkStart w:id="32" w:name="_Para_lsy30nrf_000032"/>
      <w:bookmarkEnd w:id="32"/>
      <w:r>
        <w:rPr>
          <w:rFonts w:hint="eastAsia" w:ascii="宋体" w:hAnsi="宋体" w:eastAsia="Times New Roman" w:cs="宋体"/>
          <w:color w:val="000000"/>
          <w:kern w:val="0"/>
          <w:sz w:val="24"/>
          <w:highlight w:val="none"/>
        </w:rPr>
        <w:t>账  号：</w:t>
      </w:r>
      <w:r>
        <w:rPr>
          <w:rFonts w:hint="eastAsia" w:ascii="宋体" w:hAnsi="宋体" w:eastAsia="宋体" w:cs="宋体"/>
          <w:color w:val="000000"/>
          <w:kern w:val="0"/>
          <w:sz w:val="24"/>
          <w:highlight w:val="none"/>
          <w:lang w:eastAsia="zh-CN"/>
        </w:rPr>
        <w:t>127920304910000</w:t>
      </w:r>
      <w:r>
        <w:rPr>
          <w:rFonts w:hint="eastAsia" w:ascii="宋体" w:hAnsi="宋体" w:eastAsia="Times New Roman" w:cs="宋体"/>
          <w:color w:val="000000"/>
          <w:kern w:val="0"/>
          <w:sz w:val="24"/>
          <w:highlight w:val="none"/>
        </w:rPr>
        <w:t>；</w:t>
      </w:r>
    </w:p>
    <w:p w14:paraId="1DDDB864">
      <w:pPr>
        <w:widowControl/>
        <w:spacing w:line="360" w:lineRule="auto"/>
        <w:ind w:firstLine="475" w:firstLineChars="198"/>
        <w:rPr>
          <w:rFonts w:hint="eastAsia" w:ascii="宋体" w:hAnsi="宋体" w:eastAsia="宋体" w:cs="宋体"/>
          <w:color w:val="000000"/>
          <w:kern w:val="0"/>
          <w:sz w:val="24"/>
          <w:highlight w:val="none"/>
          <w:lang w:eastAsia="zh-CN"/>
        </w:rPr>
      </w:pPr>
      <w:bookmarkStart w:id="33" w:name="_Para_lsy30nrf_000033"/>
      <w:bookmarkEnd w:id="33"/>
      <w:r>
        <w:rPr>
          <w:rFonts w:hint="eastAsia" w:ascii="宋体" w:hAnsi="宋体" w:eastAsia="Times New Roman" w:cs="宋体"/>
          <w:color w:val="000000"/>
          <w:kern w:val="0"/>
          <w:sz w:val="24"/>
          <w:highlight w:val="none"/>
        </w:rPr>
        <w:t>开户行：</w:t>
      </w:r>
      <w:r>
        <w:rPr>
          <w:rFonts w:hint="eastAsia" w:ascii="宋体" w:hAnsi="宋体" w:eastAsia="宋体" w:cs="宋体"/>
          <w:color w:val="000000"/>
          <w:kern w:val="0"/>
          <w:sz w:val="24"/>
          <w:highlight w:val="none"/>
          <w:lang w:eastAsia="zh-CN"/>
        </w:rPr>
        <w:t>招商银行武汉钟家村支行</w:t>
      </w:r>
    </w:p>
    <w:p w14:paraId="1F2E4D71">
      <w:pPr>
        <w:widowControl/>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5、售价：500元，售后不退。</w:t>
      </w:r>
    </w:p>
    <w:p w14:paraId="49E95C15">
      <w:pPr>
        <w:widowControl/>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备注：工作人员根据</w:t>
      </w:r>
      <w:r>
        <w:rPr>
          <w:rFonts w:hint="eastAsia" w:ascii="宋体" w:hAnsi="宋体" w:cs="宋体"/>
          <w:sz w:val="24"/>
          <w:highlight w:val="none"/>
          <w:lang w:eastAsia="zh-CN"/>
        </w:rPr>
        <w:t>投标人</w:t>
      </w:r>
      <w:r>
        <w:rPr>
          <w:rFonts w:hint="eastAsia" w:ascii="宋体" w:hAnsi="宋体" w:eastAsia="宋体" w:cs="宋体"/>
          <w:sz w:val="24"/>
          <w:highlight w:val="none"/>
        </w:rPr>
        <w:t>提交的《文件获取登记表》及相关材料确认无误的，向</w:t>
      </w:r>
      <w:r>
        <w:rPr>
          <w:rFonts w:hint="eastAsia" w:ascii="宋体" w:hAnsi="宋体" w:cs="宋体"/>
          <w:sz w:val="24"/>
          <w:highlight w:val="none"/>
          <w:lang w:eastAsia="zh-CN"/>
        </w:rPr>
        <w:t>投标人</w:t>
      </w:r>
      <w:r>
        <w:rPr>
          <w:rFonts w:hint="eastAsia" w:ascii="宋体" w:hAnsi="宋体" w:eastAsia="宋体" w:cs="宋体"/>
          <w:sz w:val="24"/>
          <w:highlight w:val="none"/>
        </w:rPr>
        <w:t>发放招标文件。</w:t>
      </w:r>
    </w:p>
    <w:p w14:paraId="0986EA8C">
      <w:pPr>
        <w:pStyle w:val="3"/>
        <w:bidi w:val="0"/>
        <w:rPr>
          <w:highlight w:val="none"/>
          <w:lang w:val="en-US" w:eastAsia="zh-CN"/>
        </w:rPr>
      </w:pPr>
      <w:bookmarkStart w:id="34" w:name="_Toc11571"/>
      <w:bookmarkStart w:id="35" w:name="_Toc7435"/>
      <w:r>
        <w:rPr>
          <w:rFonts w:hint="eastAsia"/>
          <w:highlight w:val="none"/>
          <w:lang w:val="en-US" w:eastAsia="zh-CN"/>
        </w:rPr>
        <w:t>四、投标文件送达地点及截止时间</w:t>
      </w:r>
      <w:bookmarkEnd w:id="25"/>
      <w:bookmarkEnd w:id="26"/>
      <w:bookmarkEnd w:id="27"/>
      <w:bookmarkEnd w:id="28"/>
      <w:bookmarkEnd w:id="34"/>
      <w:bookmarkEnd w:id="35"/>
    </w:p>
    <w:p w14:paraId="6B9CBD68">
      <w:pPr>
        <w:autoSpaceDE w:val="0"/>
        <w:autoSpaceDN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cs="宋体"/>
          <w:kern w:val="0"/>
          <w:sz w:val="24"/>
          <w:highlight w:val="none"/>
          <w:lang w:eastAsia="zh-CN"/>
        </w:rPr>
        <w:t>、投标文件</w:t>
      </w:r>
      <w:r>
        <w:rPr>
          <w:rFonts w:hint="eastAsia" w:ascii="宋体" w:hAnsi="宋体" w:eastAsia="宋体" w:cs="宋体"/>
          <w:kern w:val="0"/>
          <w:sz w:val="24"/>
          <w:highlight w:val="none"/>
        </w:rPr>
        <w:t>递交截止时间及开启时间：</w:t>
      </w:r>
      <w:r>
        <w:rPr>
          <w:rFonts w:hint="eastAsia" w:ascii="宋体" w:hAnsi="宋体" w:eastAsia="宋体" w:cs="宋体"/>
          <w:kern w:val="0"/>
          <w:sz w:val="24"/>
          <w:highlight w:val="none"/>
          <w:u w:val="single"/>
        </w:rPr>
        <w:t>202</w:t>
      </w:r>
      <w:r>
        <w:rPr>
          <w:rFonts w:hint="eastAsia" w:ascii="宋体" w:hAnsi="宋体" w:cs="宋体"/>
          <w:kern w:val="0"/>
          <w:sz w:val="24"/>
          <w:highlight w:val="none"/>
          <w:u w:val="single"/>
          <w:lang w:val="en-US" w:eastAsia="zh-CN"/>
        </w:rPr>
        <w:t>6</w:t>
      </w:r>
      <w:r>
        <w:rPr>
          <w:rFonts w:hint="eastAsia" w:ascii="宋体" w:hAnsi="宋体" w:eastAsia="宋体" w:cs="宋体"/>
          <w:kern w:val="0"/>
          <w:sz w:val="24"/>
          <w:highlight w:val="none"/>
        </w:rPr>
        <w:t>年</w:t>
      </w:r>
      <w:r>
        <w:rPr>
          <w:rFonts w:hint="eastAsia" w:ascii="宋体" w:hAnsi="宋体" w:cs="宋体"/>
          <w:kern w:val="0"/>
          <w:sz w:val="24"/>
          <w:highlight w:val="none"/>
          <w:lang w:val="en-US" w:eastAsia="zh-CN"/>
        </w:rPr>
        <w:t>2</w:t>
      </w:r>
      <w:r>
        <w:rPr>
          <w:rFonts w:hint="eastAsia" w:ascii="宋体" w:hAnsi="宋体" w:eastAsia="宋体" w:cs="宋体"/>
          <w:kern w:val="0"/>
          <w:sz w:val="24"/>
          <w:highlight w:val="none"/>
        </w:rPr>
        <w:t>月</w:t>
      </w:r>
      <w:r>
        <w:rPr>
          <w:rFonts w:hint="eastAsia" w:ascii="宋体" w:hAnsi="宋体" w:cs="宋体"/>
          <w:kern w:val="0"/>
          <w:sz w:val="24"/>
          <w:highlight w:val="none"/>
          <w:lang w:val="en-US" w:eastAsia="zh-CN"/>
        </w:rPr>
        <w:t>12</w:t>
      </w:r>
      <w:r>
        <w:rPr>
          <w:rFonts w:hint="eastAsia" w:ascii="宋体" w:hAnsi="宋体" w:eastAsia="宋体" w:cs="宋体"/>
          <w:kern w:val="0"/>
          <w:sz w:val="24"/>
          <w:highlight w:val="none"/>
        </w:rPr>
        <w:t>日</w:t>
      </w:r>
      <w:r>
        <w:rPr>
          <w:rFonts w:hint="eastAsia" w:ascii="宋体" w:hAnsi="宋体" w:eastAsia="宋体" w:cs="宋体"/>
          <w:kern w:val="0"/>
          <w:sz w:val="24"/>
          <w:highlight w:val="none"/>
          <w:u w:val="single"/>
          <w:lang w:val="en-US" w:eastAsia="zh-CN"/>
        </w:rPr>
        <w:t>14</w:t>
      </w:r>
      <w:r>
        <w:rPr>
          <w:rFonts w:hint="eastAsia" w:ascii="宋体" w:hAnsi="宋体" w:eastAsia="宋体" w:cs="宋体"/>
          <w:kern w:val="0"/>
          <w:sz w:val="24"/>
          <w:highlight w:val="none"/>
        </w:rPr>
        <w:t>时</w:t>
      </w:r>
      <w:r>
        <w:rPr>
          <w:rFonts w:hint="eastAsia" w:ascii="宋体" w:hAnsi="宋体" w:cs="宋体"/>
          <w:kern w:val="0"/>
          <w:sz w:val="24"/>
          <w:highlight w:val="none"/>
          <w:u w:val="single"/>
          <w:lang w:val="en-US" w:eastAsia="zh-CN"/>
        </w:rPr>
        <w:t>0</w:t>
      </w:r>
      <w:r>
        <w:rPr>
          <w:rFonts w:hint="eastAsia" w:ascii="宋体" w:hAnsi="宋体" w:eastAsia="宋体" w:cs="宋体"/>
          <w:kern w:val="0"/>
          <w:sz w:val="24"/>
          <w:highlight w:val="none"/>
          <w:u w:val="single"/>
        </w:rPr>
        <w:t>0</w:t>
      </w:r>
      <w:r>
        <w:rPr>
          <w:rFonts w:hint="eastAsia" w:ascii="宋体" w:hAnsi="宋体" w:eastAsia="宋体" w:cs="宋体"/>
          <w:kern w:val="0"/>
          <w:sz w:val="24"/>
          <w:highlight w:val="none"/>
        </w:rPr>
        <w:t>分（北京时间）；</w:t>
      </w:r>
    </w:p>
    <w:p w14:paraId="186111CD">
      <w:pPr>
        <w:autoSpaceDE w:val="0"/>
        <w:autoSpaceDN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w:t>
      </w:r>
      <w:r>
        <w:rPr>
          <w:rFonts w:hint="eastAsia" w:ascii="宋体" w:hAnsi="宋体" w:cs="宋体"/>
          <w:kern w:val="0"/>
          <w:sz w:val="24"/>
          <w:highlight w:val="none"/>
          <w:lang w:eastAsia="zh-CN"/>
        </w:rPr>
        <w:t>、投标文件</w:t>
      </w:r>
      <w:r>
        <w:rPr>
          <w:rFonts w:hint="eastAsia" w:ascii="宋体" w:hAnsi="宋体" w:eastAsia="宋体" w:cs="宋体"/>
          <w:kern w:val="0"/>
          <w:sz w:val="24"/>
          <w:highlight w:val="none"/>
        </w:rPr>
        <w:t>递交地点：</w:t>
      </w:r>
      <w:r>
        <w:rPr>
          <w:rFonts w:hint="eastAsia" w:ascii="宋体" w:hAnsi="宋体" w:eastAsia="宋体" w:cs="宋体"/>
          <w:kern w:val="0"/>
          <w:sz w:val="24"/>
          <w:highlight w:val="none"/>
          <w:u w:val="single"/>
        </w:rPr>
        <w:t>北京东方华太工程咨询有限公司（武汉市汉阳区十里铺特5号十里和府1号楼</w:t>
      </w:r>
      <w:r>
        <w:rPr>
          <w:rFonts w:hint="eastAsia" w:ascii="宋体" w:hAnsi="宋体" w:cs="宋体"/>
          <w:kern w:val="0"/>
          <w:sz w:val="24"/>
          <w:highlight w:val="none"/>
          <w:u w:val="single"/>
          <w:lang w:val="en-US" w:eastAsia="zh-CN"/>
        </w:rPr>
        <w:t>309</w:t>
      </w:r>
      <w:bookmarkStart w:id="68" w:name="_GoBack"/>
      <w:bookmarkEnd w:id="68"/>
      <w:r>
        <w:rPr>
          <w:rFonts w:hint="eastAsia" w:ascii="宋体" w:hAnsi="宋体" w:eastAsia="宋体" w:cs="宋体"/>
          <w:kern w:val="0"/>
          <w:sz w:val="24"/>
          <w:highlight w:val="none"/>
          <w:u w:val="single"/>
        </w:rPr>
        <w:t>会议室）</w:t>
      </w:r>
      <w:r>
        <w:rPr>
          <w:rFonts w:hint="eastAsia" w:ascii="宋体" w:hAnsi="宋体" w:eastAsia="宋体" w:cs="宋体"/>
          <w:kern w:val="0"/>
          <w:sz w:val="24"/>
          <w:highlight w:val="none"/>
        </w:rPr>
        <w:t>。</w:t>
      </w:r>
    </w:p>
    <w:p w14:paraId="1D2E6F6B">
      <w:pPr>
        <w:pStyle w:val="3"/>
        <w:bidi w:val="0"/>
        <w:rPr>
          <w:rFonts w:hint="eastAsia"/>
          <w:highlight w:val="none"/>
          <w:lang w:val="en-US" w:eastAsia="zh-CN"/>
        </w:rPr>
      </w:pPr>
      <w:bookmarkStart w:id="36" w:name="_Toc3936"/>
      <w:bookmarkStart w:id="37" w:name="_Toc7790"/>
      <w:bookmarkStart w:id="38" w:name="_Toc8060"/>
      <w:bookmarkStart w:id="39" w:name="_Toc13347"/>
      <w:r>
        <w:rPr>
          <w:rFonts w:hint="eastAsia"/>
          <w:highlight w:val="none"/>
          <w:lang w:val="en-US" w:eastAsia="zh-CN"/>
        </w:rPr>
        <w:t>五、</w:t>
      </w:r>
      <w:bookmarkEnd w:id="29"/>
      <w:bookmarkEnd w:id="30"/>
      <w:bookmarkEnd w:id="31"/>
      <w:bookmarkEnd w:id="36"/>
      <w:bookmarkEnd w:id="37"/>
      <w:bookmarkEnd w:id="38"/>
      <w:bookmarkEnd w:id="39"/>
      <w:r>
        <w:rPr>
          <w:rFonts w:hint="eastAsia"/>
          <w:highlight w:val="none"/>
          <w:lang w:val="en-US" w:eastAsia="zh-CN"/>
        </w:rPr>
        <w:t>招标人</w:t>
      </w:r>
    </w:p>
    <w:p w14:paraId="68B69FAF">
      <w:pPr>
        <w:autoSpaceDE w:val="0"/>
        <w:autoSpaceDN w:val="0"/>
        <w:spacing w:line="360" w:lineRule="auto"/>
        <w:ind w:firstLine="480" w:firstLineChars="200"/>
        <w:rPr>
          <w:rFonts w:hint="eastAsia" w:ascii="宋体" w:hAnsi="宋体" w:eastAsia="宋体" w:cs="宋体"/>
          <w:bCs/>
          <w:sz w:val="24"/>
          <w:highlight w:val="none"/>
          <w:u w:val="single"/>
          <w:lang w:eastAsia="zh-CN"/>
        </w:rPr>
      </w:pPr>
      <w:r>
        <w:rPr>
          <w:rFonts w:hint="eastAsia" w:ascii="宋体" w:hAnsi="宋体" w:eastAsia="宋体" w:cs="宋体"/>
          <w:bCs/>
          <w:sz w:val="24"/>
          <w:highlight w:val="none"/>
        </w:rPr>
        <w:t>名        称：</w:t>
      </w:r>
      <w:r>
        <w:rPr>
          <w:rFonts w:hint="eastAsia" w:ascii="宋体" w:hAnsi="宋体" w:eastAsia="宋体" w:cs="宋体"/>
          <w:bCs/>
          <w:kern w:val="0"/>
          <w:sz w:val="24"/>
          <w:highlight w:val="none"/>
          <w:lang w:eastAsia="zh-CN"/>
        </w:rPr>
        <w:t>武汉天河机场有限责任公司</w:t>
      </w:r>
    </w:p>
    <w:p w14:paraId="16D87D67">
      <w:pPr>
        <w:autoSpaceDE w:val="0"/>
        <w:autoSpaceDN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        址：武汉市黄陂区</w:t>
      </w:r>
    </w:p>
    <w:p w14:paraId="36587817">
      <w:pPr>
        <w:autoSpaceDE w:val="0"/>
        <w:autoSpaceDN w:val="0"/>
        <w:spacing w:line="360" w:lineRule="auto"/>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rPr>
        <w:t>联   系   人：</w:t>
      </w:r>
      <w:r>
        <w:rPr>
          <w:rFonts w:hint="eastAsia" w:ascii="宋体" w:hAnsi="宋体" w:cs="宋体"/>
          <w:bCs/>
          <w:sz w:val="24"/>
          <w:highlight w:val="none"/>
          <w:lang w:val="en-US" w:eastAsia="zh-CN"/>
        </w:rPr>
        <w:t>杨女士</w:t>
      </w:r>
    </w:p>
    <w:p w14:paraId="2AD1F809">
      <w:pPr>
        <w:autoSpaceDE w:val="0"/>
        <w:autoSpaceDN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电        话：027-85819912</w:t>
      </w:r>
    </w:p>
    <w:p w14:paraId="5472EBBF">
      <w:pPr>
        <w:pStyle w:val="3"/>
        <w:bidi w:val="0"/>
        <w:rPr>
          <w:rFonts w:hint="eastAsia"/>
          <w:highlight w:val="none"/>
          <w:lang w:val="en-US" w:eastAsia="zh-CN"/>
        </w:rPr>
      </w:pPr>
      <w:bookmarkStart w:id="40" w:name="_Toc13243"/>
      <w:bookmarkStart w:id="41" w:name="_Toc24458"/>
      <w:bookmarkStart w:id="42" w:name="_Toc6037"/>
      <w:bookmarkStart w:id="43" w:name="_Toc22505"/>
      <w:bookmarkStart w:id="44" w:name="_Toc11831"/>
      <w:bookmarkStart w:id="45" w:name="_Toc24589"/>
      <w:bookmarkStart w:id="46" w:name="_Toc10138"/>
      <w:bookmarkStart w:id="47" w:name="_Toc29082"/>
      <w:r>
        <w:rPr>
          <w:rFonts w:hint="eastAsia"/>
          <w:highlight w:val="none"/>
          <w:lang w:val="en-US" w:eastAsia="zh-CN"/>
        </w:rPr>
        <w:t>六、</w:t>
      </w:r>
      <w:bookmarkEnd w:id="40"/>
      <w:bookmarkEnd w:id="41"/>
      <w:bookmarkEnd w:id="42"/>
      <w:bookmarkEnd w:id="43"/>
      <w:bookmarkEnd w:id="44"/>
      <w:bookmarkEnd w:id="45"/>
      <w:bookmarkEnd w:id="46"/>
      <w:bookmarkEnd w:id="47"/>
      <w:r>
        <w:rPr>
          <w:rFonts w:hint="eastAsia"/>
          <w:highlight w:val="none"/>
          <w:lang w:val="en-US" w:eastAsia="zh-CN"/>
        </w:rPr>
        <w:t>招标代理机构</w:t>
      </w:r>
    </w:p>
    <w:p w14:paraId="5DE99043">
      <w:pPr>
        <w:autoSpaceDE w:val="0"/>
        <w:autoSpaceDN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名        称：北京东方华太工程咨询有限公司</w:t>
      </w:r>
    </w:p>
    <w:p w14:paraId="29F4D387">
      <w:pPr>
        <w:autoSpaceDE w:val="0"/>
        <w:autoSpaceDN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地        址：武汉市汉阳区十里铺特5号十里和府1号楼2楼</w:t>
      </w:r>
    </w:p>
    <w:p w14:paraId="35A152BD">
      <w:pPr>
        <w:autoSpaceDE w:val="0"/>
        <w:autoSpaceDN w:val="0"/>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联   系   人：丁文冉、</w:t>
      </w:r>
      <w:r>
        <w:rPr>
          <w:rFonts w:hint="eastAsia" w:ascii="宋体" w:hAnsi="宋体" w:eastAsia="宋体" w:cs="宋体"/>
          <w:kern w:val="0"/>
          <w:sz w:val="24"/>
          <w:highlight w:val="none"/>
          <w:lang w:val="en-US" w:eastAsia="zh-CN"/>
        </w:rPr>
        <w:t>郭亚东</w:t>
      </w:r>
    </w:p>
    <w:p w14:paraId="259E0A7C">
      <w:pPr>
        <w:autoSpaceDE w:val="0"/>
        <w:autoSpaceDN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电        话：027-84878700</w:t>
      </w:r>
    </w:p>
    <w:p w14:paraId="615F79C5">
      <w:pPr>
        <w:pStyle w:val="3"/>
        <w:bidi w:val="0"/>
        <w:rPr>
          <w:rFonts w:hint="eastAsia"/>
          <w:highlight w:val="none"/>
          <w:lang w:val="en-US" w:eastAsia="zh-CN"/>
        </w:rPr>
      </w:pPr>
      <w:bookmarkStart w:id="48" w:name="_Toc12369"/>
      <w:bookmarkStart w:id="49" w:name="_Toc24539"/>
      <w:bookmarkStart w:id="50" w:name="_Toc576"/>
      <w:bookmarkStart w:id="51" w:name="_Toc1573"/>
      <w:bookmarkStart w:id="52" w:name="_Toc12605"/>
      <w:bookmarkStart w:id="53" w:name="_Toc1112"/>
      <w:bookmarkStart w:id="54" w:name="_Toc29815"/>
      <w:bookmarkStart w:id="55" w:name="_Toc20754"/>
      <w:r>
        <w:rPr>
          <w:rFonts w:hint="eastAsia"/>
          <w:highlight w:val="none"/>
          <w:lang w:val="en-US" w:eastAsia="zh-CN"/>
        </w:rPr>
        <w:t>七、信息发布媒体</w:t>
      </w:r>
      <w:bookmarkEnd w:id="48"/>
      <w:bookmarkEnd w:id="49"/>
      <w:bookmarkEnd w:id="50"/>
      <w:bookmarkEnd w:id="51"/>
      <w:bookmarkEnd w:id="52"/>
      <w:bookmarkEnd w:id="53"/>
      <w:bookmarkEnd w:id="54"/>
      <w:bookmarkEnd w:id="55"/>
    </w:p>
    <w:p w14:paraId="5D5F2F30">
      <w:pPr>
        <w:autoSpaceDE w:val="0"/>
        <w:autoSpaceDN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中国招标投标公共服务平台、湖北机场集团网上发布。</w:t>
      </w:r>
    </w:p>
    <w:p w14:paraId="41346E12">
      <w:pPr>
        <w:autoSpaceDE w:val="0"/>
        <w:autoSpaceDN w:val="0"/>
        <w:spacing w:line="360" w:lineRule="auto"/>
        <w:jc w:val="right"/>
        <w:rPr>
          <w:rFonts w:hint="eastAsia" w:ascii="宋体" w:hAnsi="宋体" w:eastAsia="宋体" w:cs="宋体"/>
          <w:bCs/>
          <w:kern w:val="0"/>
          <w:sz w:val="24"/>
          <w:highlight w:val="none"/>
        </w:rPr>
      </w:pPr>
    </w:p>
    <w:p w14:paraId="36CD2C01">
      <w:pPr>
        <w:autoSpaceDE w:val="0"/>
        <w:autoSpaceDN w:val="0"/>
        <w:spacing w:line="360" w:lineRule="auto"/>
        <w:jc w:val="right"/>
        <w:rPr>
          <w:rFonts w:hint="eastAsia" w:ascii="宋体" w:hAnsi="宋体" w:eastAsia="宋体" w:cs="宋体"/>
          <w:bCs/>
          <w:kern w:val="0"/>
          <w:sz w:val="24"/>
          <w:highlight w:val="none"/>
        </w:rPr>
      </w:pPr>
    </w:p>
    <w:p w14:paraId="070FD83F">
      <w:pPr>
        <w:autoSpaceDE w:val="0"/>
        <w:autoSpaceDN w:val="0"/>
        <w:spacing w:line="360" w:lineRule="auto"/>
        <w:jc w:val="right"/>
        <w:rPr>
          <w:rFonts w:hint="eastAsia" w:ascii="宋体" w:hAnsi="宋体" w:eastAsia="宋体" w:cs="宋体"/>
          <w:bCs/>
          <w:kern w:val="0"/>
          <w:sz w:val="24"/>
          <w:highlight w:val="none"/>
        </w:rPr>
      </w:pPr>
      <w:r>
        <w:rPr>
          <w:rFonts w:hint="eastAsia" w:ascii="宋体" w:hAnsi="宋体" w:eastAsia="宋体" w:cs="宋体"/>
          <w:bCs/>
          <w:kern w:val="0"/>
          <w:sz w:val="24"/>
          <w:highlight w:val="none"/>
        </w:rPr>
        <w:t>北京东方华太工程咨询有限公司</w:t>
      </w:r>
    </w:p>
    <w:p w14:paraId="5177449F">
      <w:pPr>
        <w:jc w:val="right"/>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val="en-US" w:eastAsia="zh-CN" w:bidi="ar-SA"/>
        </w:rPr>
        <w:t>202</w:t>
      </w:r>
      <w:r>
        <w:rPr>
          <w:rFonts w:hint="eastAsia" w:ascii="宋体" w:hAnsi="宋体" w:cs="宋体"/>
          <w:bCs/>
          <w:kern w:val="0"/>
          <w:sz w:val="24"/>
          <w:szCs w:val="24"/>
          <w:highlight w:val="none"/>
          <w:lang w:val="en-US" w:eastAsia="zh-CN" w:bidi="ar-SA"/>
        </w:rPr>
        <w:t>6</w:t>
      </w:r>
      <w:r>
        <w:rPr>
          <w:rFonts w:hint="eastAsia" w:ascii="宋体" w:hAnsi="宋体" w:eastAsia="宋体" w:cs="宋体"/>
          <w:bCs/>
          <w:kern w:val="0"/>
          <w:sz w:val="24"/>
          <w:szCs w:val="24"/>
          <w:highlight w:val="none"/>
          <w:lang w:val="en-US" w:eastAsia="zh-CN" w:bidi="ar-SA"/>
        </w:rPr>
        <w:t>年</w:t>
      </w:r>
      <w:r>
        <w:rPr>
          <w:rFonts w:hint="eastAsia" w:ascii="宋体" w:hAnsi="宋体" w:cs="宋体"/>
          <w:bCs/>
          <w:kern w:val="0"/>
          <w:sz w:val="24"/>
          <w:szCs w:val="24"/>
          <w:highlight w:val="none"/>
          <w:lang w:val="en-US" w:eastAsia="zh-CN" w:bidi="ar-SA"/>
        </w:rPr>
        <w:t>1</w:t>
      </w:r>
      <w:r>
        <w:rPr>
          <w:rFonts w:hint="eastAsia" w:ascii="宋体" w:hAnsi="宋体" w:eastAsia="宋体" w:cs="宋体"/>
          <w:bCs/>
          <w:kern w:val="0"/>
          <w:sz w:val="24"/>
          <w:szCs w:val="24"/>
          <w:highlight w:val="none"/>
          <w:lang w:val="en-US" w:eastAsia="zh-CN" w:bidi="ar-SA"/>
        </w:rPr>
        <w:t>月</w:t>
      </w:r>
      <w:r>
        <w:rPr>
          <w:rFonts w:hint="eastAsia" w:ascii="宋体" w:hAnsi="宋体" w:cs="宋体"/>
          <w:bCs/>
          <w:kern w:val="0"/>
          <w:sz w:val="24"/>
          <w:szCs w:val="24"/>
          <w:highlight w:val="none"/>
          <w:lang w:val="en-US" w:eastAsia="zh-CN" w:bidi="ar-SA"/>
        </w:rPr>
        <w:t>22</w:t>
      </w:r>
      <w:r>
        <w:rPr>
          <w:rFonts w:hint="eastAsia" w:ascii="宋体" w:hAnsi="宋体" w:eastAsia="宋体" w:cs="宋体"/>
          <w:bCs/>
          <w:kern w:val="0"/>
          <w:sz w:val="24"/>
          <w:szCs w:val="24"/>
          <w:highlight w:val="none"/>
          <w:lang w:val="en-US" w:eastAsia="zh-CN" w:bidi="ar-SA"/>
        </w:rPr>
        <w:t>日</w:t>
      </w:r>
    </w:p>
    <w:p w14:paraId="51C3DF66">
      <w:pPr>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val="en-US" w:eastAsia="zh-CN" w:bidi="ar-SA"/>
        </w:rPr>
        <w:br w:type="page"/>
      </w:r>
    </w:p>
    <w:p w14:paraId="62189AFC">
      <w:pPr>
        <w:autoSpaceDE w:val="0"/>
        <w:autoSpaceDN w:val="0"/>
        <w:adjustRightInd w:val="0"/>
        <w:snapToGrid w:val="0"/>
        <w:spacing w:line="360" w:lineRule="auto"/>
        <w:jc w:val="center"/>
        <w:rPr>
          <w:rFonts w:hint="eastAsia" w:ascii="宋体" w:hAnsi="宋体" w:eastAsia="宋体" w:cs="Times New Roman"/>
          <w:color w:val="000000" w:themeColor="text1"/>
          <w:lang w:val="zh-CN" w:eastAsia="zh-CN" w:bidi="zh-CN"/>
          <w14:textFill>
            <w14:solidFill>
              <w14:schemeClr w14:val="tx1"/>
            </w14:solidFill>
          </w14:textFill>
        </w:rPr>
      </w:pPr>
      <w:r>
        <w:rPr>
          <w:rFonts w:hint="eastAsia" w:ascii="宋体" w:hAnsi="宋体" w:eastAsia="宋体" w:cs="Times New Roman"/>
          <w:b/>
          <w:color w:val="000000" w:themeColor="text1"/>
          <w:lang w:val="zh-CN" w:eastAsia="zh-CN" w:bidi="zh-CN"/>
          <w14:textFill>
            <w14:solidFill>
              <w14:schemeClr w14:val="tx1"/>
            </w14:solidFill>
          </w14:textFill>
        </w:rPr>
        <w:t>《文件获取登记表》</w:t>
      </w:r>
    </w:p>
    <w:tbl>
      <w:tblPr>
        <w:tblStyle w:val="6"/>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5"/>
        <w:gridCol w:w="4605"/>
      </w:tblGrid>
      <w:tr w14:paraId="4252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871" w:type="dxa"/>
            <w:tcBorders>
              <w:top w:val="single" w:color="auto" w:sz="4" w:space="0"/>
              <w:left w:val="single" w:color="auto" w:sz="4" w:space="0"/>
              <w:bottom w:val="single" w:color="auto" w:sz="4" w:space="0"/>
              <w:right w:val="single" w:color="auto" w:sz="4" w:space="0"/>
            </w:tcBorders>
            <w:vAlign w:val="center"/>
          </w:tcPr>
          <w:p w14:paraId="64FE8F16">
            <w:pPr>
              <w:jc w:val="center"/>
              <w:rPr>
                <w:rFonts w:hint="eastAsia" w:ascii="宋体" w:hAnsi="宋体" w:eastAsia="宋体" w:cs="Times New Roman"/>
                <w:color w:val="000000" w:themeColor="text1"/>
                <w:lang w:val="zh-CN"/>
                <w14:textFill>
                  <w14:solidFill>
                    <w14:schemeClr w14:val="tx1"/>
                  </w14:solidFill>
                </w14:textFill>
              </w:rPr>
            </w:pPr>
            <w:bookmarkStart w:id="56" w:name="_Para_lysb1s0r_c_000016"/>
            <w:bookmarkEnd w:id="56"/>
            <w:r>
              <w:rPr>
                <w:rFonts w:hint="eastAsia" w:ascii="宋体" w:hAnsi="宋体" w:eastAsia="宋体" w:cs="Times New Roman"/>
                <w:color w:val="000000" w:themeColor="text1"/>
                <w:lang w:val="zh-CN"/>
                <w14:textFill>
                  <w14:solidFill>
                    <w14:schemeClr w14:val="tx1"/>
                  </w14:solidFill>
                </w14:textFill>
              </w:rPr>
              <w:t>项目名称</w:t>
            </w:r>
          </w:p>
        </w:tc>
        <w:tc>
          <w:tcPr>
            <w:tcW w:w="4828" w:type="dxa"/>
            <w:tcBorders>
              <w:top w:val="single" w:color="auto" w:sz="4" w:space="0"/>
              <w:left w:val="single" w:color="auto" w:sz="4" w:space="0"/>
              <w:bottom w:val="single" w:color="auto" w:sz="4" w:space="0"/>
              <w:right w:val="single" w:color="auto" w:sz="4" w:space="0"/>
            </w:tcBorders>
            <w:vAlign w:val="center"/>
          </w:tcPr>
          <w:p w14:paraId="14C41B28">
            <w:pPr>
              <w:jc w:val="center"/>
              <w:rPr>
                <w:rFonts w:hint="eastAsia" w:ascii="宋体" w:hAnsi="宋体" w:eastAsia="宋体" w:cs="Times New Roman"/>
                <w:color w:val="000000" w:themeColor="text1"/>
                <w:lang w:val="zh-CN"/>
                <w14:textFill>
                  <w14:solidFill>
                    <w14:schemeClr w14:val="tx1"/>
                  </w14:solidFill>
                </w14:textFill>
              </w:rPr>
            </w:pPr>
          </w:p>
        </w:tc>
      </w:tr>
      <w:tr w14:paraId="4504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871" w:type="dxa"/>
            <w:tcBorders>
              <w:top w:val="single" w:color="auto" w:sz="4" w:space="0"/>
              <w:left w:val="single" w:color="auto" w:sz="4" w:space="0"/>
              <w:bottom w:val="single" w:color="auto" w:sz="4" w:space="0"/>
              <w:right w:val="single" w:color="auto" w:sz="4" w:space="0"/>
            </w:tcBorders>
            <w:vAlign w:val="center"/>
          </w:tcPr>
          <w:p w14:paraId="74931FB8">
            <w:pPr>
              <w:jc w:val="center"/>
              <w:rPr>
                <w:rFonts w:hint="eastAsia" w:ascii="宋体" w:hAnsi="宋体" w:eastAsia="宋体" w:cs="Times New Roman"/>
                <w:color w:val="000000" w:themeColor="text1"/>
                <w:lang w:eastAsia="zh-CN"/>
                <w14:textFill>
                  <w14:solidFill>
                    <w14:schemeClr w14:val="tx1"/>
                  </w14:solidFill>
                </w14:textFill>
              </w:rPr>
            </w:pPr>
            <w:bookmarkStart w:id="57" w:name="_Para_m522t2xa_c_000008"/>
            <w:bookmarkEnd w:id="57"/>
            <w:r>
              <w:rPr>
                <w:rFonts w:hint="eastAsia" w:ascii="宋体" w:hAnsi="宋体" w:eastAsia="宋体" w:cs="Times New Roman"/>
                <w:color w:val="000000" w:themeColor="text1"/>
                <w:lang w:eastAsia="zh-CN"/>
                <w14:textFill>
                  <w14:solidFill>
                    <w14:schemeClr w14:val="tx1"/>
                  </w14:solidFill>
                </w14:textFill>
              </w:rPr>
              <w:t>包号</w:t>
            </w:r>
          </w:p>
        </w:tc>
        <w:tc>
          <w:tcPr>
            <w:tcW w:w="4828" w:type="dxa"/>
            <w:tcBorders>
              <w:top w:val="single" w:color="auto" w:sz="4" w:space="0"/>
              <w:left w:val="single" w:color="auto" w:sz="4" w:space="0"/>
              <w:bottom w:val="single" w:color="auto" w:sz="4" w:space="0"/>
              <w:right w:val="single" w:color="auto" w:sz="4" w:space="0"/>
            </w:tcBorders>
            <w:vAlign w:val="center"/>
          </w:tcPr>
          <w:p w14:paraId="4B34D60C">
            <w:pPr>
              <w:jc w:val="center"/>
              <w:rPr>
                <w:rFonts w:hint="eastAsia" w:ascii="宋体" w:hAnsi="宋体" w:eastAsia="宋体" w:cs="Times New Roman"/>
                <w:color w:val="000000" w:themeColor="text1"/>
                <w:lang w:val="zh-CN"/>
                <w14:textFill>
                  <w14:solidFill>
                    <w14:schemeClr w14:val="tx1"/>
                  </w14:solidFill>
                </w14:textFill>
              </w:rPr>
            </w:pPr>
          </w:p>
        </w:tc>
      </w:tr>
      <w:tr w14:paraId="3362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871" w:type="dxa"/>
            <w:tcBorders>
              <w:top w:val="single" w:color="auto" w:sz="4" w:space="0"/>
              <w:left w:val="single" w:color="auto" w:sz="4" w:space="0"/>
              <w:bottom w:val="single" w:color="auto" w:sz="4" w:space="0"/>
              <w:right w:val="single" w:color="auto" w:sz="4" w:space="0"/>
            </w:tcBorders>
            <w:vAlign w:val="center"/>
          </w:tcPr>
          <w:p w14:paraId="534E582A">
            <w:pPr>
              <w:jc w:val="center"/>
              <w:rPr>
                <w:rFonts w:hint="eastAsia" w:ascii="宋体" w:hAnsi="宋体" w:eastAsia="宋体" w:cs="Times New Roman"/>
                <w:color w:val="000000" w:themeColor="text1"/>
                <w14:textFill>
                  <w14:solidFill>
                    <w14:schemeClr w14:val="tx1"/>
                  </w14:solidFill>
                </w14:textFill>
              </w:rPr>
            </w:pPr>
            <w:bookmarkStart w:id="58" w:name="_Para_lysb1s0r_c_000017"/>
            <w:bookmarkEnd w:id="58"/>
            <w:r>
              <w:rPr>
                <w:rFonts w:hint="eastAsia" w:ascii="宋体" w:hAnsi="宋体" w:eastAsia="宋体" w:cs="Times New Roman"/>
                <w:color w:val="000000" w:themeColor="text1"/>
                <w:lang w:val="zh-CN"/>
                <w14:textFill>
                  <w14:solidFill>
                    <w14:schemeClr w14:val="tx1"/>
                  </w14:solidFill>
                </w14:textFill>
              </w:rPr>
              <w:t>单位名称（</w:t>
            </w:r>
            <w:r>
              <w:rPr>
                <w:rFonts w:hint="eastAsia" w:ascii="宋体" w:hAnsi="宋体" w:eastAsia="宋体" w:cs="Times New Roman"/>
                <w:color w:val="000000" w:themeColor="text1"/>
                <w14:textFill>
                  <w14:solidFill>
                    <w14:schemeClr w14:val="tx1"/>
                  </w14:solidFill>
                </w14:textFill>
              </w:rPr>
              <w:t>盖章</w:t>
            </w:r>
            <w:r>
              <w:rPr>
                <w:rFonts w:hint="eastAsia" w:ascii="宋体" w:hAnsi="宋体" w:eastAsia="宋体" w:cs="Times New Roman"/>
                <w:color w:val="000000" w:themeColor="text1"/>
                <w:lang w:val="zh-CN"/>
                <w14:textFill>
                  <w14:solidFill>
                    <w14:schemeClr w14:val="tx1"/>
                  </w14:solidFill>
                </w14:textFill>
              </w:rPr>
              <w:t>）</w:t>
            </w:r>
          </w:p>
        </w:tc>
        <w:tc>
          <w:tcPr>
            <w:tcW w:w="4828" w:type="dxa"/>
            <w:tcBorders>
              <w:top w:val="single" w:color="auto" w:sz="4" w:space="0"/>
              <w:left w:val="single" w:color="auto" w:sz="4" w:space="0"/>
              <w:bottom w:val="single" w:color="auto" w:sz="4" w:space="0"/>
              <w:right w:val="single" w:color="auto" w:sz="4" w:space="0"/>
            </w:tcBorders>
            <w:vAlign w:val="center"/>
          </w:tcPr>
          <w:p w14:paraId="7F9933B9">
            <w:pPr>
              <w:jc w:val="center"/>
              <w:rPr>
                <w:rFonts w:hint="eastAsia" w:ascii="宋体" w:hAnsi="宋体" w:eastAsia="宋体" w:cs="Times New Roman"/>
                <w:color w:val="000000" w:themeColor="text1"/>
                <w:lang w:val="zh-CN"/>
                <w14:textFill>
                  <w14:solidFill>
                    <w14:schemeClr w14:val="tx1"/>
                  </w14:solidFill>
                </w14:textFill>
              </w:rPr>
            </w:pPr>
          </w:p>
        </w:tc>
      </w:tr>
      <w:tr w14:paraId="4068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871" w:type="dxa"/>
            <w:tcBorders>
              <w:top w:val="single" w:color="auto" w:sz="4" w:space="0"/>
              <w:left w:val="single" w:color="auto" w:sz="4" w:space="0"/>
              <w:bottom w:val="single" w:color="auto" w:sz="4" w:space="0"/>
              <w:right w:val="single" w:color="auto" w:sz="4" w:space="0"/>
            </w:tcBorders>
            <w:vAlign w:val="center"/>
          </w:tcPr>
          <w:p w14:paraId="593FC57B">
            <w:pPr>
              <w:jc w:val="center"/>
              <w:rPr>
                <w:rFonts w:hint="eastAsia" w:ascii="宋体" w:hAnsi="宋体" w:eastAsia="宋体" w:cs="Times New Roman"/>
                <w:color w:val="000000" w:themeColor="text1"/>
                <w:lang w:val="zh-CN"/>
                <w14:textFill>
                  <w14:solidFill>
                    <w14:schemeClr w14:val="tx1"/>
                  </w14:solidFill>
                </w14:textFill>
              </w:rPr>
            </w:pPr>
            <w:bookmarkStart w:id="59" w:name="_Para_lysb1s0r_c_000018"/>
            <w:bookmarkEnd w:id="59"/>
            <w:r>
              <w:rPr>
                <w:rFonts w:hint="eastAsia" w:ascii="宋体" w:hAnsi="宋体" w:eastAsia="宋体" w:cs="Times New Roman"/>
                <w:color w:val="000000" w:themeColor="text1"/>
                <w:lang w:val="zh-CN"/>
                <w14:textFill>
                  <w14:solidFill>
                    <w14:schemeClr w14:val="tx1"/>
                  </w14:solidFill>
                </w14:textFill>
              </w:rPr>
              <w:t>统一社会信用代码</w:t>
            </w:r>
          </w:p>
        </w:tc>
        <w:tc>
          <w:tcPr>
            <w:tcW w:w="4828" w:type="dxa"/>
            <w:tcBorders>
              <w:top w:val="single" w:color="auto" w:sz="4" w:space="0"/>
              <w:left w:val="single" w:color="auto" w:sz="4" w:space="0"/>
              <w:bottom w:val="single" w:color="auto" w:sz="4" w:space="0"/>
              <w:right w:val="single" w:color="auto" w:sz="4" w:space="0"/>
            </w:tcBorders>
            <w:vAlign w:val="center"/>
          </w:tcPr>
          <w:p w14:paraId="7E87F252">
            <w:pPr>
              <w:jc w:val="center"/>
              <w:rPr>
                <w:rFonts w:hint="eastAsia" w:ascii="宋体" w:hAnsi="宋体" w:eastAsia="宋体" w:cs="Times New Roman"/>
                <w:color w:val="000000" w:themeColor="text1"/>
                <w:lang w:val="zh-CN"/>
                <w14:textFill>
                  <w14:solidFill>
                    <w14:schemeClr w14:val="tx1"/>
                  </w14:solidFill>
                </w14:textFill>
              </w:rPr>
            </w:pPr>
          </w:p>
        </w:tc>
      </w:tr>
      <w:tr w14:paraId="19BE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871" w:type="dxa"/>
            <w:tcBorders>
              <w:top w:val="single" w:color="auto" w:sz="4" w:space="0"/>
              <w:left w:val="single" w:color="auto" w:sz="4" w:space="0"/>
              <w:bottom w:val="single" w:color="auto" w:sz="4" w:space="0"/>
              <w:right w:val="single" w:color="auto" w:sz="4" w:space="0"/>
            </w:tcBorders>
            <w:vAlign w:val="center"/>
          </w:tcPr>
          <w:p w14:paraId="781B2EF7">
            <w:pPr>
              <w:jc w:val="center"/>
              <w:rPr>
                <w:rFonts w:hint="eastAsia" w:ascii="宋体" w:hAnsi="宋体" w:eastAsia="宋体" w:cs="Times New Roman"/>
                <w:color w:val="000000" w:themeColor="text1"/>
                <w14:textFill>
                  <w14:solidFill>
                    <w14:schemeClr w14:val="tx1"/>
                  </w14:solidFill>
                </w14:textFill>
              </w:rPr>
            </w:pPr>
            <w:bookmarkStart w:id="60" w:name="_Para_lysb1s0r_c_000019"/>
            <w:bookmarkEnd w:id="60"/>
            <w:r>
              <w:rPr>
                <w:rFonts w:hint="eastAsia" w:ascii="宋体" w:hAnsi="宋体" w:eastAsia="宋体" w:cs="Times New Roman"/>
                <w:color w:val="000000" w:themeColor="text1"/>
                <w14:textFill>
                  <w14:solidFill>
                    <w14:schemeClr w14:val="tx1"/>
                  </w14:solidFill>
                </w14:textFill>
              </w:rPr>
              <w:t>基本账户开户银行</w:t>
            </w:r>
          </w:p>
        </w:tc>
        <w:tc>
          <w:tcPr>
            <w:tcW w:w="4828" w:type="dxa"/>
            <w:tcBorders>
              <w:top w:val="single" w:color="auto" w:sz="4" w:space="0"/>
              <w:left w:val="single" w:color="auto" w:sz="4" w:space="0"/>
              <w:bottom w:val="single" w:color="auto" w:sz="4" w:space="0"/>
              <w:right w:val="single" w:color="auto" w:sz="4" w:space="0"/>
            </w:tcBorders>
            <w:vAlign w:val="center"/>
          </w:tcPr>
          <w:p w14:paraId="45E5BE34">
            <w:pPr>
              <w:jc w:val="center"/>
              <w:rPr>
                <w:rFonts w:hint="eastAsia" w:ascii="宋体" w:hAnsi="宋体" w:eastAsia="宋体" w:cs="Times New Roman"/>
                <w:color w:val="000000" w:themeColor="text1"/>
                <w:lang w:val="zh-CN"/>
                <w14:textFill>
                  <w14:solidFill>
                    <w14:schemeClr w14:val="tx1"/>
                  </w14:solidFill>
                </w14:textFill>
              </w:rPr>
            </w:pPr>
          </w:p>
        </w:tc>
      </w:tr>
      <w:tr w14:paraId="35E0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871" w:type="dxa"/>
            <w:tcBorders>
              <w:top w:val="single" w:color="auto" w:sz="4" w:space="0"/>
              <w:left w:val="single" w:color="auto" w:sz="4" w:space="0"/>
              <w:bottom w:val="single" w:color="auto" w:sz="4" w:space="0"/>
              <w:right w:val="single" w:color="auto" w:sz="4" w:space="0"/>
            </w:tcBorders>
            <w:vAlign w:val="center"/>
          </w:tcPr>
          <w:p w14:paraId="4377904B">
            <w:pPr>
              <w:jc w:val="center"/>
              <w:rPr>
                <w:rFonts w:hint="eastAsia" w:ascii="宋体" w:hAnsi="宋体" w:eastAsia="宋体" w:cs="Times New Roman"/>
                <w:color w:val="000000" w:themeColor="text1"/>
                <w14:textFill>
                  <w14:solidFill>
                    <w14:schemeClr w14:val="tx1"/>
                  </w14:solidFill>
                </w14:textFill>
              </w:rPr>
            </w:pPr>
            <w:bookmarkStart w:id="61" w:name="_Para_lysb1s0r_c_000020"/>
            <w:bookmarkEnd w:id="61"/>
            <w:r>
              <w:rPr>
                <w:rFonts w:hint="eastAsia" w:ascii="宋体" w:hAnsi="宋体" w:eastAsia="宋体" w:cs="Times New Roman"/>
                <w:color w:val="000000" w:themeColor="text1"/>
                <w14:textFill>
                  <w14:solidFill>
                    <w14:schemeClr w14:val="tx1"/>
                  </w14:solidFill>
                </w14:textFill>
              </w:rPr>
              <w:t>基本账户银行账号</w:t>
            </w:r>
          </w:p>
        </w:tc>
        <w:tc>
          <w:tcPr>
            <w:tcW w:w="4828" w:type="dxa"/>
            <w:tcBorders>
              <w:top w:val="single" w:color="auto" w:sz="4" w:space="0"/>
              <w:left w:val="single" w:color="auto" w:sz="4" w:space="0"/>
              <w:bottom w:val="single" w:color="auto" w:sz="4" w:space="0"/>
              <w:right w:val="single" w:color="auto" w:sz="4" w:space="0"/>
            </w:tcBorders>
            <w:vAlign w:val="center"/>
          </w:tcPr>
          <w:p w14:paraId="5CE770D3">
            <w:pPr>
              <w:jc w:val="center"/>
              <w:rPr>
                <w:rFonts w:hint="eastAsia" w:ascii="宋体" w:hAnsi="宋体" w:eastAsia="宋体" w:cs="Times New Roman"/>
                <w:color w:val="000000" w:themeColor="text1"/>
                <w:lang w:val="zh-CN"/>
                <w14:textFill>
                  <w14:solidFill>
                    <w14:schemeClr w14:val="tx1"/>
                  </w14:solidFill>
                </w14:textFill>
              </w:rPr>
            </w:pPr>
          </w:p>
        </w:tc>
      </w:tr>
      <w:tr w14:paraId="3A32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871" w:type="dxa"/>
            <w:tcBorders>
              <w:top w:val="single" w:color="auto" w:sz="4" w:space="0"/>
              <w:left w:val="single" w:color="auto" w:sz="4" w:space="0"/>
              <w:bottom w:val="single" w:color="auto" w:sz="4" w:space="0"/>
              <w:right w:val="single" w:color="auto" w:sz="4" w:space="0"/>
            </w:tcBorders>
            <w:vAlign w:val="center"/>
          </w:tcPr>
          <w:p w14:paraId="75CB80EE">
            <w:pPr>
              <w:jc w:val="center"/>
              <w:rPr>
                <w:rFonts w:hint="eastAsia" w:ascii="宋体" w:hAnsi="宋体" w:eastAsia="宋体" w:cs="Times New Roman"/>
                <w:color w:val="000000" w:themeColor="text1"/>
                <w:lang w:val="zh-CN"/>
                <w14:textFill>
                  <w14:solidFill>
                    <w14:schemeClr w14:val="tx1"/>
                  </w14:solidFill>
                </w14:textFill>
              </w:rPr>
            </w:pPr>
            <w:bookmarkStart w:id="62" w:name="_Para_lysb1s0r_c_000021"/>
            <w:bookmarkEnd w:id="62"/>
            <w:r>
              <w:rPr>
                <w:rFonts w:hint="eastAsia" w:ascii="宋体" w:hAnsi="宋体" w:eastAsia="宋体" w:cs="Times New Roman"/>
                <w:color w:val="000000" w:themeColor="text1"/>
                <w14:textFill>
                  <w14:solidFill>
                    <w14:schemeClr w14:val="tx1"/>
                  </w14:solidFill>
                </w14:textFill>
              </w:rPr>
              <w:t>文件领取方式</w:t>
            </w:r>
          </w:p>
        </w:tc>
        <w:tc>
          <w:tcPr>
            <w:tcW w:w="4828" w:type="dxa"/>
            <w:tcBorders>
              <w:top w:val="single" w:color="auto" w:sz="4" w:space="0"/>
              <w:left w:val="single" w:color="auto" w:sz="4" w:space="0"/>
              <w:bottom w:val="single" w:color="auto" w:sz="4" w:space="0"/>
              <w:right w:val="single" w:color="auto" w:sz="4" w:space="0"/>
            </w:tcBorders>
            <w:vAlign w:val="center"/>
          </w:tcPr>
          <w:p w14:paraId="1B1E2964">
            <w:pPr>
              <w:widowControl w:val="0"/>
              <w:jc w:val="center"/>
              <w:rPr>
                <w:rFonts w:hint="eastAsia" w:ascii="宋体" w:hAnsi="宋体" w:eastAsia="宋体" w:cs="Times New Roman"/>
                <w:color w:val="000000" w:themeColor="text1"/>
                <w:lang w:val="zh-CN" w:eastAsia="zh-CN"/>
                <w14:textFill>
                  <w14:solidFill>
                    <w14:schemeClr w14:val="tx1"/>
                  </w14:solidFill>
                </w14:textFill>
              </w:rPr>
            </w:pPr>
            <w:r>
              <w:rPr>
                <w:rFonts w:hint="eastAsia" w:ascii="宋体" w:hAnsi="宋体" w:eastAsia="宋体" w:cs="Times New Roman"/>
                <w:color w:val="000000" w:themeColor="text1"/>
                <w:lang w:val="zh-CN" w:eastAsia="zh-CN"/>
                <w14:textFill>
                  <w14:solidFill>
                    <w14:schemeClr w14:val="tx1"/>
                  </w14:solidFill>
                </w14:textFill>
              </w:rPr>
              <w:t>□现场领取</w:t>
            </w:r>
          </w:p>
          <w:p w14:paraId="6F26AFC7">
            <w:pPr>
              <w:widowControl w:val="0"/>
              <w:jc w:val="center"/>
              <w:rPr>
                <w:rFonts w:hint="eastAsia" w:ascii="宋体" w:hAnsi="宋体" w:eastAsia="宋体" w:cs="Times New Roman"/>
                <w:color w:val="000000" w:themeColor="text1"/>
                <w:lang w:val="zh-CN" w:eastAsia="zh-CN"/>
                <w14:textFill>
                  <w14:solidFill>
                    <w14:schemeClr w14:val="tx1"/>
                  </w14:solidFill>
                </w14:textFill>
              </w:rPr>
            </w:pPr>
            <w:r>
              <w:rPr>
                <w:rFonts w:hint="eastAsia" w:ascii="宋体" w:hAnsi="宋体" w:eastAsia="宋体" w:cs="Times New Roman"/>
                <w:color w:val="000000" w:themeColor="text1"/>
                <w:lang w:val="zh-CN" w:eastAsia="zh-CN"/>
                <w14:textFill>
                  <w14:solidFill>
                    <w14:schemeClr w14:val="tx1"/>
                  </w14:solidFill>
                </w14:textFill>
              </w:rPr>
              <w:t>□邮件方式领取</w:t>
            </w:r>
          </w:p>
        </w:tc>
      </w:tr>
      <w:tr w14:paraId="642E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871" w:type="dxa"/>
            <w:tcBorders>
              <w:top w:val="single" w:color="auto" w:sz="4" w:space="0"/>
              <w:left w:val="single" w:color="auto" w:sz="4" w:space="0"/>
              <w:bottom w:val="single" w:color="auto" w:sz="4" w:space="0"/>
              <w:right w:val="single" w:color="auto" w:sz="4" w:space="0"/>
            </w:tcBorders>
            <w:vAlign w:val="center"/>
          </w:tcPr>
          <w:p w14:paraId="35B26168">
            <w:pPr>
              <w:jc w:val="center"/>
              <w:rPr>
                <w:rFonts w:hint="eastAsia" w:ascii="宋体" w:hAnsi="宋体" w:eastAsia="宋体" w:cs="Times New Roman"/>
                <w:color w:val="000000" w:themeColor="text1"/>
                <w:lang w:val="zh-CN"/>
                <w14:textFill>
                  <w14:solidFill>
                    <w14:schemeClr w14:val="tx1"/>
                  </w14:solidFill>
                </w14:textFill>
              </w:rPr>
            </w:pPr>
            <w:bookmarkStart w:id="63" w:name="_Para_lysb1s0r_c_000022"/>
            <w:bookmarkEnd w:id="63"/>
            <w:r>
              <w:rPr>
                <w:rFonts w:hint="eastAsia" w:ascii="宋体" w:hAnsi="宋体" w:eastAsia="宋体" w:cs="Times New Roman"/>
                <w:color w:val="000000" w:themeColor="text1"/>
                <w:lang w:val="zh-CN"/>
                <w14:textFill>
                  <w14:solidFill>
                    <w14:schemeClr w14:val="tx1"/>
                  </w14:solidFill>
                </w14:textFill>
              </w:rPr>
              <w:t>授权代表姓名</w:t>
            </w:r>
          </w:p>
        </w:tc>
        <w:tc>
          <w:tcPr>
            <w:tcW w:w="4828" w:type="dxa"/>
            <w:tcBorders>
              <w:top w:val="single" w:color="auto" w:sz="4" w:space="0"/>
              <w:left w:val="single" w:color="auto" w:sz="4" w:space="0"/>
              <w:bottom w:val="single" w:color="auto" w:sz="4" w:space="0"/>
              <w:right w:val="single" w:color="auto" w:sz="4" w:space="0"/>
            </w:tcBorders>
            <w:vAlign w:val="center"/>
          </w:tcPr>
          <w:p w14:paraId="174F9C5D">
            <w:pPr>
              <w:jc w:val="center"/>
              <w:rPr>
                <w:rFonts w:hint="eastAsia" w:ascii="宋体" w:hAnsi="宋体" w:eastAsia="宋体" w:cs="Times New Roman"/>
                <w:color w:val="000000" w:themeColor="text1"/>
                <w:lang w:val="zh-CN"/>
                <w14:textFill>
                  <w14:solidFill>
                    <w14:schemeClr w14:val="tx1"/>
                  </w14:solidFill>
                </w14:textFill>
              </w:rPr>
            </w:pPr>
          </w:p>
        </w:tc>
      </w:tr>
      <w:tr w14:paraId="63DD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871" w:type="dxa"/>
            <w:tcBorders>
              <w:top w:val="single" w:color="auto" w:sz="4" w:space="0"/>
              <w:left w:val="single" w:color="auto" w:sz="4" w:space="0"/>
              <w:bottom w:val="single" w:color="auto" w:sz="4" w:space="0"/>
              <w:right w:val="single" w:color="auto" w:sz="4" w:space="0"/>
            </w:tcBorders>
            <w:vAlign w:val="center"/>
          </w:tcPr>
          <w:p w14:paraId="61C5B670">
            <w:pPr>
              <w:jc w:val="center"/>
              <w:rPr>
                <w:rFonts w:hint="eastAsia" w:ascii="宋体" w:hAnsi="宋体" w:eastAsia="宋体" w:cs="Times New Roman"/>
                <w:color w:val="000000" w:themeColor="text1"/>
                <w:lang w:val="zh-CN"/>
                <w14:textFill>
                  <w14:solidFill>
                    <w14:schemeClr w14:val="tx1"/>
                  </w14:solidFill>
                </w14:textFill>
              </w:rPr>
            </w:pPr>
            <w:bookmarkStart w:id="64" w:name="_Para_lysb1s0r_c_000023"/>
            <w:bookmarkEnd w:id="64"/>
            <w:r>
              <w:rPr>
                <w:rFonts w:hint="eastAsia" w:ascii="宋体" w:hAnsi="宋体" w:eastAsia="宋体" w:cs="Times New Roman"/>
                <w:color w:val="000000" w:themeColor="text1"/>
                <w:lang w:val="zh-CN"/>
                <w14:textFill>
                  <w14:solidFill>
                    <w14:schemeClr w14:val="tx1"/>
                  </w14:solidFill>
                </w14:textFill>
              </w:rPr>
              <w:t>联系电话</w:t>
            </w:r>
          </w:p>
        </w:tc>
        <w:tc>
          <w:tcPr>
            <w:tcW w:w="4828" w:type="dxa"/>
            <w:tcBorders>
              <w:top w:val="single" w:color="auto" w:sz="4" w:space="0"/>
              <w:left w:val="single" w:color="auto" w:sz="4" w:space="0"/>
              <w:bottom w:val="single" w:color="auto" w:sz="4" w:space="0"/>
              <w:right w:val="single" w:color="auto" w:sz="4" w:space="0"/>
            </w:tcBorders>
            <w:vAlign w:val="center"/>
          </w:tcPr>
          <w:p w14:paraId="78F4D6B4">
            <w:pPr>
              <w:jc w:val="center"/>
              <w:rPr>
                <w:rFonts w:hint="eastAsia" w:ascii="宋体" w:hAnsi="宋体" w:eastAsia="宋体" w:cs="Times New Roman"/>
                <w:color w:val="000000" w:themeColor="text1"/>
                <w:lang w:val="zh-CN"/>
                <w14:textFill>
                  <w14:solidFill>
                    <w14:schemeClr w14:val="tx1"/>
                  </w14:solidFill>
                </w14:textFill>
              </w:rPr>
            </w:pPr>
          </w:p>
        </w:tc>
      </w:tr>
      <w:tr w14:paraId="5C81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871" w:type="dxa"/>
            <w:tcBorders>
              <w:top w:val="single" w:color="auto" w:sz="4" w:space="0"/>
              <w:left w:val="single" w:color="auto" w:sz="4" w:space="0"/>
              <w:bottom w:val="single" w:color="auto" w:sz="4" w:space="0"/>
              <w:right w:val="single" w:color="auto" w:sz="4" w:space="0"/>
            </w:tcBorders>
            <w:vAlign w:val="center"/>
          </w:tcPr>
          <w:p w14:paraId="4946D1A8">
            <w:pPr>
              <w:jc w:val="center"/>
              <w:rPr>
                <w:rFonts w:hint="eastAsia" w:ascii="宋体" w:hAnsi="宋体" w:eastAsia="宋体" w:cs="Times New Roman"/>
                <w:color w:val="000000" w:themeColor="text1"/>
                <w:lang w:val="zh-CN"/>
                <w14:textFill>
                  <w14:solidFill>
                    <w14:schemeClr w14:val="tx1"/>
                  </w14:solidFill>
                </w14:textFill>
              </w:rPr>
            </w:pPr>
            <w:bookmarkStart w:id="65" w:name="_Para_lysb1s0r_c_000024"/>
            <w:bookmarkEnd w:id="65"/>
            <w:r>
              <w:rPr>
                <w:rFonts w:hint="eastAsia" w:ascii="宋体" w:hAnsi="宋体" w:eastAsia="宋体" w:cs="Times New Roman"/>
                <w:color w:val="000000" w:themeColor="text1"/>
                <w:lang w:val="zh-CN"/>
                <w14:textFill>
                  <w14:solidFill>
                    <w14:schemeClr w14:val="tx1"/>
                  </w14:solidFill>
                </w14:textFill>
              </w:rPr>
              <w:t>电子邮箱</w:t>
            </w:r>
          </w:p>
        </w:tc>
        <w:tc>
          <w:tcPr>
            <w:tcW w:w="4828" w:type="dxa"/>
            <w:tcBorders>
              <w:top w:val="single" w:color="auto" w:sz="4" w:space="0"/>
              <w:left w:val="single" w:color="auto" w:sz="4" w:space="0"/>
              <w:bottom w:val="single" w:color="auto" w:sz="4" w:space="0"/>
              <w:right w:val="single" w:color="auto" w:sz="4" w:space="0"/>
            </w:tcBorders>
            <w:vAlign w:val="center"/>
          </w:tcPr>
          <w:p w14:paraId="3CE5F1FF">
            <w:pPr>
              <w:jc w:val="center"/>
              <w:rPr>
                <w:rFonts w:hint="eastAsia" w:ascii="宋体" w:hAnsi="宋体" w:eastAsia="宋体" w:cs="Times New Roman"/>
                <w:color w:val="000000" w:themeColor="text1"/>
                <w:lang w:val="zh-CN"/>
                <w14:textFill>
                  <w14:solidFill>
                    <w14:schemeClr w14:val="tx1"/>
                  </w14:solidFill>
                </w14:textFill>
              </w:rPr>
            </w:pPr>
          </w:p>
        </w:tc>
      </w:tr>
      <w:tr w14:paraId="4F8A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699" w:type="dxa"/>
            <w:gridSpan w:val="2"/>
            <w:tcBorders>
              <w:top w:val="single" w:color="auto" w:sz="4" w:space="0"/>
              <w:left w:val="single" w:color="auto" w:sz="4" w:space="0"/>
              <w:bottom w:val="single" w:color="auto" w:sz="4" w:space="0"/>
              <w:right w:val="single" w:color="auto" w:sz="4" w:space="0"/>
            </w:tcBorders>
            <w:vAlign w:val="center"/>
          </w:tcPr>
          <w:p w14:paraId="74ED52B2">
            <w:pPr>
              <w:rPr>
                <w:rFonts w:hint="eastAsia" w:ascii="宋体" w:hAnsi="宋体" w:eastAsia="宋体" w:cs="Times New Roman"/>
                <w:color w:val="000000" w:themeColor="text1"/>
                <w:lang w:val="zh-CN" w:eastAsia="zh-CN"/>
                <w14:textFill>
                  <w14:solidFill>
                    <w14:schemeClr w14:val="tx1"/>
                  </w14:solidFill>
                </w14:textFill>
              </w:rPr>
            </w:pPr>
            <w:bookmarkStart w:id="66" w:name="_Para_lysb1s0r_c_000025"/>
            <w:bookmarkEnd w:id="66"/>
            <w:r>
              <w:rPr>
                <w:rFonts w:hint="eastAsia" w:ascii="宋体" w:hAnsi="宋体" w:eastAsia="宋体" w:cs="Times New Roman"/>
                <w:color w:val="000000" w:themeColor="text1"/>
                <w:lang w:eastAsia="zh-CN"/>
                <w14:textFill>
                  <w14:solidFill>
                    <w14:schemeClr w14:val="tx1"/>
                  </w14:solidFill>
                </w14:textFill>
              </w:rPr>
              <w:t>报名登记时间：     年   月   日</w:t>
            </w:r>
          </w:p>
        </w:tc>
      </w:tr>
      <w:tr w14:paraId="6BEE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699" w:type="dxa"/>
            <w:gridSpan w:val="2"/>
            <w:tcBorders>
              <w:top w:val="single" w:color="auto" w:sz="4" w:space="0"/>
              <w:left w:val="single" w:color="auto" w:sz="4" w:space="0"/>
              <w:bottom w:val="single" w:color="auto" w:sz="4" w:space="0"/>
              <w:right w:val="single" w:color="auto" w:sz="4" w:space="0"/>
            </w:tcBorders>
            <w:vAlign w:val="center"/>
          </w:tcPr>
          <w:p w14:paraId="0ADA189C">
            <w:pPr>
              <w:rPr>
                <w:rFonts w:hint="eastAsia" w:ascii="宋体" w:hAnsi="宋体" w:eastAsia="宋体" w:cs="Times New Roman"/>
                <w:color w:val="000000" w:themeColor="text1"/>
                <w:lang w:val="zh-CN"/>
                <w14:textFill>
                  <w14:solidFill>
                    <w14:schemeClr w14:val="tx1"/>
                  </w14:solidFill>
                </w14:textFill>
              </w:rPr>
            </w:pPr>
            <w:bookmarkStart w:id="67" w:name="_Para_lysb1s0r_c_000026"/>
            <w:bookmarkEnd w:id="67"/>
            <w:r>
              <w:rPr>
                <w:rFonts w:hint="eastAsia" w:ascii="宋体" w:hAnsi="宋体" w:eastAsia="宋体" w:cs="Times New Roman"/>
                <w:color w:val="000000" w:themeColor="text1"/>
                <w:lang w:val="zh-CN"/>
                <w14:textFill>
                  <w14:solidFill>
                    <w14:schemeClr w14:val="tx1"/>
                  </w14:solidFill>
                </w14:textFill>
              </w:rPr>
              <w:t>授权代表签字：</w:t>
            </w:r>
          </w:p>
        </w:tc>
      </w:tr>
    </w:tbl>
    <w:p w14:paraId="1D5AB41B">
      <w:pPr>
        <w:jc w:val="right"/>
        <w:rPr>
          <w:rFonts w:hint="eastAsia" w:ascii="宋体" w:hAnsi="宋体" w:eastAsia="宋体" w:cs="宋体"/>
          <w:bCs/>
          <w:kern w:val="0"/>
          <w:sz w:val="24"/>
          <w:szCs w:val="24"/>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4285E"/>
    <w:rsid w:val="17A006E8"/>
    <w:rsid w:val="490612E6"/>
    <w:rsid w:val="4BB11B3A"/>
    <w:rsid w:val="5B44285E"/>
    <w:rsid w:val="72D8365E"/>
    <w:rsid w:val="73F42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9"/>
    <w:qFormat/>
    <w:uiPriority w:val="0"/>
    <w:pPr>
      <w:keepNext/>
      <w:keepLines/>
      <w:spacing w:line="360" w:lineRule="auto"/>
      <w:jc w:val="center"/>
      <w:outlineLvl w:val="0"/>
    </w:pPr>
    <w:rPr>
      <w:rFonts w:ascii="Times New Roman" w:hAnsi="Times New Roman" w:eastAsia="宋体"/>
      <w:b/>
      <w:bCs/>
      <w:kern w:val="44"/>
      <w:sz w:val="30"/>
      <w:szCs w:val="44"/>
    </w:rPr>
  </w:style>
  <w:style w:type="paragraph" w:styleId="3">
    <w:name w:val="heading 2"/>
    <w:basedOn w:val="1"/>
    <w:next w:val="4"/>
    <w:link w:val="8"/>
    <w:semiHidden/>
    <w:unhideWhenUsed/>
    <w:qFormat/>
    <w:uiPriority w:val="0"/>
    <w:pPr>
      <w:keepNext/>
      <w:keepLines/>
      <w:spacing w:line="360" w:lineRule="auto"/>
      <w:jc w:val="left"/>
      <w:outlineLvl w:val="1"/>
    </w:pPr>
    <w:rPr>
      <w:rFonts w:ascii="Arial" w:hAnsi="Arial" w:eastAsia="宋体"/>
      <w:b/>
      <w:bCs/>
      <w:sz w:val="24"/>
      <w:szCs w:val="32"/>
    </w:rPr>
  </w:style>
  <w:style w:type="paragraph" w:styleId="4">
    <w:name w:val="heading 3"/>
    <w:basedOn w:val="1"/>
    <w:next w:val="1"/>
    <w:qFormat/>
    <w:uiPriority w:val="0"/>
    <w:pPr>
      <w:keepNext/>
      <w:keepLines/>
      <w:spacing w:line="360" w:lineRule="auto"/>
      <w:jc w:val="left"/>
      <w:outlineLvl w:val="2"/>
    </w:pPr>
    <w:rPr>
      <w:rFonts w:ascii="Times New Roman" w:hAnsi="Times New Roman" w:eastAsia="宋体"/>
      <w:b/>
      <w:bCs/>
      <w:sz w:val="24"/>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snapToGrid w:val="0"/>
    </w:pPr>
    <w:rPr>
      <w:sz w:val="18"/>
      <w:szCs w:val="18"/>
    </w:rPr>
  </w:style>
  <w:style w:type="character" w:customStyle="1" w:styleId="8">
    <w:name w:val="标题 2 字符"/>
    <w:link w:val="3"/>
    <w:qFormat/>
    <w:uiPriority w:val="0"/>
    <w:rPr>
      <w:rFonts w:ascii="Arial" w:hAnsi="Arial" w:eastAsia="宋体"/>
      <w:b/>
      <w:bCs/>
      <w:sz w:val="24"/>
      <w:szCs w:val="32"/>
    </w:rPr>
  </w:style>
  <w:style w:type="character" w:customStyle="1" w:styleId="9">
    <w:name w:val="标题 1 字符"/>
    <w:link w:val="2"/>
    <w:qFormat/>
    <w:uiPriority w:val="0"/>
    <w:rPr>
      <w:rFonts w:ascii="Times New Roman" w:hAnsi="Times New Roman" w:eastAsia="宋体"/>
      <w:b/>
      <w:bCs/>
      <w:kern w:val="44"/>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2026-01-22T10:32:00Z</dcterms:created>
  <dc:creator>86139</dc:creator>
  <cp:lastModifiedBy>86139</cp:lastModifiedBy>
  <dcterms:modified xsi:type="dcterms:W3CDTF">2026-01-22T10:42:22Z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D0A6D658EB5C4FAA83961917508A33B2_11</vt:lpwstr>
  </property>
  <property fmtid="{D5CDD505-2E9C-101B-9397-08002B2CF9AE}" pid="4" name="KSOTemplateDocerSaveRecord">
    <vt:lpwstr>eyJoZGlkIjoiMjVkODIyNzFlNzE4OTRhODIwNTk4YTEwZTljOGYxNTkiLCJ1c2VySWQiOiI1NzY2MDU3NTkifQ==</vt:lpwstr>
  </property>
</Properties>
</file>