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940" w:type="dxa"/>
        <w:jc w:val="center"/>
        <w:shd w:val="clear" w:color="auto" w:fill="auto"/>
        <w:tblLayout w:type="fixed"/>
        <w:tblCellMar>
          <w:top w:w="0" w:type="dxa"/>
          <w:left w:w="108" w:type="dxa"/>
          <w:bottom w:w="0" w:type="dxa"/>
          <w:right w:w="108" w:type="dxa"/>
        </w:tblCellMar>
      </w:tblPr>
      <w:tblGrid>
        <w:gridCol w:w="9940"/>
      </w:tblGrid>
      <w:tr w14:paraId="5D489814">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54520184">
            <w:pPr>
              <w:jc w:val="left"/>
              <w:rPr>
                <w:rFonts w:ascii="宋体" w:hAnsi="宋体" w:cs="宋体"/>
                <w:color w:val="auto"/>
                <w:spacing w:val="20"/>
                <w:sz w:val="72"/>
                <w:szCs w:val="72"/>
                <w:highlight w:val="none"/>
              </w:rPr>
            </w:pPr>
          </w:p>
          <w:p w14:paraId="7825BB13">
            <w:pPr>
              <w:pStyle w:val="34"/>
              <w:ind w:firstLine="420"/>
              <w:rPr>
                <w:rFonts w:hAnsi="宋体" w:cs="宋体"/>
                <w:color w:val="auto"/>
                <w:highlight w:val="none"/>
              </w:rPr>
            </w:pPr>
          </w:p>
          <w:p w14:paraId="1D241EB8">
            <w:pPr>
              <w:pStyle w:val="12"/>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323A6E59">
            <w:pPr>
              <w:pStyle w:val="12"/>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66F6A1CF">
            <w:pPr>
              <w:pStyle w:val="12"/>
              <w:ind w:firstLine="833" w:firstLineChars="395"/>
              <w:rPr>
                <w:rFonts w:hAnsi="宋体" w:cs="宋体"/>
                <w:b/>
                <w:color w:val="auto"/>
                <w:highlight w:val="none"/>
              </w:rPr>
            </w:pPr>
          </w:p>
          <w:p w14:paraId="4FE04A42">
            <w:pPr>
              <w:pStyle w:val="12"/>
              <w:ind w:firstLine="833" w:firstLineChars="395"/>
              <w:rPr>
                <w:rFonts w:hAnsi="宋体" w:cs="宋体"/>
                <w:b/>
                <w:color w:val="auto"/>
                <w:highlight w:val="none"/>
              </w:rPr>
            </w:pPr>
          </w:p>
          <w:p w14:paraId="2861A69A">
            <w:pPr>
              <w:pStyle w:val="12"/>
              <w:rPr>
                <w:rFonts w:hAnsi="宋体" w:cs="宋体"/>
                <w:b/>
                <w:color w:val="auto"/>
                <w:highlight w:val="none"/>
              </w:rPr>
            </w:pPr>
          </w:p>
          <w:tbl>
            <w:tblPr>
              <w:tblStyle w:val="24"/>
              <w:tblW w:w="0" w:type="auto"/>
              <w:jc w:val="center"/>
              <w:tblLayout w:type="fixed"/>
              <w:tblCellMar>
                <w:top w:w="0" w:type="dxa"/>
                <w:left w:w="108" w:type="dxa"/>
                <w:bottom w:w="0" w:type="dxa"/>
                <w:right w:w="108" w:type="dxa"/>
              </w:tblCellMar>
            </w:tblPr>
            <w:tblGrid>
              <w:gridCol w:w="1865"/>
              <w:gridCol w:w="6735"/>
            </w:tblGrid>
            <w:tr w14:paraId="439AFCCA">
              <w:tblPrEx>
                <w:tblCellMar>
                  <w:top w:w="0" w:type="dxa"/>
                  <w:left w:w="108" w:type="dxa"/>
                  <w:bottom w:w="0" w:type="dxa"/>
                  <w:right w:w="108" w:type="dxa"/>
                </w:tblCellMar>
              </w:tblPrEx>
              <w:trPr>
                <w:trHeight w:val="1229" w:hRule="atLeast"/>
                <w:jc w:val="center"/>
              </w:trPr>
              <w:tc>
                <w:tcPr>
                  <w:tcW w:w="1865" w:type="dxa"/>
                  <w:noWrap/>
                  <w:vAlign w:val="center"/>
                </w:tcPr>
                <w:p w14:paraId="512FC44E">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09237AC3">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恩施机场X射线安全检查设备定检服务采购项目</w:t>
                  </w:r>
                </w:p>
              </w:tc>
            </w:tr>
          </w:tbl>
          <w:p w14:paraId="6A144698">
            <w:pPr>
              <w:pStyle w:val="12"/>
              <w:tabs>
                <w:tab w:val="left" w:pos="703"/>
              </w:tabs>
              <w:ind w:firstLine="480"/>
              <w:rPr>
                <w:rFonts w:hAnsi="宋体" w:cs="宋体"/>
                <w:color w:val="auto"/>
                <w:sz w:val="24"/>
                <w:szCs w:val="24"/>
                <w:highlight w:val="none"/>
              </w:rPr>
            </w:pPr>
          </w:p>
          <w:p w14:paraId="213350AB">
            <w:pPr>
              <w:pStyle w:val="12"/>
              <w:tabs>
                <w:tab w:val="left" w:pos="703"/>
              </w:tabs>
              <w:ind w:firstLine="480"/>
              <w:rPr>
                <w:rFonts w:hAnsi="宋体" w:cs="宋体"/>
                <w:color w:val="auto"/>
                <w:sz w:val="24"/>
                <w:szCs w:val="24"/>
                <w:highlight w:val="none"/>
              </w:rPr>
            </w:pPr>
          </w:p>
          <w:p w14:paraId="0C270736">
            <w:pPr>
              <w:pStyle w:val="12"/>
              <w:tabs>
                <w:tab w:val="left" w:pos="703"/>
              </w:tabs>
              <w:rPr>
                <w:rFonts w:hAnsi="宋体" w:cs="宋体"/>
                <w:color w:val="auto"/>
                <w:sz w:val="24"/>
                <w:szCs w:val="24"/>
                <w:highlight w:val="none"/>
              </w:rPr>
            </w:pPr>
          </w:p>
          <w:p w14:paraId="47349ECA">
            <w:pPr>
              <w:pStyle w:val="12"/>
              <w:rPr>
                <w:rFonts w:hAnsi="宋体" w:cs="宋体"/>
                <w:color w:val="auto"/>
                <w:sz w:val="30"/>
                <w:szCs w:val="30"/>
                <w:highlight w:val="none"/>
              </w:rPr>
            </w:pPr>
          </w:p>
          <w:p w14:paraId="737436EB">
            <w:pPr>
              <w:ind w:firstLine="643"/>
              <w:jc w:val="center"/>
              <w:rPr>
                <w:rFonts w:ascii="宋体" w:hAnsi="宋体" w:cs="宋体"/>
                <w:b/>
                <w:bCs/>
                <w:color w:val="auto"/>
                <w:sz w:val="32"/>
                <w:szCs w:val="32"/>
                <w:highlight w:val="none"/>
              </w:rPr>
            </w:pPr>
          </w:p>
          <w:tbl>
            <w:tblPr>
              <w:tblStyle w:val="24"/>
              <w:tblW w:w="0" w:type="auto"/>
              <w:jc w:val="center"/>
              <w:tblLayout w:type="fixed"/>
              <w:tblCellMar>
                <w:top w:w="0" w:type="dxa"/>
                <w:left w:w="108" w:type="dxa"/>
                <w:bottom w:w="0" w:type="dxa"/>
                <w:right w:w="108" w:type="dxa"/>
              </w:tblCellMar>
            </w:tblPr>
            <w:tblGrid>
              <w:gridCol w:w="1906"/>
              <w:gridCol w:w="5078"/>
            </w:tblGrid>
            <w:tr w14:paraId="35293358">
              <w:tblPrEx>
                <w:tblCellMar>
                  <w:top w:w="0" w:type="dxa"/>
                  <w:left w:w="108" w:type="dxa"/>
                  <w:bottom w:w="0" w:type="dxa"/>
                  <w:right w:w="108" w:type="dxa"/>
                </w:tblCellMar>
              </w:tblPrEx>
              <w:trPr>
                <w:trHeight w:val="555" w:hRule="atLeast"/>
                <w:jc w:val="center"/>
              </w:trPr>
              <w:tc>
                <w:tcPr>
                  <w:tcW w:w="1906" w:type="dxa"/>
                  <w:noWrap/>
                </w:tcPr>
                <w:p w14:paraId="643F58FB">
                  <w:pPr>
                    <w:pStyle w:val="12"/>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18379EBD">
                  <w:pPr>
                    <w:pStyle w:val="12"/>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恩施机场有限责任公司</w:t>
                  </w:r>
                </w:p>
              </w:tc>
            </w:tr>
            <w:tr w14:paraId="00321076">
              <w:tblPrEx>
                <w:tblCellMar>
                  <w:top w:w="0" w:type="dxa"/>
                  <w:left w:w="108" w:type="dxa"/>
                  <w:bottom w:w="0" w:type="dxa"/>
                  <w:right w:w="108" w:type="dxa"/>
                </w:tblCellMar>
              </w:tblPrEx>
              <w:trPr>
                <w:trHeight w:val="569" w:hRule="atLeast"/>
                <w:jc w:val="center"/>
              </w:trPr>
              <w:tc>
                <w:tcPr>
                  <w:tcW w:w="1906" w:type="dxa"/>
                  <w:noWrap/>
                </w:tcPr>
                <w:p w14:paraId="30DFC10D">
                  <w:pPr>
                    <w:pStyle w:val="12"/>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63320D05">
                  <w:pPr>
                    <w:pStyle w:val="12"/>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2026</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21日</w:t>
                  </w:r>
                </w:p>
              </w:tc>
            </w:tr>
          </w:tbl>
          <w:p w14:paraId="0272D53E">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519F9B38">
      <w:pPr>
        <w:pStyle w:val="62"/>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65CB2E5B">
      <w:pPr>
        <w:jc w:val="center"/>
        <w:outlineLvl w:val="0"/>
        <w:rPr>
          <w:rFonts w:hint="eastAsia" w:ascii="黑体" w:hAnsi="黑体" w:eastAsia="黑体" w:cs="黑体"/>
          <w:sz w:val="48"/>
          <w:szCs w:val="52"/>
        </w:rPr>
      </w:pPr>
      <w:bookmarkStart w:id="0" w:name="_Toc19556"/>
      <w:bookmarkStart w:id="1" w:name="_Toc15581"/>
      <w:bookmarkStart w:id="2" w:name="_Toc21766"/>
      <w:bookmarkStart w:id="3" w:name="_Toc2691"/>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p>
    <w:p w14:paraId="2C34E0C1">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_Toc27845 </w:instrText>
      </w:r>
      <w:r>
        <w:rPr>
          <w:rFonts w:hint="eastAsia" w:ascii="等线" w:hAnsi="等线" w:eastAsia="等线" w:cs="等线"/>
          <w:sz w:val="28"/>
          <w:szCs w:val="28"/>
        </w:rPr>
        <w:fldChar w:fldCharType="separate"/>
      </w:r>
      <w:r>
        <w:rPr>
          <w:rFonts w:hint="eastAsia" w:ascii="等线" w:hAnsi="等线" w:eastAsia="等线" w:cs="等线"/>
          <w:sz w:val="28"/>
          <w:szCs w:val="28"/>
        </w:rPr>
        <w:t>第一章  询价函</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_Toc27845 \h </w:instrText>
      </w:r>
      <w:r>
        <w:rPr>
          <w:rFonts w:hint="eastAsia" w:ascii="等线" w:hAnsi="等线" w:eastAsia="等线" w:cs="等线"/>
          <w:sz w:val="28"/>
          <w:szCs w:val="28"/>
        </w:rPr>
        <w:fldChar w:fldCharType="separate"/>
      </w:r>
      <w:r>
        <w:rPr>
          <w:rFonts w:hint="eastAsia" w:ascii="等线" w:hAnsi="等线" w:eastAsia="等线" w:cs="等线"/>
          <w:sz w:val="28"/>
          <w:szCs w:val="28"/>
        </w:rPr>
        <w:t>1</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E4A87E6">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_Toc10198 </w:instrText>
      </w:r>
      <w:r>
        <w:rPr>
          <w:rFonts w:hint="eastAsia" w:ascii="等线" w:hAnsi="等线" w:eastAsia="等线" w:cs="等线"/>
          <w:sz w:val="28"/>
          <w:szCs w:val="28"/>
        </w:rPr>
        <w:fldChar w:fldCharType="separate"/>
      </w:r>
      <w:r>
        <w:rPr>
          <w:rFonts w:hint="eastAsia" w:ascii="等线" w:hAnsi="等线" w:eastAsia="等线" w:cs="等线"/>
          <w:sz w:val="28"/>
          <w:szCs w:val="28"/>
        </w:rPr>
        <w:t>第</w:t>
      </w:r>
      <w:r>
        <w:rPr>
          <w:rFonts w:hint="eastAsia" w:ascii="等线" w:hAnsi="等线" w:eastAsia="等线" w:cs="等线"/>
          <w:sz w:val="28"/>
          <w:szCs w:val="28"/>
          <w:lang w:val="en-US" w:eastAsia="zh-CN"/>
        </w:rPr>
        <w:t>二</w:t>
      </w:r>
      <w:r>
        <w:rPr>
          <w:rFonts w:hint="eastAsia" w:ascii="等线" w:hAnsi="等线" w:eastAsia="等线" w:cs="等线"/>
          <w:sz w:val="28"/>
          <w:szCs w:val="28"/>
        </w:rPr>
        <w:t>章  询价评议</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_Toc10198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5EF25FA">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_Toc14456 </w:instrText>
      </w:r>
      <w:r>
        <w:rPr>
          <w:rFonts w:hint="eastAsia" w:ascii="等线" w:hAnsi="等线" w:eastAsia="等线" w:cs="等线"/>
          <w:sz w:val="28"/>
          <w:szCs w:val="28"/>
        </w:rPr>
        <w:fldChar w:fldCharType="separate"/>
      </w:r>
      <w:r>
        <w:rPr>
          <w:rFonts w:hint="eastAsia" w:ascii="等线" w:hAnsi="等线" w:eastAsia="等线" w:cs="等线"/>
          <w:sz w:val="28"/>
          <w:szCs w:val="28"/>
        </w:rPr>
        <w:t>一、询价方法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_Toc14456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E8D0116">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_Toc15804 </w:instrText>
      </w:r>
      <w:r>
        <w:rPr>
          <w:rFonts w:hint="eastAsia" w:ascii="等线" w:hAnsi="等线" w:eastAsia="等线" w:cs="等线"/>
          <w:sz w:val="28"/>
          <w:szCs w:val="28"/>
        </w:rPr>
        <w:fldChar w:fldCharType="separate"/>
      </w:r>
      <w:r>
        <w:rPr>
          <w:rFonts w:hint="eastAsia" w:ascii="等线" w:hAnsi="等线" w:eastAsia="等线" w:cs="等线"/>
          <w:sz w:val="28"/>
          <w:szCs w:val="28"/>
        </w:rPr>
        <w:t>二、询价步骤</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_Toc15804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22EC96A">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_Toc21091 </w:instrText>
      </w:r>
      <w:r>
        <w:rPr>
          <w:rFonts w:hint="eastAsia" w:ascii="等线" w:hAnsi="等线" w:eastAsia="等线" w:cs="等线"/>
          <w:sz w:val="28"/>
          <w:szCs w:val="28"/>
        </w:rPr>
        <w:fldChar w:fldCharType="separate"/>
      </w:r>
      <w:r>
        <w:rPr>
          <w:rFonts w:hint="eastAsia" w:ascii="等线" w:hAnsi="等线" w:eastAsia="等线" w:cs="等线"/>
          <w:spacing w:val="2"/>
          <w:sz w:val="28"/>
          <w:szCs w:val="28"/>
        </w:rPr>
        <w:t>三、</w:t>
      </w:r>
      <w:r>
        <w:rPr>
          <w:rFonts w:hint="eastAsia" w:ascii="等线" w:hAnsi="等线" w:eastAsia="等线" w:cs="等线"/>
          <w:sz w:val="28"/>
          <w:szCs w:val="28"/>
        </w:rPr>
        <w:t>确定成交供应商办法（最低价法）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_Toc21091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B7B1E80">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_Toc2374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四．询价响应文件的数量和签署</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_Toc2374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A08DC8A">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_Toc8069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六</w:t>
      </w:r>
      <w:r>
        <w:rPr>
          <w:rFonts w:hint="eastAsia" w:ascii="等线" w:hAnsi="等线" w:eastAsia="等线" w:cs="等线"/>
          <w:sz w:val="28"/>
          <w:szCs w:val="28"/>
        </w:rPr>
        <w:t>、签订合同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_Toc8069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E7AF5BE">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_Toc8125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七</w:t>
      </w:r>
      <w:r>
        <w:rPr>
          <w:rFonts w:hint="eastAsia" w:ascii="等线" w:hAnsi="等线" w:eastAsia="等线" w:cs="等线"/>
          <w:sz w:val="28"/>
          <w:szCs w:val="28"/>
        </w:rPr>
        <w:t>、询价采购失败条件</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_Toc8125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5D10567">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_Toc15144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_Toc15144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586F7E3">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_Toc9696 </w:instrText>
      </w:r>
      <w:r>
        <w:rPr>
          <w:rFonts w:hint="eastAsia" w:ascii="等线" w:hAnsi="等线" w:eastAsia="等线" w:cs="等线"/>
          <w:sz w:val="28"/>
          <w:szCs w:val="28"/>
        </w:rPr>
        <w:fldChar w:fldCharType="separate"/>
      </w:r>
      <w:r>
        <w:rPr>
          <w:rFonts w:hint="eastAsia" w:ascii="等线" w:hAnsi="等线" w:eastAsia="等线" w:cs="等线"/>
          <w:kern w:val="2"/>
          <w:sz w:val="28"/>
          <w:szCs w:val="28"/>
        </w:rPr>
        <w:t>第</w:t>
      </w:r>
      <w:r>
        <w:rPr>
          <w:rFonts w:hint="eastAsia" w:ascii="等线" w:hAnsi="等线" w:eastAsia="等线" w:cs="等线"/>
          <w:kern w:val="2"/>
          <w:sz w:val="28"/>
          <w:szCs w:val="28"/>
          <w:lang w:val="en-US" w:eastAsia="zh-CN"/>
        </w:rPr>
        <w:t>三</w:t>
      </w:r>
      <w:r>
        <w:rPr>
          <w:rFonts w:hint="eastAsia" w:ascii="等线" w:hAnsi="等线" w:eastAsia="等线" w:cs="等线"/>
          <w:kern w:val="2"/>
          <w:sz w:val="28"/>
          <w:szCs w:val="28"/>
        </w:rPr>
        <w:t>章  采购项目内容及技术规格要求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_Toc9696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B2B8B3F">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_Toc15167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一、采购清单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_Toc15167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92C6A61">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_Toc5437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二、定检内容</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_Toc5437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60105F6">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_Toc10465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三、商务要求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_Toc10465 \h </w:instrText>
      </w:r>
      <w:r>
        <w:rPr>
          <w:rFonts w:hint="eastAsia" w:ascii="等线" w:hAnsi="等线" w:eastAsia="等线" w:cs="等线"/>
          <w:sz w:val="28"/>
          <w:szCs w:val="28"/>
        </w:rPr>
        <w:fldChar w:fldCharType="separate"/>
      </w:r>
      <w:r>
        <w:rPr>
          <w:rFonts w:hint="eastAsia" w:ascii="等线" w:hAnsi="等线" w:eastAsia="等线" w:cs="等线"/>
          <w:sz w:val="28"/>
          <w:szCs w:val="28"/>
        </w:rPr>
        <w:t>19</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308CD86">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_Toc31052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四、附《湖北机场集团有限公司“供应商不良行为”管理办法》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_Toc31052 \h </w:instrText>
      </w:r>
      <w:r>
        <w:rPr>
          <w:rFonts w:hint="eastAsia" w:ascii="等线" w:hAnsi="等线" w:eastAsia="等线" w:cs="等线"/>
          <w:sz w:val="28"/>
          <w:szCs w:val="28"/>
        </w:rPr>
        <w:fldChar w:fldCharType="separate"/>
      </w:r>
      <w:r>
        <w:rPr>
          <w:rFonts w:hint="eastAsia" w:ascii="等线" w:hAnsi="等线" w:eastAsia="等线" w:cs="等线"/>
          <w:sz w:val="28"/>
          <w:szCs w:val="28"/>
        </w:rPr>
        <w:t>20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59BB82E">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_Toc21882 </w:instrText>
      </w:r>
      <w:r>
        <w:rPr>
          <w:rFonts w:hint="eastAsia" w:ascii="等线" w:hAnsi="等线" w:eastAsia="等线" w:cs="等线"/>
          <w:sz w:val="28"/>
          <w:szCs w:val="28"/>
        </w:rPr>
        <w:fldChar w:fldCharType="separate"/>
      </w:r>
      <w:r>
        <w:rPr>
          <w:rFonts w:hint="eastAsia" w:ascii="等线" w:hAnsi="等线" w:eastAsia="等线" w:cs="等线"/>
          <w:bCs/>
          <w:sz w:val="28"/>
          <w:szCs w:val="28"/>
        </w:rPr>
        <w:t>第</w:t>
      </w:r>
      <w:r>
        <w:rPr>
          <w:rFonts w:hint="eastAsia" w:ascii="等线" w:hAnsi="等线" w:eastAsia="等线" w:cs="等线"/>
          <w:bCs/>
          <w:sz w:val="28"/>
          <w:szCs w:val="28"/>
          <w:lang w:val="en-US" w:eastAsia="zh-CN"/>
        </w:rPr>
        <w:t>四</w:t>
      </w:r>
      <w:r>
        <w:rPr>
          <w:rFonts w:hint="eastAsia" w:ascii="等线" w:hAnsi="等线" w:eastAsia="等线" w:cs="等线"/>
          <w:bCs/>
          <w:sz w:val="28"/>
          <w:szCs w:val="28"/>
        </w:rPr>
        <w:t>章 询价响应文件格式</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_Toc21882 \h </w:instrText>
      </w:r>
      <w:r>
        <w:rPr>
          <w:rFonts w:hint="eastAsia" w:ascii="等线" w:hAnsi="等线" w:eastAsia="等线" w:cs="等线"/>
          <w:sz w:val="28"/>
          <w:szCs w:val="28"/>
        </w:rPr>
        <w:fldChar w:fldCharType="separate"/>
      </w:r>
      <w:r>
        <w:rPr>
          <w:rFonts w:hint="eastAsia" w:ascii="等线" w:hAnsi="等线" w:eastAsia="等线" w:cs="等线"/>
          <w:sz w:val="28"/>
          <w:szCs w:val="28"/>
        </w:rPr>
        <w:t>23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FF733A9">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_Toc19021 </w:instrText>
      </w:r>
      <w:r>
        <w:rPr>
          <w:rFonts w:hint="eastAsia" w:ascii="等线" w:hAnsi="等线" w:eastAsia="等线" w:cs="等线"/>
          <w:sz w:val="28"/>
          <w:szCs w:val="28"/>
        </w:rPr>
        <w:fldChar w:fldCharType="separate"/>
      </w:r>
      <w:r>
        <w:rPr>
          <w:rFonts w:hint="eastAsia" w:ascii="等线" w:hAnsi="等线" w:eastAsia="等线" w:cs="等线"/>
          <w:bCs/>
          <w:sz w:val="28"/>
          <w:szCs w:val="28"/>
          <w:lang w:val="en-US" w:eastAsia="zh-CN"/>
        </w:rPr>
        <w:t>第五章</w:t>
      </w:r>
      <w:r>
        <w:rPr>
          <w:rFonts w:hint="eastAsia" w:ascii="等线" w:hAnsi="等线" w:eastAsia="等线" w:cs="等线"/>
          <w:bCs/>
          <w:sz w:val="28"/>
          <w:szCs w:val="28"/>
        </w:rPr>
        <w:t xml:space="preserve"> 采购合同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_Toc19021 \h </w:instrText>
      </w:r>
      <w:r>
        <w:rPr>
          <w:rFonts w:hint="eastAsia" w:ascii="等线" w:hAnsi="等线" w:eastAsia="等线" w:cs="等线"/>
          <w:sz w:val="28"/>
          <w:szCs w:val="28"/>
        </w:rPr>
        <w:fldChar w:fldCharType="separate"/>
      </w:r>
      <w:r>
        <w:rPr>
          <w:rFonts w:hint="eastAsia" w:ascii="等线" w:hAnsi="等线" w:eastAsia="等线" w:cs="等线"/>
          <w:sz w:val="28"/>
          <w:szCs w:val="28"/>
        </w:rPr>
        <w:t>30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D35C758">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5C8CBC7A">
      <w:pPr>
        <w:pStyle w:val="2"/>
        <w:rPr>
          <w:rFonts w:ascii="宋体" w:hAnsi="宋体" w:cs="宋体"/>
          <w:sz w:val="28"/>
          <w:szCs w:val="28"/>
        </w:rPr>
      </w:pPr>
      <w:bookmarkStart w:id="4" w:name="_Toc27845"/>
      <w:bookmarkStart w:id="5" w:name="_Toc12290"/>
      <w:r>
        <w:rPr>
          <w:rFonts w:hint="eastAsia" w:ascii="宋体" w:hAnsi="宋体" w:cs="宋体"/>
          <w:szCs w:val="32"/>
        </w:rPr>
        <w:t>第一章  询价函</w:t>
      </w:r>
      <w:bookmarkEnd w:id="4"/>
      <w:bookmarkEnd w:id="5"/>
    </w:p>
    <w:p w14:paraId="19B0192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恩施机场X射线安全检查设备定检服务采购项目</w:t>
      </w:r>
      <w:r>
        <w:rPr>
          <w:rFonts w:hint="eastAsia" w:ascii="宋体" w:hAnsi="宋体" w:cs="宋体"/>
          <w:kern w:val="0"/>
          <w:sz w:val="24"/>
          <w:szCs w:val="24"/>
          <w:highlight w:val="none"/>
        </w:rPr>
        <w:t>”进行询价采购，欢迎符合资格条件的供应商参与询价。</w:t>
      </w:r>
    </w:p>
    <w:p w14:paraId="04F96649">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34A7F28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恩施机场X射线安全检查设备定检服务采购项目</w:t>
      </w:r>
    </w:p>
    <w:p w14:paraId="090E79B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sz w:val="24"/>
          <w:szCs w:val="24"/>
          <w:highlight w:val="none"/>
        </w:rPr>
        <w:t>万元</w:t>
      </w:r>
      <w:r>
        <w:rPr>
          <w:rFonts w:hint="eastAsia" w:ascii="宋体" w:hAnsi="宋体" w:cs="宋体"/>
          <w:color w:val="auto"/>
          <w:kern w:val="0"/>
          <w:sz w:val="24"/>
          <w:szCs w:val="24"/>
          <w:highlight w:val="none"/>
          <w:lang w:val="en-US" w:eastAsia="zh-CN"/>
        </w:rPr>
        <w:t>/</w:t>
      </w:r>
      <w:r>
        <w:rPr>
          <w:rFonts w:hint="eastAsia" w:ascii="宋体" w:hAnsi="宋体" w:cs="宋体"/>
          <w:sz w:val="24"/>
          <w:szCs w:val="24"/>
          <w:highlight w:val="none"/>
          <w:lang w:val="en-US" w:eastAsia="zh-CN"/>
        </w:rPr>
        <w:t>年（服务期两年）</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5FB6238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完成恩施机场现有15台X射线安全检查设备的2026年度、2027年度共两年的定期检测服务。</w:t>
      </w:r>
    </w:p>
    <w:p w14:paraId="0FFBA0E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3C6F591F">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5B63829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24A0A16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、供应商近三年（2022年1月1日至本次响应时间截止之日止，以合同签订时间为准）至少完成过一项</w:t>
      </w:r>
      <w:r>
        <w:rPr>
          <w:rFonts w:hint="eastAsia" w:ascii="宋体" w:hAnsi="宋体" w:cs="宋体"/>
          <w:kern w:val="0"/>
          <w:sz w:val="24"/>
          <w:szCs w:val="24"/>
          <w:highlight w:val="none"/>
          <w:lang w:val="en-US" w:eastAsia="zh-CN"/>
        </w:rPr>
        <w:t>X射线定检服务</w:t>
      </w:r>
      <w:r>
        <w:rPr>
          <w:rFonts w:hint="eastAsia" w:ascii="宋体" w:hAnsi="宋体" w:cs="宋体"/>
          <w:color w:val="auto"/>
          <w:kern w:val="0"/>
          <w:sz w:val="24"/>
          <w:szCs w:val="24"/>
          <w:highlight w:val="none"/>
          <w:lang w:val="en-US" w:eastAsia="zh-CN"/>
        </w:rPr>
        <w:t>项目业绩</w:t>
      </w:r>
      <w:r>
        <w:rPr>
          <w:rFonts w:hint="eastAsia" w:ascii="宋体" w:hAnsi="宋体" w:cs="宋体"/>
          <w:color w:val="auto"/>
          <w:kern w:val="0"/>
          <w:sz w:val="24"/>
          <w:szCs w:val="24"/>
          <w:highlight w:val="none"/>
        </w:rPr>
        <w:t>，须同时提供①合同（含封面页、合同内容页、签章页等关键页）、②项目发票（发票二维码清晰可查并提供税务局发票查询截图，发票开具时间须在本项目询价公告发布之日前）；</w:t>
      </w:r>
    </w:p>
    <w:p w14:paraId="44A8C06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13DD2D7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6C9B02A0">
      <w:pPr>
        <w:pStyle w:val="34"/>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5</w:t>
      </w:r>
      <w:r>
        <w:rPr>
          <w:rFonts w:hint="eastAsia" w:ascii="宋体" w:hAnsi="宋体" w:eastAsia="宋体" w:cs="宋体"/>
          <w:kern w:val="0"/>
          <w:sz w:val="24"/>
          <w:szCs w:val="24"/>
          <w:lang w:val="en-US" w:eastAsia="zh-CN"/>
        </w:rPr>
        <w:t>、本项目不接受联合体响应。</w:t>
      </w:r>
    </w:p>
    <w:p w14:paraId="0CC59139">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79369C0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lang w:val="en-US" w:eastAsia="zh-CN"/>
        </w:rPr>
      </w:pPr>
      <w:r>
        <w:rPr>
          <w:rFonts w:hint="eastAsia" w:ascii="宋体" w:hAnsi="宋体" w:cs="宋体"/>
          <w:b/>
          <w:kern w:val="0"/>
          <w:sz w:val="24"/>
          <w:szCs w:val="24"/>
        </w:rPr>
        <w:t>三、询价文件</w:t>
      </w:r>
      <w:r>
        <w:rPr>
          <w:rFonts w:hint="eastAsia" w:ascii="宋体" w:hAnsi="宋体" w:cs="宋体"/>
          <w:b/>
          <w:kern w:val="0"/>
          <w:sz w:val="24"/>
          <w:szCs w:val="24"/>
          <w:lang w:val="en-US" w:eastAsia="zh-CN"/>
        </w:rPr>
        <w:t>获取地点、</w:t>
      </w:r>
      <w:r>
        <w:rPr>
          <w:rFonts w:hint="eastAsia" w:ascii="宋体" w:hAnsi="宋体" w:cs="宋体"/>
          <w:b/>
          <w:kern w:val="0"/>
          <w:sz w:val="24"/>
          <w:szCs w:val="24"/>
        </w:rPr>
        <w:t>响应递交截止时间</w:t>
      </w:r>
      <w:r>
        <w:rPr>
          <w:rFonts w:hint="eastAsia" w:ascii="宋体" w:hAnsi="宋体" w:cs="宋体"/>
          <w:b/>
          <w:kern w:val="0"/>
          <w:sz w:val="24"/>
          <w:szCs w:val="24"/>
          <w:lang w:val="en-US" w:eastAsia="zh-CN"/>
        </w:rPr>
        <w:t>及地点</w:t>
      </w:r>
    </w:p>
    <w:p w14:paraId="17EC32C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7AEC412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w:t>
      </w:r>
      <w:bookmarkStart w:id="44" w:name="_GoBack"/>
      <w:r>
        <w:rPr>
          <w:rFonts w:hint="eastAsia" w:ascii="宋体" w:hAnsi="宋体" w:cs="宋体"/>
          <w:kern w:val="0"/>
          <w:sz w:val="24"/>
          <w:szCs w:val="24"/>
          <w:highlight w:val="none"/>
          <w:lang w:eastAsia="zh-CN"/>
        </w:rPr>
        <w:t>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2026</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w:t>
      </w:r>
      <w:bookmarkEnd w:id="44"/>
      <w:r>
        <w:rPr>
          <w:rFonts w:hint="eastAsia" w:ascii="宋体" w:hAnsi="宋体" w:cs="宋体"/>
          <w:sz w:val="24"/>
          <w:szCs w:val="24"/>
        </w:rPr>
        <w:t>时间，法定节假日除外）。</w:t>
      </w:r>
    </w:p>
    <w:p w14:paraId="48B164A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航站楼安检站办公室</w:t>
      </w:r>
      <w:r>
        <w:rPr>
          <w:rFonts w:hint="eastAsia" w:ascii="宋体" w:hAnsi="宋体" w:cs="宋体"/>
          <w:kern w:val="0"/>
          <w:sz w:val="24"/>
          <w:szCs w:val="24"/>
          <w:highlight w:val="none"/>
          <w:lang w:val="en-US" w:eastAsia="zh-CN"/>
        </w:rPr>
        <w:t>。</w:t>
      </w:r>
    </w:p>
    <w:p w14:paraId="784288CF">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5BB7EA2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216DF6E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1E869A3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刘佳</w:t>
      </w:r>
    </w:p>
    <w:p w14:paraId="338BD08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联 系 电 话：</w:t>
      </w:r>
      <w:r>
        <w:rPr>
          <w:rFonts w:hint="eastAsia" w:ascii="宋体" w:hAnsi="宋体" w:cs="宋体"/>
          <w:sz w:val="24"/>
          <w:szCs w:val="24"/>
          <w:highlight w:val="none"/>
          <w:u w:val="none"/>
          <w:lang w:val="en-US" w:eastAsia="zh-CN"/>
        </w:rPr>
        <w:t>17688998363</w:t>
      </w:r>
    </w:p>
    <w:p w14:paraId="6C1AE82A">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yellow"/>
        </w:rPr>
      </w:pP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、信息发布媒体 </w:t>
      </w:r>
    </w:p>
    <w:p w14:paraId="7661CA4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789C4674">
      <w:pPr>
        <w:pStyle w:val="34"/>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rPr>
      </w:pPr>
    </w:p>
    <w:p w14:paraId="03641F2D">
      <w:pPr>
        <w:keepNext w:val="0"/>
        <w:keepLines w:val="0"/>
        <w:pageBreakBefore w:val="0"/>
        <w:kinsoku/>
        <w:wordWrap/>
        <w:overflowPunct/>
        <w:topLinePunct w:val="0"/>
        <w:bidi w:val="0"/>
        <w:adjustRightInd/>
        <w:snapToGrid/>
        <w:spacing w:line="360" w:lineRule="auto"/>
        <w:textAlignment w:val="auto"/>
        <w:rPr>
          <w:rFonts w:ascii="宋体" w:hAnsi="宋体" w:cs="宋体"/>
        </w:rPr>
      </w:pPr>
    </w:p>
    <w:p w14:paraId="767D246C">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p>
    <w:p w14:paraId="4810D95D">
      <w:pPr>
        <w:pStyle w:val="9"/>
        <w:keepNext w:val="0"/>
        <w:keepLines w:val="0"/>
        <w:pageBreakBefore w:val="0"/>
        <w:kinsoku/>
        <w:wordWrap/>
        <w:overflowPunct/>
        <w:topLinePunct w:val="0"/>
        <w:bidi w:val="0"/>
        <w:adjustRightInd/>
        <w:snapToGrid/>
        <w:spacing w:line="360" w:lineRule="auto"/>
        <w:jc w:val="center"/>
        <w:textAlignment w:val="auto"/>
        <w:rPr>
          <w:rFonts w:ascii="宋体" w:hAnsi="宋体" w:cs="宋体"/>
          <w:bCs/>
          <w:kern w:val="0"/>
          <w:szCs w:val="24"/>
        </w:rPr>
      </w:pPr>
      <w:r>
        <w:rPr>
          <w:rFonts w:hint="eastAsia" w:ascii="宋体" w:hAnsi="宋体" w:cs="宋体"/>
          <w:sz w:val="24"/>
          <w:szCs w:val="24"/>
          <w:highlight w:val="none"/>
          <w:u w:val="none"/>
          <w:lang w:val="en-US" w:eastAsia="zh-CN"/>
        </w:rPr>
        <w:t xml:space="preserve">                                            2026</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w:t>
      </w:r>
      <w:r>
        <w:rPr>
          <w:rFonts w:hint="eastAsia" w:ascii="宋体" w:hAnsi="宋体" w:cs="宋体"/>
          <w:bCs/>
          <w:kern w:val="0"/>
          <w:szCs w:val="24"/>
        </w:rPr>
        <w:t>月</w:t>
      </w:r>
      <w:r>
        <w:rPr>
          <w:rFonts w:hint="eastAsia" w:ascii="宋体" w:hAnsi="宋体" w:cs="宋体"/>
          <w:sz w:val="24"/>
          <w:szCs w:val="24"/>
          <w:highlight w:val="none"/>
          <w:u w:val="none"/>
          <w:lang w:val="en-US" w:eastAsia="zh-CN"/>
        </w:rPr>
        <w:t>21</w:t>
      </w:r>
      <w:r>
        <w:rPr>
          <w:rFonts w:hint="eastAsia" w:ascii="宋体" w:hAnsi="宋体" w:cs="宋体"/>
          <w:bCs/>
          <w:kern w:val="0"/>
          <w:szCs w:val="24"/>
        </w:rPr>
        <w:t>日</w:t>
      </w:r>
    </w:p>
    <w:p w14:paraId="7997CDA2">
      <w:pPr>
        <w:rPr>
          <w:rFonts w:ascii="宋体" w:hAnsi="宋体" w:cs="宋体"/>
        </w:rPr>
      </w:pPr>
    </w:p>
    <w:p w14:paraId="3A2C7808">
      <w:pPr>
        <w:pStyle w:val="9"/>
        <w:jc w:val="right"/>
        <w:rPr>
          <w:rFonts w:ascii="宋体" w:hAnsi="宋体" w:cs="宋体"/>
          <w:bCs/>
          <w:kern w:val="0"/>
          <w:szCs w:val="24"/>
        </w:rPr>
      </w:pPr>
    </w:p>
    <w:p w14:paraId="0AA59EF6">
      <w:pPr>
        <w:spacing w:line="360" w:lineRule="auto"/>
        <w:ind w:firstLine="420" w:firstLineChars="200"/>
        <w:rPr>
          <w:rFonts w:ascii="宋体" w:hAnsi="宋体" w:cs="宋体"/>
          <w:sz w:val="24"/>
          <w:szCs w:val="24"/>
        </w:rPr>
      </w:pPr>
      <w:r>
        <w:rPr>
          <w:rFonts w:hint="eastAsia" w:ascii="宋体" w:hAnsi="宋体" w:cs="宋体"/>
          <w:szCs w:val="32"/>
        </w:rPr>
        <w:br w:type="page"/>
      </w:r>
    </w:p>
    <w:p w14:paraId="0E68A5E1">
      <w:pPr>
        <w:pStyle w:val="2"/>
        <w:rPr>
          <w:rFonts w:ascii="宋体" w:hAnsi="宋体" w:cs="宋体"/>
          <w:sz w:val="24"/>
          <w:szCs w:val="24"/>
        </w:rPr>
      </w:pPr>
      <w:bookmarkStart w:id="6" w:name="_Toc20496"/>
      <w:bookmarkStart w:id="7" w:name="_Toc10198"/>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6"/>
      <w:bookmarkEnd w:id="7"/>
    </w:p>
    <w:p w14:paraId="4B7FC7C3">
      <w:pPr>
        <w:pStyle w:val="18"/>
        <w:spacing w:before="0" w:after="0" w:line="360" w:lineRule="auto"/>
        <w:rPr>
          <w:rFonts w:ascii="宋体" w:hAnsi="宋体" w:cs="宋体"/>
          <w:sz w:val="24"/>
          <w:szCs w:val="24"/>
        </w:rPr>
      </w:pPr>
      <w:bookmarkStart w:id="8" w:name="_Toc4102"/>
      <w:bookmarkStart w:id="9" w:name="_Toc3367"/>
      <w:bookmarkStart w:id="10" w:name="_Toc14456"/>
      <w:r>
        <w:rPr>
          <w:rFonts w:hint="eastAsia" w:ascii="宋体" w:hAnsi="宋体" w:cs="宋体"/>
          <w:sz w:val="24"/>
          <w:szCs w:val="24"/>
        </w:rPr>
        <w:t>一、询价方法</w:t>
      </w:r>
      <w:bookmarkEnd w:id="8"/>
      <w:bookmarkEnd w:id="9"/>
      <w:bookmarkEnd w:id="10"/>
    </w:p>
    <w:p w14:paraId="010DF936">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6D58AF53">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3D621E77">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08EB07AF">
      <w:pPr>
        <w:pStyle w:val="18"/>
        <w:spacing w:before="0" w:after="0" w:line="360" w:lineRule="auto"/>
        <w:rPr>
          <w:rFonts w:ascii="宋体" w:hAnsi="宋体" w:cs="宋体"/>
          <w:sz w:val="24"/>
          <w:szCs w:val="24"/>
        </w:rPr>
      </w:pPr>
      <w:bookmarkStart w:id="11" w:name="_Toc15804"/>
      <w:bookmarkStart w:id="12" w:name="_Toc5176"/>
      <w:bookmarkStart w:id="13" w:name="_Toc19261"/>
      <w:r>
        <w:rPr>
          <w:rFonts w:hint="eastAsia" w:ascii="宋体" w:hAnsi="宋体" w:cs="宋体"/>
          <w:sz w:val="24"/>
          <w:szCs w:val="24"/>
        </w:rPr>
        <w:t>二、询价步骤</w:t>
      </w:r>
      <w:bookmarkEnd w:id="11"/>
      <w:bookmarkEnd w:id="12"/>
      <w:bookmarkEnd w:id="13"/>
    </w:p>
    <w:p w14:paraId="55FAAA04">
      <w:pPr>
        <w:spacing w:line="360" w:lineRule="auto"/>
        <w:ind w:firstLine="480" w:firstLineChars="200"/>
        <w:rPr>
          <w:rFonts w:ascii="宋体" w:hAnsi="宋体" w:cs="宋体"/>
          <w:spacing w:val="2"/>
          <w:sz w:val="24"/>
          <w:szCs w:val="24"/>
        </w:rPr>
      </w:pPr>
      <w:bookmarkStart w:id="14"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0EBB812A">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w:t>
      </w:r>
      <w:r>
        <w:rPr>
          <w:rFonts w:hint="eastAsia" w:ascii="宋体" w:hAnsi="宋体" w:cs="宋体"/>
          <w:b/>
          <w:bCs/>
          <w:spacing w:val="2"/>
          <w:sz w:val="24"/>
          <w:szCs w:val="24"/>
          <w:lang w:val="en-US" w:eastAsia="zh-CN"/>
        </w:rPr>
        <w:t>只需在响应文件递交截止时间前递交响应文件，递交签到后即可离开</w:t>
      </w:r>
      <w:r>
        <w:rPr>
          <w:rFonts w:hint="eastAsia" w:ascii="宋体" w:hAnsi="宋体" w:cs="宋体"/>
          <w:spacing w:val="2"/>
          <w:sz w:val="24"/>
          <w:szCs w:val="24"/>
        </w:rPr>
        <w:t>。</w:t>
      </w:r>
    </w:p>
    <w:p w14:paraId="1A448E49">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59DF1153">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1CD7E100">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2E381C96">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0D4FAB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37415A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6225BF3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148BCA78">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611320A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4ADC258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40BF1FAD">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286008A9">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640DB1C1">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2C3F95B7">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0C68258F">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225B3B3C">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1A70AADB">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4805BD1A">
      <w:pPr>
        <w:pStyle w:val="18"/>
        <w:spacing w:before="0" w:after="0" w:line="360" w:lineRule="auto"/>
        <w:rPr>
          <w:rFonts w:ascii="宋体" w:hAnsi="宋体" w:cs="宋体"/>
          <w:spacing w:val="2"/>
          <w:sz w:val="24"/>
          <w:szCs w:val="24"/>
        </w:rPr>
      </w:pPr>
      <w:bookmarkStart w:id="15" w:name="_Toc3603"/>
      <w:bookmarkStart w:id="16" w:name="_Toc2109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4"/>
      <w:bookmarkEnd w:id="15"/>
      <w:bookmarkEnd w:id="16"/>
    </w:p>
    <w:p w14:paraId="5B5D94EF">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18C2DBD1">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755B7FE7">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3D79AF64">
      <w:pPr>
        <w:pStyle w:val="18"/>
        <w:spacing w:before="0" w:after="0" w:line="360" w:lineRule="auto"/>
        <w:rPr>
          <w:rFonts w:hint="eastAsia" w:ascii="宋体" w:hAnsi="宋体" w:eastAsia="宋体" w:cs="宋体"/>
          <w:sz w:val="24"/>
          <w:szCs w:val="24"/>
          <w:lang w:val="en-US" w:eastAsia="zh-CN"/>
        </w:rPr>
      </w:pPr>
      <w:bookmarkStart w:id="17" w:name="_Toc2374"/>
      <w:r>
        <w:rPr>
          <w:rFonts w:hint="eastAsia" w:ascii="宋体" w:hAnsi="宋体" w:eastAsia="宋体" w:cs="宋体"/>
          <w:sz w:val="24"/>
          <w:szCs w:val="24"/>
          <w:lang w:val="en-US" w:eastAsia="zh-CN"/>
        </w:rPr>
        <w:t>四．询价响应文件的数量和签署</w:t>
      </w:r>
      <w:bookmarkEnd w:id="17"/>
    </w:p>
    <w:p w14:paraId="5CFAE4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135ABF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3AD1E6A4">
      <w:pPr>
        <w:pStyle w:val="18"/>
        <w:spacing w:before="0" w:after="0" w:line="360" w:lineRule="auto"/>
        <w:rPr>
          <w:rFonts w:hint="eastAsia" w:ascii="宋体" w:hAnsi="宋体" w:eastAsia="宋体" w:cs="宋体"/>
          <w:sz w:val="24"/>
          <w:szCs w:val="24"/>
          <w:lang w:val="en-US" w:eastAsia="zh-CN"/>
        </w:rPr>
      </w:pPr>
      <w:bookmarkStart w:id="18" w:name="_Toc24885"/>
      <w:bookmarkStart w:id="19" w:name="_Toc25158"/>
      <w:r>
        <w:rPr>
          <w:rFonts w:hint="eastAsia" w:ascii="宋体" w:hAnsi="宋体" w:eastAsia="宋体" w:cs="宋体"/>
          <w:sz w:val="24"/>
          <w:szCs w:val="24"/>
          <w:lang w:val="en-US" w:eastAsia="zh-CN"/>
        </w:rPr>
        <w:t>五、响应文件的递交</w:t>
      </w:r>
      <w:bookmarkEnd w:id="18"/>
      <w:bookmarkEnd w:id="19"/>
    </w:p>
    <w:p w14:paraId="670F36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.1为方便</w:t>
      </w:r>
      <w:r>
        <w:rPr>
          <w:rFonts w:hint="eastAsia" w:ascii="宋体" w:hAnsi="宋体" w:cs="宋体"/>
          <w:sz w:val="24"/>
          <w:szCs w:val="24"/>
          <w:lang w:val="en-US" w:eastAsia="zh-CN"/>
        </w:rPr>
        <w:t>授权代表身份核验</w:t>
      </w:r>
      <w:r>
        <w:rPr>
          <w:rFonts w:hint="eastAsia" w:ascii="宋体" w:hAnsi="宋体" w:cs="宋体"/>
          <w:sz w:val="24"/>
          <w:szCs w:val="24"/>
          <w:lang w:eastAsia="zh-CN"/>
        </w:rPr>
        <w:t>，</w:t>
      </w:r>
      <w:r>
        <w:rPr>
          <w:rFonts w:hint="eastAsia" w:ascii="宋体" w:hAnsi="宋体" w:eastAsia="宋体" w:cs="宋体"/>
          <w:sz w:val="24"/>
          <w:szCs w:val="24"/>
        </w:rPr>
        <w:t>《法定代表人授权书》</w:t>
      </w:r>
      <w:r>
        <w:rPr>
          <w:rFonts w:hint="eastAsia" w:ascii="宋体" w:hAnsi="宋体" w:eastAsia="宋体" w:cs="宋体"/>
          <w:sz w:val="24"/>
          <w:szCs w:val="24"/>
          <w:lang w:val="en-US" w:eastAsia="zh-CN"/>
        </w:rPr>
        <w:t>除在询价响应文件中提供之外，另需</w:t>
      </w:r>
      <w:r>
        <w:rPr>
          <w:rFonts w:hint="eastAsia" w:ascii="宋体" w:hAnsi="宋体" w:eastAsia="宋体" w:cs="宋体"/>
          <w:sz w:val="24"/>
          <w:szCs w:val="24"/>
        </w:rPr>
        <w:t>单独</w:t>
      </w:r>
      <w:r>
        <w:rPr>
          <w:rFonts w:hint="eastAsia" w:ascii="宋体" w:hAnsi="宋体" w:eastAsia="宋体" w:cs="宋体"/>
          <w:sz w:val="24"/>
          <w:szCs w:val="24"/>
          <w:lang w:val="en-US" w:eastAsia="zh-CN"/>
        </w:rPr>
        <w:t>准备一份</w:t>
      </w:r>
      <w:r>
        <w:rPr>
          <w:rFonts w:hint="eastAsia" w:ascii="宋体" w:hAnsi="宋体" w:eastAsia="宋体" w:cs="宋体"/>
          <w:sz w:val="24"/>
          <w:szCs w:val="24"/>
        </w:rPr>
        <w:t>，</w:t>
      </w:r>
      <w:r>
        <w:rPr>
          <w:rFonts w:hint="eastAsia" w:ascii="宋体" w:hAnsi="宋体" w:cs="宋体"/>
          <w:sz w:val="24"/>
          <w:szCs w:val="24"/>
          <w:lang w:val="en-US" w:eastAsia="zh-CN"/>
        </w:rPr>
        <w:t>无需密封，便于在递交响应文件</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手持</w:t>
      </w:r>
      <w:r>
        <w:rPr>
          <w:rFonts w:hint="eastAsia" w:ascii="宋体" w:hAnsi="宋体" w:eastAsia="宋体" w:cs="宋体"/>
          <w:sz w:val="24"/>
          <w:szCs w:val="24"/>
          <w:lang w:val="en-US" w:eastAsia="zh-CN"/>
        </w:rPr>
        <w:t>验证身份（同时需准备身份证原件或电子身份证）</w:t>
      </w:r>
      <w:r>
        <w:rPr>
          <w:rFonts w:hint="eastAsia" w:ascii="宋体" w:hAnsi="宋体" w:eastAsia="宋体" w:cs="宋体"/>
          <w:sz w:val="24"/>
          <w:szCs w:val="24"/>
        </w:rPr>
        <w:t>。</w:t>
      </w:r>
    </w:p>
    <w:p w14:paraId="2961098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7FB06C1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30B7174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84E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7C76700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7284D6E1">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6E351563">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530633B1">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603C94E6">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3380319D">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cs="宋体"/>
          <w:bCs/>
          <w:sz w:val="24"/>
          <w:szCs w:val="24"/>
        </w:rPr>
        <w:t>未按要求密封和标记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7C4D5E85">
      <w:pPr>
        <w:pStyle w:val="18"/>
        <w:spacing w:before="0" w:after="0" w:line="360" w:lineRule="auto"/>
        <w:rPr>
          <w:rFonts w:ascii="宋体" w:hAnsi="宋体" w:cs="宋体"/>
          <w:sz w:val="24"/>
          <w:szCs w:val="24"/>
        </w:rPr>
      </w:pPr>
      <w:bookmarkStart w:id="21" w:name="_Toc22322"/>
      <w:bookmarkStart w:id="22" w:name="_Toc21790"/>
      <w:bookmarkStart w:id="23" w:name="_Toc8069"/>
      <w:r>
        <w:rPr>
          <w:rFonts w:hint="eastAsia" w:ascii="宋体" w:hAnsi="宋体" w:cs="宋体"/>
          <w:sz w:val="24"/>
          <w:szCs w:val="24"/>
          <w:lang w:val="en-US" w:eastAsia="zh-CN"/>
        </w:rPr>
        <w:t>六</w:t>
      </w:r>
      <w:r>
        <w:rPr>
          <w:rFonts w:hint="eastAsia" w:ascii="宋体" w:hAnsi="宋体" w:cs="宋体"/>
          <w:sz w:val="24"/>
          <w:szCs w:val="24"/>
        </w:rPr>
        <w:t>、签订合同</w:t>
      </w:r>
      <w:bookmarkEnd w:id="21"/>
      <w:bookmarkEnd w:id="22"/>
      <w:bookmarkEnd w:id="23"/>
    </w:p>
    <w:p w14:paraId="14C7694D">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05AABB1A">
      <w:pPr>
        <w:pStyle w:val="18"/>
        <w:spacing w:before="0" w:after="0" w:line="360" w:lineRule="auto"/>
        <w:rPr>
          <w:rFonts w:ascii="宋体" w:hAnsi="宋体" w:cs="宋体"/>
          <w:sz w:val="24"/>
          <w:szCs w:val="24"/>
        </w:rPr>
      </w:pPr>
      <w:bookmarkStart w:id="24" w:name="_Toc2499"/>
      <w:bookmarkStart w:id="25" w:name="_Toc19032"/>
      <w:bookmarkStart w:id="26" w:name="_Toc8125"/>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4"/>
      <w:bookmarkEnd w:id="25"/>
      <w:bookmarkEnd w:id="26"/>
    </w:p>
    <w:p w14:paraId="20D398CC">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174E9401">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4697A5A2">
      <w:pPr>
        <w:spacing w:line="360" w:lineRule="auto"/>
        <w:ind w:firstLine="488" w:firstLineChars="200"/>
        <w:rPr>
          <w:rFonts w:hint="eastAsia" w:ascii="宋体" w:hAnsi="宋体" w:eastAsia="宋体" w:cs="宋体"/>
          <w:sz w:val="24"/>
          <w:szCs w:val="24"/>
          <w:lang w:eastAsia="zh-CN"/>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r>
        <w:rPr>
          <w:rFonts w:hint="eastAsia" w:ascii="宋体" w:hAnsi="宋体" w:cs="宋体"/>
          <w:sz w:val="24"/>
          <w:szCs w:val="24"/>
          <w:lang w:eastAsia="zh-CN"/>
        </w:rPr>
        <w:t>；</w:t>
      </w:r>
    </w:p>
    <w:p w14:paraId="4A2227ED">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745DBE4A">
      <w:pPr>
        <w:pStyle w:val="18"/>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7"/>
    </w:p>
    <w:p w14:paraId="55BBBCD0">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59CFFDD0">
      <w:pPr>
        <w:pStyle w:val="2"/>
        <w:rPr>
          <w:rFonts w:hint="eastAsia" w:ascii="宋体" w:hAnsi="宋体" w:cs="宋体"/>
          <w:kern w:val="2"/>
          <w:sz w:val="24"/>
          <w:szCs w:val="24"/>
        </w:rPr>
      </w:pPr>
      <w:r>
        <w:rPr>
          <w:rFonts w:hint="eastAsia" w:ascii="宋体" w:hAnsi="宋体" w:cs="宋体"/>
        </w:rPr>
        <w:br w:type="page"/>
      </w:r>
      <w:bookmarkStart w:id="28" w:name="_Toc9696"/>
      <w:bookmarkStart w:id="29" w:name="_Toc4874"/>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w:t>
      </w:r>
      <w:r>
        <w:rPr>
          <w:rFonts w:hint="eastAsia" w:ascii="宋体" w:hAnsi="宋体" w:cs="宋体"/>
          <w:kern w:val="2"/>
          <w:sz w:val="24"/>
          <w:szCs w:val="24"/>
          <w:lang w:val="en-US" w:eastAsia="zh-CN"/>
        </w:rPr>
        <w:t>清单</w:t>
      </w:r>
      <w:r>
        <w:rPr>
          <w:rFonts w:hint="eastAsia" w:ascii="宋体" w:hAnsi="宋体" w:cs="宋体"/>
          <w:kern w:val="2"/>
          <w:sz w:val="24"/>
          <w:szCs w:val="24"/>
        </w:rPr>
        <w:t>及</w:t>
      </w:r>
      <w:r>
        <w:rPr>
          <w:rFonts w:hint="eastAsia" w:ascii="宋体" w:hAnsi="宋体" w:cs="宋体"/>
          <w:kern w:val="2"/>
          <w:sz w:val="24"/>
          <w:szCs w:val="24"/>
          <w:lang w:val="en-US" w:eastAsia="zh-CN"/>
        </w:rPr>
        <w:t>定检服务内容</w:t>
      </w:r>
      <w:bookmarkEnd w:id="28"/>
      <w:bookmarkEnd w:id="29"/>
    </w:p>
    <w:p w14:paraId="27173A36">
      <w:pPr>
        <w:pStyle w:val="3"/>
        <w:rPr>
          <w:rStyle w:val="49"/>
          <w:rFonts w:hint="eastAsia" w:ascii="宋体" w:hAnsi="宋体" w:eastAsia="宋体" w:cs="宋体"/>
          <w:sz w:val="24"/>
          <w:szCs w:val="24"/>
          <w:lang w:val="en-US" w:eastAsia="zh-CN"/>
        </w:rPr>
      </w:pPr>
      <w:bookmarkStart w:id="30" w:name="_Toc27014"/>
      <w:bookmarkStart w:id="31" w:name="_Toc16525"/>
      <w:bookmarkStart w:id="32" w:name="_Toc15167"/>
      <w:r>
        <w:rPr>
          <w:rStyle w:val="49"/>
          <w:rFonts w:hint="eastAsia" w:ascii="宋体" w:hAnsi="宋体" w:eastAsia="宋体" w:cs="宋体"/>
          <w:sz w:val="24"/>
          <w:szCs w:val="24"/>
          <w:lang w:val="en-US" w:eastAsia="zh-CN"/>
        </w:rPr>
        <w:t>一、</w:t>
      </w:r>
      <w:bookmarkEnd w:id="30"/>
      <w:bookmarkEnd w:id="31"/>
      <w:r>
        <w:rPr>
          <w:rStyle w:val="49"/>
          <w:rFonts w:hint="eastAsia" w:ascii="宋体" w:hAnsi="宋体" w:eastAsia="宋体" w:cs="宋体"/>
          <w:sz w:val="24"/>
          <w:szCs w:val="24"/>
          <w:lang w:val="en-US" w:eastAsia="zh-CN"/>
        </w:rPr>
        <w:t>采购</w:t>
      </w:r>
      <w:bookmarkEnd w:id="32"/>
      <w:r>
        <w:rPr>
          <w:rStyle w:val="49"/>
          <w:rFonts w:hint="eastAsia" w:ascii="宋体" w:hAnsi="宋体" w:eastAsia="宋体" w:cs="宋体"/>
          <w:sz w:val="24"/>
          <w:szCs w:val="24"/>
          <w:lang w:val="en-US" w:eastAsia="zh-CN"/>
        </w:rPr>
        <w:t>清单</w:t>
      </w:r>
    </w:p>
    <w:tbl>
      <w:tblPr>
        <w:tblStyle w:val="2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7574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6756913B">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69AB9CD8">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14AFE360">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58BDB12E">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1964D0B7">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09B4A364">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23AF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7531C21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45C800B6">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恩施机场X射线安全检查设备定检服务采购项目</w:t>
            </w:r>
          </w:p>
        </w:tc>
        <w:tc>
          <w:tcPr>
            <w:tcW w:w="1650" w:type="dxa"/>
            <w:vAlign w:val="center"/>
          </w:tcPr>
          <w:p w14:paraId="7CD5ECF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358055E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自合同签订之日起2年</w:t>
            </w:r>
          </w:p>
        </w:tc>
        <w:tc>
          <w:tcPr>
            <w:tcW w:w="1863" w:type="dxa"/>
            <w:vAlign w:val="center"/>
          </w:tcPr>
          <w:p w14:paraId="244E11E4">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0B0F2611">
            <w:pPr>
              <w:jc w:val="center"/>
              <w:rPr>
                <w:rFonts w:ascii="宋体" w:hAnsi="宋体" w:cs="宋体"/>
                <w:sz w:val="24"/>
                <w:szCs w:val="24"/>
                <w:highlight w:val="none"/>
              </w:rPr>
            </w:pPr>
          </w:p>
        </w:tc>
      </w:tr>
    </w:tbl>
    <w:p w14:paraId="28866507">
      <w:pPr>
        <w:rPr>
          <w:rFonts w:hint="default"/>
          <w:lang w:val="en-US" w:eastAsia="zh-CN"/>
        </w:rPr>
      </w:pPr>
    </w:p>
    <w:p w14:paraId="6C319D33">
      <w:pPr>
        <w:pStyle w:val="3"/>
        <w:pageBreakBefore w:val="0"/>
        <w:widowControl w:val="0"/>
        <w:kinsoku/>
        <w:wordWrap/>
        <w:overflowPunct/>
        <w:topLinePunct w:val="0"/>
        <w:autoSpaceDE/>
        <w:autoSpaceDN/>
        <w:bidi w:val="0"/>
        <w:adjustRightInd/>
        <w:snapToGrid/>
        <w:spacing w:line="360" w:lineRule="auto"/>
        <w:textAlignment w:val="auto"/>
        <w:rPr>
          <w:rStyle w:val="49"/>
          <w:rFonts w:hint="default" w:ascii="宋体" w:hAnsi="宋体" w:eastAsia="宋体" w:cs="宋体"/>
          <w:sz w:val="24"/>
          <w:szCs w:val="24"/>
          <w:lang w:val="en-US" w:eastAsia="zh-CN"/>
        </w:rPr>
      </w:pPr>
      <w:bookmarkStart w:id="33" w:name="_Toc5437"/>
      <w:r>
        <w:rPr>
          <w:rStyle w:val="49"/>
          <w:rFonts w:hint="eastAsia" w:ascii="宋体" w:hAnsi="宋体" w:eastAsia="宋体" w:cs="宋体"/>
          <w:sz w:val="24"/>
          <w:szCs w:val="24"/>
          <w:lang w:val="en-US" w:eastAsia="zh-CN"/>
        </w:rPr>
        <w:t>二、服务期限：2年</w:t>
      </w:r>
    </w:p>
    <w:p w14:paraId="3247702F">
      <w:pPr>
        <w:pStyle w:val="3"/>
        <w:pageBreakBefore w:val="0"/>
        <w:widowControl w:val="0"/>
        <w:kinsoku/>
        <w:wordWrap/>
        <w:overflowPunct/>
        <w:topLinePunct w:val="0"/>
        <w:autoSpaceDE/>
        <w:autoSpaceDN/>
        <w:bidi w:val="0"/>
        <w:adjustRightInd/>
        <w:snapToGrid/>
        <w:spacing w:line="360" w:lineRule="auto"/>
        <w:textAlignment w:val="auto"/>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三、</w:t>
      </w:r>
      <w:bookmarkEnd w:id="33"/>
      <w:r>
        <w:rPr>
          <w:rStyle w:val="49"/>
          <w:rFonts w:hint="eastAsia" w:ascii="宋体" w:hAnsi="宋体" w:eastAsia="宋体" w:cs="宋体"/>
          <w:sz w:val="24"/>
          <w:szCs w:val="24"/>
          <w:lang w:val="en-US" w:eastAsia="zh-CN"/>
        </w:rPr>
        <w:t>定检服务内容</w:t>
      </w:r>
    </w:p>
    <w:p w14:paraId="29A41FA5">
      <w:pPr>
        <w:snapToGrid w:val="0"/>
        <w:spacing w:line="360" w:lineRule="auto"/>
        <w:ind w:firstLine="480" w:firstLineChars="200"/>
        <w:jc w:val="both"/>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完成恩施机场15台X射线安全检查设备的2026年度、2027年度共两年的定期检测服务。</w:t>
      </w:r>
    </w:p>
    <w:p w14:paraId="67FB56A7">
      <w:pPr>
        <w:rPr>
          <w:rFonts w:hint="eastAsia"/>
          <w:lang w:val="en-US" w:eastAsia="zh-CN"/>
        </w:rPr>
      </w:pPr>
    </w:p>
    <w:p w14:paraId="134F88AF">
      <w:pPr>
        <w:snapToGrid w:val="0"/>
        <w:spacing w:line="360" w:lineRule="auto"/>
        <w:jc w:val="both"/>
        <w:rPr>
          <w:rFonts w:hint="default"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1.设备及定检项目明细如下：</w:t>
      </w:r>
    </w:p>
    <w:tbl>
      <w:tblPr>
        <w:tblStyle w:val="8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9"/>
        <w:gridCol w:w="2124"/>
        <w:gridCol w:w="830"/>
        <w:gridCol w:w="1997"/>
        <w:gridCol w:w="3462"/>
      </w:tblGrid>
      <w:tr w14:paraId="7059E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78" w:type="pct"/>
            <w:vAlign w:val="top"/>
          </w:tcPr>
          <w:p w14:paraId="668553F1">
            <w:pPr>
              <w:pStyle w:val="84"/>
              <w:keepNext w:val="0"/>
              <w:keepLines w:val="0"/>
              <w:pageBreakBefore w:val="0"/>
              <w:widowControl/>
              <w:kinsoku w:val="0"/>
              <w:wordWrap/>
              <w:overflowPunct/>
              <w:topLinePunct w:val="0"/>
              <w:autoSpaceDE w:val="0"/>
              <w:autoSpaceDN w:val="0"/>
              <w:bidi w:val="0"/>
              <w:adjustRightInd w:val="0"/>
              <w:snapToGrid w:val="0"/>
              <w:spacing w:before="144"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序号</w:t>
            </w:r>
          </w:p>
        </w:tc>
        <w:tc>
          <w:tcPr>
            <w:tcW w:w="1141" w:type="pct"/>
            <w:vAlign w:val="top"/>
          </w:tcPr>
          <w:p w14:paraId="16DA0933">
            <w:pPr>
              <w:pStyle w:val="84"/>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设备类型</w:t>
            </w:r>
          </w:p>
        </w:tc>
        <w:tc>
          <w:tcPr>
            <w:tcW w:w="446" w:type="pct"/>
            <w:vAlign w:val="top"/>
          </w:tcPr>
          <w:p w14:paraId="02885FC2">
            <w:pPr>
              <w:pStyle w:val="84"/>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台数</w:t>
            </w:r>
          </w:p>
        </w:tc>
        <w:tc>
          <w:tcPr>
            <w:tcW w:w="1073" w:type="pct"/>
            <w:vAlign w:val="top"/>
          </w:tcPr>
          <w:p w14:paraId="12E14906">
            <w:pPr>
              <w:pStyle w:val="84"/>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法定定检周期</w:t>
            </w:r>
          </w:p>
        </w:tc>
        <w:tc>
          <w:tcPr>
            <w:tcW w:w="1860" w:type="pct"/>
            <w:vAlign w:val="top"/>
          </w:tcPr>
          <w:p w14:paraId="6C1751D8">
            <w:pPr>
              <w:pStyle w:val="84"/>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定检项目</w:t>
            </w:r>
          </w:p>
        </w:tc>
      </w:tr>
      <w:tr w14:paraId="4391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478" w:type="pct"/>
            <w:vAlign w:val="top"/>
          </w:tcPr>
          <w:p w14:paraId="2C768622">
            <w:pPr>
              <w:pStyle w:val="84"/>
              <w:keepNext w:val="0"/>
              <w:keepLines w:val="0"/>
              <w:pageBreakBefore w:val="0"/>
              <w:widowControl/>
              <w:kinsoku w:val="0"/>
              <w:wordWrap/>
              <w:overflowPunct/>
              <w:topLinePunct w:val="0"/>
              <w:autoSpaceDE w:val="0"/>
              <w:autoSpaceDN w:val="0"/>
              <w:bidi w:val="0"/>
              <w:adjustRightInd w:val="0"/>
              <w:snapToGrid w:val="0"/>
              <w:spacing w:before="256"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w:t>
            </w:r>
          </w:p>
        </w:tc>
        <w:tc>
          <w:tcPr>
            <w:tcW w:w="2124" w:type="dxa"/>
            <w:vAlign w:val="center"/>
          </w:tcPr>
          <w:p w14:paraId="0EA8D8DD">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手提行李安检机</w:t>
            </w:r>
          </w:p>
        </w:tc>
        <w:tc>
          <w:tcPr>
            <w:tcW w:w="446" w:type="pct"/>
            <w:vAlign w:val="top"/>
          </w:tcPr>
          <w:p w14:paraId="19EBD708">
            <w:pPr>
              <w:pStyle w:val="84"/>
              <w:keepNext w:val="0"/>
              <w:keepLines w:val="0"/>
              <w:pageBreakBefore w:val="0"/>
              <w:widowControl/>
              <w:kinsoku w:val="0"/>
              <w:wordWrap/>
              <w:overflowPunct/>
              <w:topLinePunct w:val="0"/>
              <w:autoSpaceDE w:val="0"/>
              <w:autoSpaceDN w:val="0"/>
              <w:bidi w:val="0"/>
              <w:adjustRightInd w:val="0"/>
              <w:snapToGrid w:val="0"/>
              <w:spacing w:before="278"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7</w:t>
            </w:r>
          </w:p>
        </w:tc>
        <w:tc>
          <w:tcPr>
            <w:tcW w:w="1073" w:type="pct"/>
            <w:vAlign w:val="top"/>
          </w:tcPr>
          <w:p w14:paraId="6A946182">
            <w:pPr>
              <w:pStyle w:val="84"/>
              <w:keepNext w:val="0"/>
              <w:keepLines w:val="0"/>
              <w:pageBreakBefore w:val="0"/>
              <w:widowControl/>
              <w:kinsoku w:val="0"/>
              <w:wordWrap/>
              <w:overflowPunct/>
              <w:topLinePunct w:val="0"/>
              <w:autoSpaceDE w:val="0"/>
              <w:autoSpaceDN w:val="0"/>
              <w:bidi w:val="0"/>
              <w:adjustRightInd w:val="0"/>
              <w:snapToGrid w:val="0"/>
              <w:spacing w:before="278"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restart"/>
            <w:vAlign w:val="top"/>
          </w:tcPr>
          <w:p w14:paraId="008CBCE4">
            <w:pPr>
              <w:pStyle w:val="84"/>
              <w:keepNext w:val="0"/>
              <w:keepLines w:val="0"/>
              <w:pageBreakBefore w:val="0"/>
              <w:widowControl/>
              <w:kinsoku w:val="0"/>
              <w:wordWrap/>
              <w:overflowPunct/>
              <w:topLinePunct w:val="0"/>
              <w:autoSpaceDE w:val="0"/>
              <w:autoSpaceDN w:val="0"/>
              <w:bidi w:val="0"/>
              <w:adjustRightInd w:val="0"/>
              <w:snapToGrid w:val="0"/>
              <w:spacing w:before="278" w:line="560" w:lineRule="exact"/>
              <w:jc w:val="both"/>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线分辨力（TEST1）、穿透力(TEST4)、灰度/混合物(TEST7)、穿透分辨力(TEST2)、薄有机物分辨(TEST5)、无机物分辨(TEST8)、空间分辨力(TEST3)、有机物分辨(TEST6)、材料分辨(TEST9)、单次检查剂量(μGy)</w:t>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ab/>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、泄漏射线剂量率(μGy/h)、图像处理功能、安全保护功能</w:t>
            </w:r>
          </w:p>
        </w:tc>
      </w:tr>
      <w:tr w14:paraId="20C8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78" w:type="pct"/>
            <w:vAlign w:val="top"/>
          </w:tcPr>
          <w:p w14:paraId="40101F19">
            <w:pPr>
              <w:pStyle w:val="84"/>
              <w:keepNext w:val="0"/>
              <w:keepLines w:val="0"/>
              <w:pageBreakBefore w:val="0"/>
              <w:widowControl/>
              <w:kinsoku w:val="0"/>
              <w:wordWrap/>
              <w:overflowPunct/>
              <w:topLinePunct w:val="0"/>
              <w:autoSpaceDE w:val="0"/>
              <w:autoSpaceDN w:val="0"/>
              <w:bidi w:val="0"/>
              <w:adjustRightInd w:val="0"/>
              <w:snapToGrid w:val="0"/>
              <w:spacing w:before="27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2</w:t>
            </w:r>
          </w:p>
        </w:tc>
        <w:tc>
          <w:tcPr>
            <w:tcW w:w="2124" w:type="dxa"/>
            <w:vAlign w:val="center"/>
          </w:tcPr>
          <w:p w14:paraId="7FA993F2">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双通道托运行李安检机</w:t>
            </w:r>
          </w:p>
        </w:tc>
        <w:tc>
          <w:tcPr>
            <w:tcW w:w="446" w:type="pct"/>
            <w:vAlign w:val="top"/>
          </w:tcPr>
          <w:p w14:paraId="68227F61">
            <w:pPr>
              <w:pStyle w:val="84"/>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4</w:t>
            </w:r>
          </w:p>
        </w:tc>
        <w:tc>
          <w:tcPr>
            <w:tcW w:w="1073" w:type="pct"/>
            <w:vAlign w:val="top"/>
          </w:tcPr>
          <w:p w14:paraId="76DF590F">
            <w:pPr>
              <w:pStyle w:val="84"/>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083F1F6F">
            <w:pPr>
              <w:pStyle w:val="84"/>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4041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78" w:type="pct"/>
            <w:vAlign w:val="top"/>
          </w:tcPr>
          <w:p w14:paraId="3114F262">
            <w:pPr>
              <w:pStyle w:val="84"/>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3</w:t>
            </w:r>
          </w:p>
        </w:tc>
        <w:tc>
          <w:tcPr>
            <w:tcW w:w="2124" w:type="dxa"/>
            <w:vAlign w:val="center"/>
          </w:tcPr>
          <w:p w14:paraId="7910D78E">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货运安检机</w:t>
            </w:r>
          </w:p>
        </w:tc>
        <w:tc>
          <w:tcPr>
            <w:tcW w:w="446" w:type="pct"/>
            <w:vAlign w:val="top"/>
          </w:tcPr>
          <w:p w14:paraId="2304AC48">
            <w:pPr>
              <w:pStyle w:val="84"/>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2</w:t>
            </w:r>
          </w:p>
        </w:tc>
        <w:tc>
          <w:tcPr>
            <w:tcW w:w="1073" w:type="pct"/>
            <w:vAlign w:val="top"/>
          </w:tcPr>
          <w:p w14:paraId="6A51ACEC">
            <w:pPr>
              <w:pStyle w:val="84"/>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≤12个日历月</w:t>
            </w:r>
          </w:p>
        </w:tc>
        <w:tc>
          <w:tcPr>
            <w:tcW w:w="1860" w:type="pct"/>
            <w:vMerge w:val="continue"/>
            <w:vAlign w:val="top"/>
          </w:tcPr>
          <w:p w14:paraId="7B8642D7">
            <w:pPr>
              <w:pStyle w:val="84"/>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733E9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478" w:type="pct"/>
            <w:vAlign w:val="top"/>
          </w:tcPr>
          <w:p w14:paraId="1304709A">
            <w:pPr>
              <w:pStyle w:val="84"/>
              <w:keepNext w:val="0"/>
              <w:keepLines w:val="0"/>
              <w:pageBreakBefore w:val="0"/>
              <w:widowControl/>
              <w:kinsoku w:val="0"/>
              <w:wordWrap/>
              <w:overflowPunct/>
              <w:topLinePunct w:val="0"/>
              <w:autoSpaceDE w:val="0"/>
              <w:autoSpaceDN w:val="0"/>
              <w:bidi w:val="0"/>
              <w:adjustRightInd w:val="0"/>
              <w:snapToGrid w:val="0"/>
              <w:spacing w:before="29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4</w:t>
            </w:r>
          </w:p>
        </w:tc>
        <w:tc>
          <w:tcPr>
            <w:tcW w:w="2124" w:type="dxa"/>
            <w:vAlign w:val="center"/>
          </w:tcPr>
          <w:p w14:paraId="48893C30">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托运行李超规安检机</w:t>
            </w:r>
          </w:p>
        </w:tc>
        <w:tc>
          <w:tcPr>
            <w:tcW w:w="446" w:type="pct"/>
            <w:vAlign w:val="top"/>
          </w:tcPr>
          <w:p w14:paraId="216C430F">
            <w:pPr>
              <w:pStyle w:val="84"/>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w:t>
            </w:r>
          </w:p>
        </w:tc>
        <w:tc>
          <w:tcPr>
            <w:tcW w:w="1073" w:type="pct"/>
            <w:vAlign w:val="top"/>
          </w:tcPr>
          <w:p w14:paraId="69A6BE41">
            <w:pPr>
              <w:pStyle w:val="84"/>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32E0DFC2">
            <w:pPr>
              <w:pStyle w:val="84"/>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003E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478" w:type="pct"/>
            <w:vAlign w:val="top"/>
          </w:tcPr>
          <w:p w14:paraId="22FB504C">
            <w:pPr>
              <w:pStyle w:val="84"/>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5</w:t>
            </w:r>
          </w:p>
        </w:tc>
        <w:tc>
          <w:tcPr>
            <w:tcW w:w="2124" w:type="dxa"/>
            <w:vAlign w:val="center"/>
          </w:tcPr>
          <w:p w14:paraId="19CEE9BA">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国际行检安检机</w:t>
            </w:r>
          </w:p>
        </w:tc>
        <w:tc>
          <w:tcPr>
            <w:tcW w:w="446" w:type="pct"/>
            <w:vAlign w:val="top"/>
          </w:tcPr>
          <w:p w14:paraId="277B4CA7">
            <w:pPr>
              <w:pStyle w:val="84"/>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1</w:t>
            </w:r>
          </w:p>
        </w:tc>
        <w:tc>
          <w:tcPr>
            <w:tcW w:w="1073" w:type="pct"/>
            <w:vAlign w:val="top"/>
          </w:tcPr>
          <w:p w14:paraId="68A8004A">
            <w:pPr>
              <w:pStyle w:val="84"/>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317F20C8">
            <w:pPr>
              <w:pStyle w:val="84"/>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bl>
    <w:p w14:paraId="35D06763">
      <w:pPr>
        <w:widowControl w:val="0"/>
        <w:numPr>
          <w:ilvl w:val="0"/>
          <w:numId w:val="0"/>
        </w:numPr>
        <w:spacing w:line="520" w:lineRule="exact"/>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b/>
          <w:bCs/>
          <w:color w:val="000000"/>
          <w:spacing w:val="0"/>
          <w:kern w:val="0"/>
          <w:sz w:val="24"/>
          <w:szCs w:val="22"/>
          <w:highlight w:val="none"/>
          <w:lang w:val="en-US" w:eastAsia="zh-CN" w:bidi="ar-SA"/>
        </w:rPr>
        <w:t>2、服务要求：</w:t>
      </w:r>
    </w:p>
    <w:p w14:paraId="36C85F32">
      <w:pPr>
        <w:pStyle w:val="32"/>
        <w:rPr>
          <w:rFonts w:hint="eastAsia"/>
          <w:lang w:val="en-US" w:eastAsia="zh-CN"/>
        </w:rPr>
      </w:pPr>
    </w:p>
    <w:p w14:paraId="6E6BFD7D">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中标人需根据《中国民用航空安全检查设备管理规定》的要求，指派具备民航安检设备检测资格的专业技术人员按照《在用Ｘ射线安全检查设备检测记录单》为招标人提供15台X射线安检设备年度定检服务。</w:t>
      </w:r>
    </w:p>
    <w:p w14:paraId="40573DF9">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中标人现场作业时，作业人员不得少于3人，应当取得相应的定检资质，并在有效期内。</w:t>
      </w:r>
    </w:p>
    <w:p w14:paraId="3BD94B9E">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w:t>
      </w:r>
      <w:r>
        <w:rPr>
          <w:rFonts w:hint="eastAsia" w:asciiTheme="minorEastAsia" w:hAnsiTheme="minorEastAsia" w:eastAsiaTheme="minorEastAsia" w:cstheme="minorEastAsia"/>
          <w:color w:val="auto"/>
          <w:spacing w:val="0"/>
          <w:kern w:val="0"/>
          <w:sz w:val="24"/>
          <w:szCs w:val="22"/>
          <w:highlight w:val="none"/>
          <w:lang w:val="en-US" w:eastAsia="zh-CN" w:bidi="ar-SA"/>
        </w:rPr>
        <w:t>在完成定检工作后，及时向</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指定人员提交《民用航空安全检查设备定期检测合格标签》。</w:t>
      </w:r>
    </w:p>
    <w:p w14:paraId="652F9C9D">
      <w:pPr>
        <w:pStyle w:val="32"/>
        <w:rPr>
          <w:rStyle w:val="49"/>
          <w:rFonts w:hint="eastAsia" w:ascii="宋体" w:hAnsi="宋体" w:eastAsia="宋体" w:cs="宋体"/>
          <w:sz w:val="24"/>
          <w:szCs w:val="24"/>
          <w:lang w:val="en-US" w:eastAsia="zh-CN"/>
        </w:rPr>
      </w:pPr>
    </w:p>
    <w:p w14:paraId="56F0B6A3">
      <w:pPr>
        <w:pStyle w:val="32"/>
        <w:rPr>
          <w:rFonts w:hint="eastAsia"/>
          <w:lang w:val="en-US" w:eastAsia="zh-CN"/>
        </w:rPr>
      </w:pPr>
    </w:p>
    <w:p w14:paraId="108D5E38">
      <w:pPr>
        <w:pStyle w:val="3"/>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四、商务要求</w:t>
      </w:r>
    </w:p>
    <w:tbl>
      <w:tblPr>
        <w:tblStyle w:val="2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21738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3C07E2B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5A3D010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2AB5B06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35EC5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4B861E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89" w:type="dxa"/>
            <w:tcBorders>
              <w:tl2br w:val="nil"/>
              <w:tr2bl w:val="nil"/>
            </w:tcBorders>
            <w:shd w:val="clear" w:color="auto" w:fill="auto"/>
            <w:vAlign w:val="center"/>
          </w:tcPr>
          <w:p w14:paraId="47EBD5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w:t>
            </w:r>
          </w:p>
        </w:tc>
        <w:tc>
          <w:tcPr>
            <w:tcW w:w="6979" w:type="dxa"/>
            <w:tcBorders>
              <w:tl2br w:val="nil"/>
              <w:tr2bl w:val="nil"/>
            </w:tcBorders>
            <w:shd w:val="clear" w:color="auto" w:fill="auto"/>
            <w:vAlign w:val="center"/>
          </w:tcPr>
          <w:p w14:paraId="754F4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（1）本项目报价币种为人民币，供应商报价不得超过限价，否则按无效响应处理</w:t>
            </w:r>
            <w:r>
              <w:rPr>
                <w:rFonts w:hint="eastAsia" w:ascii="宋体" w:hAnsi="宋体" w:eastAsia="宋体" w:cs="宋体"/>
                <w:kern w:val="0"/>
                <w:sz w:val="24"/>
                <w:szCs w:val="24"/>
                <w:highlight w:val="none"/>
                <w:lang w:val="en-US" w:eastAsia="zh-CN"/>
              </w:rPr>
              <w:t>；</w:t>
            </w:r>
          </w:p>
          <w:p w14:paraId="757BB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（2）供应商的</w:t>
            </w: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报价是指供应商完成本项目要求的全部工作内容的价格体现</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包括</w:t>
            </w:r>
            <w:r>
              <w:rPr>
                <w:rFonts w:hint="eastAsia" w:ascii="宋体" w:hAnsi="宋体" w:eastAsia="宋体" w:cs="宋体"/>
                <w:kern w:val="0"/>
                <w:sz w:val="24"/>
                <w:szCs w:val="24"/>
                <w:highlight w:val="none"/>
                <w:lang w:val="en-US" w:eastAsia="zh-CN"/>
              </w:rPr>
              <w:t>但不限于服务人员的</w:t>
            </w:r>
            <w:r>
              <w:rPr>
                <w:rFonts w:hint="eastAsia" w:ascii="宋体" w:hAnsi="宋体" w:cs="宋体"/>
                <w:kern w:val="0"/>
                <w:sz w:val="24"/>
                <w:szCs w:val="24"/>
                <w:highlight w:val="none"/>
                <w:lang w:val="en-US" w:eastAsia="zh-CN"/>
              </w:rPr>
              <w:t>人工成本，如</w:t>
            </w:r>
            <w:r>
              <w:rPr>
                <w:rFonts w:hint="eastAsia" w:ascii="宋体" w:hAnsi="宋体" w:eastAsia="宋体" w:cs="宋体"/>
                <w:kern w:val="0"/>
                <w:sz w:val="24"/>
                <w:szCs w:val="24"/>
                <w:highlight w:val="none"/>
                <w:lang w:val="en-US" w:eastAsia="zh-CN"/>
              </w:rPr>
              <w:t>工资、五险一金、保险、劳保福利</w:t>
            </w:r>
            <w:r>
              <w:rPr>
                <w:rFonts w:hint="eastAsia" w:ascii="宋体" w:hAnsi="宋体" w:cs="宋体"/>
                <w:kern w:val="0"/>
                <w:sz w:val="24"/>
                <w:szCs w:val="24"/>
                <w:highlight w:val="none"/>
                <w:lang w:val="en-US" w:eastAsia="zh-CN"/>
              </w:rPr>
              <w:t>等，</w:t>
            </w:r>
            <w:r>
              <w:rPr>
                <w:rFonts w:hint="default" w:ascii="宋体" w:hAnsi="宋体" w:eastAsia="宋体" w:cs="宋体"/>
                <w:kern w:val="0"/>
                <w:sz w:val="24"/>
                <w:szCs w:val="24"/>
                <w:highlight w:val="none"/>
                <w:lang w:val="en-US" w:eastAsia="zh-CN"/>
              </w:rPr>
              <w:t>不受任何调价因素的影响，在整个履行合同期间有效，采购人不另外支付</w:t>
            </w:r>
            <w:r>
              <w:rPr>
                <w:rFonts w:hint="eastAsia" w:ascii="宋体" w:hAnsi="宋体" w:eastAsia="宋体" w:cs="宋体"/>
                <w:kern w:val="0"/>
                <w:sz w:val="24"/>
                <w:szCs w:val="24"/>
                <w:highlight w:val="none"/>
                <w:lang w:val="en-US" w:eastAsia="zh-CN"/>
              </w:rPr>
              <w:t>。</w:t>
            </w:r>
          </w:p>
        </w:tc>
      </w:tr>
      <w:tr w14:paraId="51FC1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59B4DF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1789" w:type="dxa"/>
            <w:tcBorders>
              <w:tl2br w:val="nil"/>
              <w:tr2bl w:val="nil"/>
            </w:tcBorders>
            <w:shd w:val="clear" w:color="auto" w:fill="auto"/>
            <w:vAlign w:val="center"/>
          </w:tcPr>
          <w:p w14:paraId="4A0C28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付款方式</w:t>
            </w:r>
          </w:p>
        </w:tc>
        <w:tc>
          <w:tcPr>
            <w:tcW w:w="6979" w:type="dxa"/>
            <w:tcBorders>
              <w:tl2br w:val="nil"/>
              <w:tr2bl w:val="nil"/>
            </w:tcBorders>
            <w:shd w:val="clear" w:color="auto" w:fill="auto"/>
            <w:vAlign w:val="center"/>
          </w:tcPr>
          <w:p w14:paraId="15DB4EB0">
            <w:pPr>
              <w:widowControl/>
              <w:spacing w:line="500" w:lineRule="exact"/>
              <w:ind w:firstLine="240" w:firstLineChars="100"/>
              <w:jc w:val="left"/>
              <w:rPr>
                <w:rFonts w:hint="default" w:ascii="宋体" w:hAnsi="宋体" w:eastAsia="宋体" w:cs="宋体"/>
                <w:kern w:val="0"/>
                <w:sz w:val="24"/>
                <w:szCs w:val="24"/>
                <w:highlight w:val="none"/>
                <w:lang w:val="en-US" w:eastAsia="zh-CN"/>
              </w:rPr>
            </w:pPr>
            <w:r>
              <w:rPr>
                <w:rFonts w:hint="eastAsia" w:asciiTheme="minorEastAsia" w:hAnsiTheme="minorEastAsia" w:eastAsiaTheme="minorEastAsia" w:cstheme="minorEastAsia"/>
                <w:color w:val="000000"/>
                <w:spacing w:val="0"/>
                <w:kern w:val="2"/>
                <w:sz w:val="24"/>
                <w:szCs w:val="22"/>
                <w:lang w:val="en-US" w:eastAsia="zh-CN" w:bidi="ar-SA"/>
              </w:rPr>
              <w:t>中标人按合同约定完成当年度定检服务且经招标人验收合格后，应于当年度12月31日前向招标人开具金额为支付款项的增值税专用发票。招标人在收到发票之日起10个工作日内，向中标人支付当年度服务费用</w:t>
            </w:r>
            <w:r>
              <w:rPr>
                <w:rFonts w:hint="eastAsia" w:ascii="宋体" w:hAnsi="宋体" w:cs="宋体"/>
                <w:sz w:val="24"/>
                <w:szCs w:val="24"/>
                <w:lang w:eastAsia="zh-CN"/>
              </w:rPr>
              <w:t>。</w:t>
            </w:r>
          </w:p>
        </w:tc>
      </w:tr>
      <w:tr w14:paraId="20328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2C813F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1789" w:type="dxa"/>
            <w:tcBorders>
              <w:tl2br w:val="nil"/>
              <w:tr2bl w:val="nil"/>
            </w:tcBorders>
            <w:shd w:val="clear" w:color="auto" w:fill="auto"/>
            <w:vAlign w:val="center"/>
          </w:tcPr>
          <w:p w14:paraId="4426C1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6979" w:type="dxa"/>
            <w:tcBorders>
              <w:tl2br w:val="nil"/>
              <w:tr2bl w:val="nil"/>
            </w:tcBorders>
            <w:shd w:val="clear" w:color="auto" w:fill="auto"/>
            <w:vAlign w:val="center"/>
          </w:tcPr>
          <w:p w14:paraId="2F2CA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lang w:val="en-US" w:eastAsia="zh-CN"/>
              </w:rPr>
            </w:pPr>
            <w:r>
              <w:rPr>
                <w:rFonts w:hint="eastAsia" w:ascii="宋体" w:hAnsi="宋体" w:eastAsia="宋体" w:cs="宋体"/>
                <w:kern w:val="0"/>
                <w:sz w:val="24"/>
                <w:szCs w:val="24"/>
                <w:highlight w:val="none"/>
                <w:lang w:val="en-US" w:eastAsia="zh-CN"/>
              </w:rPr>
              <w:t>恩施</w:t>
            </w:r>
            <w:r>
              <w:rPr>
                <w:rFonts w:hint="eastAsia" w:ascii="宋体" w:hAnsi="宋体" w:cs="宋体"/>
                <w:kern w:val="0"/>
                <w:sz w:val="24"/>
                <w:szCs w:val="24"/>
                <w:highlight w:val="none"/>
                <w:lang w:val="en-US" w:eastAsia="zh-CN"/>
              </w:rPr>
              <w:t>许家坪国际</w:t>
            </w:r>
            <w:r>
              <w:rPr>
                <w:rFonts w:hint="eastAsia" w:ascii="宋体" w:hAnsi="宋体" w:eastAsia="宋体" w:cs="宋体"/>
                <w:kern w:val="0"/>
                <w:sz w:val="24"/>
                <w:szCs w:val="24"/>
                <w:highlight w:val="none"/>
                <w:lang w:val="en-US" w:eastAsia="zh-CN"/>
              </w:rPr>
              <w:t>机场</w:t>
            </w:r>
            <w:r>
              <w:rPr>
                <w:rFonts w:hint="eastAsia" w:ascii="宋体" w:hAnsi="宋体" w:cs="宋体"/>
                <w:kern w:val="0"/>
                <w:sz w:val="24"/>
                <w:szCs w:val="24"/>
                <w:highlight w:val="none"/>
                <w:lang w:val="en-US" w:eastAsia="zh-CN"/>
              </w:rPr>
              <w:t>安全检查站</w:t>
            </w:r>
          </w:p>
        </w:tc>
      </w:tr>
    </w:tbl>
    <w:p w14:paraId="497F96F7">
      <w:pPr>
        <w:pStyle w:val="34"/>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583FE68E">
      <w:pPr>
        <w:rPr>
          <w:rStyle w:val="49"/>
          <w:rFonts w:hint="eastAsia" w:ascii="宋体" w:hAnsi="宋体" w:eastAsia="宋体" w:cs="宋体"/>
          <w:sz w:val="24"/>
          <w:szCs w:val="24"/>
          <w:lang w:val="en-US" w:eastAsia="zh-CN"/>
        </w:rPr>
      </w:pPr>
      <w:bookmarkStart w:id="34" w:name="_Toc31052"/>
      <w:bookmarkStart w:id="35" w:name="_Toc4696"/>
      <w:r>
        <w:rPr>
          <w:rStyle w:val="49"/>
          <w:rFonts w:hint="eastAsia" w:ascii="宋体" w:hAnsi="宋体" w:eastAsia="宋体" w:cs="宋体"/>
          <w:sz w:val="24"/>
          <w:szCs w:val="24"/>
          <w:lang w:val="en-US" w:eastAsia="zh-CN"/>
        </w:rPr>
        <w:t>四、附《湖北机场集团有限公司“供应商不良行为”管理办法》</w:t>
      </w:r>
      <w:bookmarkEnd w:id="34"/>
    </w:p>
    <w:p w14:paraId="76116692">
      <w:pPr>
        <w:pStyle w:val="5"/>
        <w:spacing w:after="0" w:line="360" w:lineRule="auto"/>
        <w:ind w:left="440"/>
        <w:rPr>
          <w:rFonts w:ascii="宋体" w:hAnsi="宋体" w:cs="宋体"/>
          <w:sz w:val="21"/>
          <w:szCs w:val="21"/>
        </w:rPr>
      </w:pPr>
    </w:p>
    <w:p w14:paraId="17D39764">
      <w:pPr>
        <w:pStyle w:val="57"/>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0A2B21AE">
      <w:pPr>
        <w:pStyle w:val="57"/>
        <w:spacing w:line="276" w:lineRule="auto"/>
        <w:ind w:firstLine="480" w:firstLineChars="200"/>
        <w:rPr>
          <w:sz w:val="24"/>
          <w:szCs w:val="24"/>
        </w:rPr>
      </w:pPr>
    </w:p>
    <w:p w14:paraId="0A66A0D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4EA2393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4630E07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437CC4E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443D5E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3B88CCE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1CFAAE7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7F5B027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09BCD27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47C6D7E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34513D3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54BFD81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67D4A62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1FFD12A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3A0DD5C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161F935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26F6FAA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13A223D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2239B54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45D3199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28FD97F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1F1D655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6CDA2BD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0D9A9DB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5E01B7C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1A0145B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62E4759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4053B8D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5B474AC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15C461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079BE87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25FC658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775B633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0C07FC5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7CAA622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4080041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395A28E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0A85FC4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1C97626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7CC4A4D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4C8B9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5E576A56">
      <w:pPr>
        <w:spacing w:line="500" w:lineRule="exact"/>
        <w:jc w:val="center"/>
        <w:outlineLvl w:val="0"/>
        <w:rPr>
          <w:rFonts w:ascii="宋体" w:hAnsi="宋体" w:cs="宋体"/>
        </w:rPr>
      </w:pPr>
      <w:bookmarkStart w:id="36" w:name="_Toc21882"/>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5"/>
      <w:bookmarkEnd w:id="36"/>
    </w:p>
    <w:p w14:paraId="39015461">
      <w:pPr>
        <w:spacing w:line="500" w:lineRule="exact"/>
        <w:rPr>
          <w:rFonts w:ascii="宋体" w:hAnsi="宋体" w:cs="宋体"/>
          <w:spacing w:val="2"/>
          <w:sz w:val="28"/>
          <w:szCs w:val="28"/>
        </w:rPr>
      </w:pPr>
    </w:p>
    <w:p w14:paraId="3AEA35F4">
      <w:pPr>
        <w:spacing w:line="500" w:lineRule="exact"/>
        <w:rPr>
          <w:rFonts w:ascii="宋体" w:hAnsi="宋体" w:cs="宋体"/>
          <w:spacing w:val="2"/>
          <w:sz w:val="28"/>
          <w:szCs w:val="28"/>
        </w:rPr>
      </w:pPr>
    </w:p>
    <w:p w14:paraId="32AD5386">
      <w:pPr>
        <w:spacing w:line="500" w:lineRule="exact"/>
        <w:rPr>
          <w:rFonts w:ascii="宋体" w:hAnsi="宋体" w:cs="宋体"/>
          <w:spacing w:val="2"/>
          <w:sz w:val="28"/>
          <w:szCs w:val="28"/>
        </w:rPr>
      </w:pPr>
      <w:r>
        <w:rPr>
          <w:rFonts w:hint="eastAsia" w:ascii="宋体" w:hAnsi="宋体" w:cs="宋体"/>
          <w:spacing w:val="2"/>
          <w:sz w:val="28"/>
          <w:szCs w:val="28"/>
        </w:rPr>
        <w:t>封面：</w:t>
      </w:r>
    </w:p>
    <w:p w14:paraId="755CF82C">
      <w:pPr>
        <w:spacing w:line="500" w:lineRule="exact"/>
        <w:rPr>
          <w:rFonts w:ascii="宋体" w:hAnsi="宋体" w:cs="宋体"/>
          <w:sz w:val="28"/>
          <w:szCs w:val="28"/>
        </w:rPr>
      </w:pPr>
    </w:p>
    <w:p w14:paraId="0E6D8F96">
      <w:pPr>
        <w:spacing w:line="800" w:lineRule="exact"/>
        <w:jc w:val="center"/>
        <w:rPr>
          <w:rFonts w:ascii="宋体" w:hAnsi="宋体" w:cs="宋体"/>
          <w:b/>
          <w:bCs/>
          <w:sz w:val="36"/>
          <w:szCs w:val="36"/>
        </w:rPr>
      </w:pPr>
    </w:p>
    <w:p w14:paraId="4F6A7935">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68AD8E31">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65041D62">
      <w:pPr>
        <w:spacing w:line="500" w:lineRule="exact"/>
        <w:jc w:val="center"/>
        <w:rPr>
          <w:rFonts w:ascii="宋体" w:hAnsi="宋体" w:cs="宋体"/>
          <w:sz w:val="28"/>
          <w:szCs w:val="28"/>
        </w:rPr>
      </w:pPr>
    </w:p>
    <w:p w14:paraId="15F7A9CD">
      <w:pPr>
        <w:spacing w:line="500" w:lineRule="exact"/>
        <w:jc w:val="center"/>
        <w:rPr>
          <w:rFonts w:ascii="宋体" w:hAnsi="宋体" w:cs="宋体"/>
          <w:sz w:val="28"/>
          <w:szCs w:val="28"/>
        </w:rPr>
      </w:pPr>
    </w:p>
    <w:p w14:paraId="5349E6F7">
      <w:pPr>
        <w:spacing w:line="500" w:lineRule="exact"/>
        <w:jc w:val="center"/>
        <w:rPr>
          <w:rFonts w:ascii="宋体" w:hAnsi="宋体" w:cs="宋体"/>
          <w:sz w:val="28"/>
          <w:szCs w:val="28"/>
        </w:rPr>
      </w:pPr>
    </w:p>
    <w:p w14:paraId="7B3C9E10">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716D2F74">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57EA8703">
      <w:pPr>
        <w:tabs>
          <w:tab w:val="left" w:pos="2625"/>
        </w:tabs>
        <w:spacing w:line="500" w:lineRule="exact"/>
        <w:jc w:val="center"/>
        <w:rPr>
          <w:rFonts w:ascii="宋体" w:hAnsi="宋体" w:cs="宋体"/>
          <w:b/>
          <w:bCs/>
          <w:sz w:val="28"/>
          <w:szCs w:val="28"/>
        </w:rPr>
      </w:pPr>
    </w:p>
    <w:p w14:paraId="6DEEC991">
      <w:pPr>
        <w:tabs>
          <w:tab w:val="left" w:pos="2625"/>
        </w:tabs>
        <w:spacing w:line="500" w:lineRule="exact"/>
        <w:jc w:val="center"/>
        <w:rPr>
          <w:rFonts w:ascii="宋体" w:hAnsi="宋体" w:cs="宋体"/>
          <w:sz w:val="28"/>
          <w:szCs w:val="28"/>
        </w:rPr>
      </w:pPr>
    </w:p>
    <w:p w14:paraId="6E329EA2">
      <w:pPr>
        <w:tabs>
          <w:tab w:val="left" w:pos="2625"/>
        </w:tabs>
        <w:spacing w:line="500" w:lineRule="exact"/>
        <w:jc w:val="center"/>
        <w:rPr>
          <w:rFonts w:ascii="宋体" w:hAnsi="宋体" w:cs="宋体"/>
          <w:sz w:val="28"/>
          <w:szCs w:val="28"/>
        </w:rPr>
      </w:pPr>
    </w:p>
    <w:p w14:paraId="4B82FC4C">
      <w:pPr>
        <w:tabs>
          <w:tab w:val="left" w:pos="2625"/>
        </w:tabs>
        <w:spacing w:line="500" w:lineRule="exact"/>
        <w:jc w:val="center"/>
        <w:rPr>
          <w:rFonts w:ascii="宋体" w:hAnsi="宋体" w:cs="宋体"/>
          <w:sz w:val="28"/>
          <w:szCs w:val="28"/>
        </w:rPr>
      </w:pPr>
    </w:p>
    <w:p w14:paraId="4FC5C089">
      <w:pPr>
        <w:tabs>
          <w:tab w:val="left" w:pos="2625"/>
        </w:tabs>
        <w:spacing w:line="500" w:lineRule="exact"/>
        <w:jc w:val="center"/>
        <w:rPr>
          <w:rFonts w:ascii="宋体" w:hAnsi="宋体" w:cs="宋体"/>
          <w:sz w:val="28"/>
          <w:szCs w:val="28"/>
        </w:rPr>
      </w:pPr>
    </w:p>
    <w:p w14:paraId="59C798BA">
      <w:pPr>
        <w:tabs>
          <w:tab w:val="left" w:pos="2625"/>
        </w:tabs>
        <w:spacing w:line="500" w:lineRule="exact"/>
        <w:jc w:val="center"/>
        <w:rPr>
          <w:rFonts w:ascii="宋体" w:hAnsi="宋体" w:cs="宋体"/>
          <w:sz w:val="28"/>
          <w:szCs w:val="28"/>
        </w:rPr>
      </w:pPr>
    </w:p>
    <w:p w14:paraId="38A03A8A">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65024ED9">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9F68E93">
      <w:pPr>
        <w:spacing w:line="500" w:lineRule="exact"/>
        <w:jc w:val="center"/>
        <w:rPr>
          <w:rFonts w:ascii="宋体" w:hAnsi="宋体" w:cs="宋体"/>
          <w:b/>
          <w:sz w:val="28"/>
          <w:szCs w:val="28"/>
        </w:rPr>
      </w:pPr>
    </w:p>
    <w:p w14:paraId="12DB21A0">
      <w:pPr>
        <w:outlineLvl w:val="1"/>
        <w:rPr>
          <w:rStyle w:val="27"/>
          <w:rFonts w:ascii="宋体" w:hAnsi="宋体" w:cs="宋体"/>
        </w:rPr>
      </w:pPr>
      <w:r>
        <w:rPr>
          <w:rStyle w:val="27"/>
          <w:rFonts w:hint="eastAsia" w:ascii="宋体" w:hAnsi="宋体" w:cs="宋体"/>
        </w:rPr>
        <w:br w:type="page"/>
      </w:r>
      <w:r>
        <w:rPr>
          <w:rStyle w:val="27"/>
          <w:rFonts w:hint="eastAsia" w:ascii="宋体" w:hAnsi="宋体" w:cs="宋体"/>
        </w:rPr>
        <w:t>附件一：</w:t>
      </w:r>
    </w:p>
    <w:p w14:paraId="5F42E12E">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561A9F94">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4E8AED5A">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5E3EFAD5">
      <w:pPr>
        <w:pStyle w:val="12"/>
        <w:numPr>
          <w:ilvl w:val="0"/>
          <w:numId w:val="6"/>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2C86A3BA">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1EC3DA91">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5A1BC2B3">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66DE2A5B">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44A31621">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1769298A">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1D5AA426">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25C12EC3">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4C061FC2">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0760189C">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51323193">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7300581E">
      <w:pPr>
        <w:adjustRightInd w:val="0"/>
        <w:snapToGrid w:val="0"/>
        <w:spacing w:line="460" w:lineRule="exact"/>
        <w:rPr>
          <w:rFonts w:ascii="宋体" w:hAnsi="宋体" w:cs="宋体"/>
          <w:sz w:val="24"/>
          <w:szCs w:val="24"/>
        </w:rPr>
      </w:pPr>
    </w:p>
    <w:p w14:paraId="1045B3B0">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469DB0D5">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77C14473">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44FDED2C">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7A51CB5B">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73EF80E0">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4BAF9655">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089430ED">
      <w:pPr>
        <w:spacing w:line="560" w:lineRule="exact"/>
        <w:rPr>
          <w:rStyle w:val="27"/>
          <w:rFonts w:ascii="宋体" w:hAnsi="宋体" w:cs="宋体"/>
          <w:szCs w:val="28"/>
        </w:rPr>
      </w:pPr>
    </w:p>
    <w:p w14:paraId="52F85C48">
      <w:pPr>
        <w:spacing w:line="560" w:lineRule="exact"/>
        <w:rPr>
          <w:rStyle w:val="27"/>
          <w:rFonts w:ascii="宋体" w:hAnsi="宋体" w:cs="宋体"/>
          <w:szCs w:val="28"/>
        </w:rPr>
      </w:pPr>
    </w:p>
    <w:p w14:paraId="5F366B4B">
      <w:pPr>
        <w:pStyle w:val="9"/>
        <w:rPr>
          <w:rFonts w:ascii="宋体" w:hAnsi="宋体" w:cs="宋体"/>
        </w:rPr>
      </w:pPr>
    </w:p>
    <w:p w14:paraId="02C52885">
      <w:pPr>
        <w:spacing w:line="560" w:lineRule="exact"/>
        <w:outlineLvl w:val="1"/>
        <w:rPr>
          <w:rStyle w:val="27"/>
          <w:rFonts w:ascii="宋体" w:hAnsi="宋体" w:cs="宋体"/>
          <w:szCs w:val="28"/>
        </w:rPr>
      </w:pPr>
      <w:r>
        <w:rPr>
          <w:rStyle w:val="27"/>
          <w:rFonts w:hint="eastAsia" w:ascii="宋体" w:hAnsi="宋体" w:cs="宋体"/>
          <w:szCs w:val="28"/>
        </w:rPr>
        <w:t>附件二：</w:t>
      </w:r>
    </w:p>
    <w:p w14:paraId="2DE6ECCE">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75664DED">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6C5C6AB6">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4"/>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15AF7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1DA7D1F0">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供应商名称</w:t>
            </w:r>
          </w:p>
        </w:tc>
        <w:tc>
          <w:tcPr>
            <w:tcW w:w="6732" w:type="dxa"/>
            <w:tcBorders>
              <w:tl2br w:val="nil"/>
              <w:tr2bl w:val="nil"/>
            </w:tcBorders>
            <w:vAlign w:val="center"/>
          </w:tcPr>
          <w:p w14:paraId="24DB70BF">
            <w:pPr>
              <w:jc w:val="center"/>
              <w:rPr>
                <w:rFonts w:ascii="宋体" w:hAnsi="宋体" w:cs="宋体"/>
                <w:szCs w:val="21"/>
              </w:rPr>
            </w:pPr>
          </w:p>
        </w:tc>
      </w:tr>
      <w:tr w14:paraId="70B38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49F08556">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供应商地址</w:t>
            </w:r>
          </w:p>
        </w:tc>
        <w:tc>
          <w:tcPr>
            <w:tcW w:w="6732" w:type="dxa"/>
            <w:tcBorders>
              <w:tl2br w:val="nil"/>
              <w:tr2bl w:val="nil"/>
            </w:tcBorders>
            <w:vAlign w:val="center"/>
          </w:tcPr>
          <w:p w14:paraId="423FD8C8">
            <w:pPr>
              <w:jc w:val="center"/>
              <w:rPr>
                <w:rFonts w:ascii="宋体" w:hAnsi="宋体" w:cs="宋体"/>
                <w:szCs w:val="21"/>
              </w:rPr>
            </w:pPr>
          </w:p>
        </w:tc>
      </w:tr>
      <w:tr w14:paraId="66FC7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0EE966CB">
            <w:pPr>
              <w:jc w:val="center"/>
              <w:rPr>
                <w:rFonts w:hint="eastAsia" w:ascii="宋体" w:hAnsi="宋体" w:cs="宋体"/>
                <w:sz w:val="24"/>
                <w:szCs w:val="24"/>
                <w:lang w:val="en-US" w:eastAsia="zh-CN"/>
              </w:rPr>
            </w:pPr>
            <w:r>
              <w:rPr>
                <w:rFonts w:hint="eastAsia" w:ascii="宋体" w:hAnsi="宋体" w:cs="宋体"/>
                <w:sz w:val="24"/>
                <w:szCs w:val="24"/>
                <w:lang w:val="en-US" w:eastAsia="zh-CN"/>
              </w:rPr>
              <w:t>项目名称</w:t>
            </w:r>
          </w:p>
        </w:tc>
        <w:tc>
          <w:tcPr>
            <w:tcW w:w="6732" w:type="dxa"/>
            <w:tcBorders>
              <w:tl2br w:val="nil"/>
              <w:tr2bl w:val="nil"/>
            </w:tcBorders>
            <w:vAlign w:val="center"/>
          </w:tcPr>
          <w:p w14:paraId="30548074">
            <w:pPr>
              <w:jc w:val="center"/>
              <w:rPr>
                <w:rFonts w:ascii="宋体" w:hAnsi="宋体" w:cs="宋体"/>
                <w:szCs w:val="21"/>
              </w:rPr>
            </w:pPr>
          </w:p>
        </w:tc>
      </w:tr>
      <w:tr w14:paraId="337F7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3BFC61ED">
            <w:pPr>
              <w:jc w:val="center"/>
              <w:rPr>
                <w:rFonts w:hint="eastAsia" w:ascii="宋体" w:hAnsi="宋体" w:cs="宋体"/>
                <w:sz w:val="24"/>
                <w:szCs w:val="24"/>
                <w:lang w:val="en-US" w:eastAsia="zh-CN"/>
              </w:rPr>
            </w:pPr>
            <w:r>
              <w:rPr>
                <w:rFonts w:hint="eastAsia" w:ascii="宋体" w:hAnsi="宋体" w:cs="宋体"/>
                <w:sz w:val="24"/>
                <w:szCs w:val="24"/>
                <w:lang w:val="en-US" w:eastAsia="zh-CN"/>
              </w:rPr>
              <w:t>总报价（元）</w:t>
            </w:r>
          </w:p>
        </w:tc>
        <w:tc>
          <w:tcPr>
            <w:tcW w:w="6732" w:type="dxa"/>
            <w:tcBorders>
              <w:tl2br w:val="nil"/>
              <w:tr2bl w:val="nil"/>
            </w:tcBorders>
            <w:vAlign w:val="center"/>
          </w:tcPr>
          <w:p w14:paraId="1EAD6E39">
            <w:pPr>
              <w:jc w:val="center"/>
              <w:rPr>
                <w:rFonts w:ascii="宋体" w:hAnsi="宋体" w:cs="宋体"/>
                <w:szCs w:val="21"/>
              </w:rPr>
            </w:pPr>
          </w:p>
        </w:tc>
      </w:tr>
      <w:tr w14:paraId="2C77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0E6DE975">
            <w:pPr>
              <w:jc w:val="center"/>
              <w:rPr>
                <w:rFonts w:hint="eastAsia" w:ascii="宋体" w:hAnsi="宋体" w:cs="宋体"/>
                <w:sz w:val="24"/>
                <w:szCs w:val="24"/>
                <w:lang w:val="en-US" w:eastAsia="zh-CN"/>
              </w:rPr>
            </w:pPr>
            <w:r>
              <w:rPr>
                <w:rFonts w:hint="eastAsia" w:ascii="宋体" w:hAnsi="宋体" w:cs="宋体"/>
                <w:sz w:val="24"/>
                <w:szCs w:val="24"/>
                <w:lang w:val="en-US" w:eastAsia="zh-CN"/>
              </w:rPr>
              <w:t>服务地点</w:t>
            </w:r>
          </w:p>
        </w:tc>
        <w:tc>
          <w:tcPr>
            <w:tcW w:w="6732" w:type="dxa"/>
            <w:tcBorders>
              <w:tl2br w:val="nil"/>
              <w:tr2bl w:val="nil"/>
            </w:tcBorders>
            <w:vAlign w:val="center"/>
          </w:tcPr>
          <w:p w14:paraId="1037D283">
            <w:pPr>
              <w:jc w:val="center"/>
              <w:rPr>
                <w:rFonts w:ascii="宋体" w:hAnsi="宋体" w:cs="宋体"/>
                <w:szCs w:val="21"/>
              </w:rPr>
            </w:pPr>
          </w:p>
        </w:tc>
      </w:tr>
      <w:tr w14:paraId="5CBF9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6152AB19">
            <w:pPr>
              <w:jc w:val="center"/>
              <w:rPr>
                <w:rFonts w:hint="eastAsia" w:ascii="宋体" w:hAnsi="宋体" w:cs="宋体"/>
                <w:sz w:val="24"/>
                <w:szCs w:val="24"/>
                <w:lang w:val="en-US" w:eastAsia="zh-CN"/>
              </w:rPr>
            </w:pPr>
            <w:r>
              <w:rPr>
                <w:rFonts w:hint="eastAsia" w:ascii="宋体" w:hAnsi="宋体" w:cs="宋体"/>
                <w:sz w:val="24"/>
                <w:szCs w:val="24"/>
                <w:lang w:val="en-US" w:eastAsia="zh-CN"/>
              </w:rPr>
              <w:t>备注</w:t>
            </w:r>
          </w:p>
        </w:tc>
        <w:tc>
          <w:tcPr>
            <w:tcW w:w="6732" w:type="dxa"/>
            <w:tcBorders>
              <w:tl2br w:val="nil"/>
              <w:tr2bl w:val="nil"/>
            </w:tcBorders>
            <w:vAlign w:val="center"/>
          </w:tcPr>
          <w:p w14:paraId="253199A8">
            <w:pPr>
              <w:jc w:val="center"/>
              <w:rPr>
                <w:rFonts w:ascii="宋体" w:hAnsi="宋体" w:cs="宋体"/>
                <w:szCs w:val="21"/>
              </w:rPr>
            </w:pPr>
          </w:p>
        </w:tc>
      </w:tr>
    </w:tbl>
    <w:p w14:paraId="6229210B">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0ABC6099">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48C52396">
      <w:pPr>
        <w:adjustRightInd w:val="0"/>
        <w:snapToGrid w:val="0"/>
        <w:spacing w:line="360" w:lineRule="auto"/>
        <w:rPr>
          <w:rFonts w:ascii="宋体" w:hAnsi="宋体" w:cs="宋体"/>
          <w:sz w:val="24"/>
          <w:szCs w:val="24"/>
        </w:rPr>
      </w:pPr>
    </w:p>
    <w:p w14:paraId="6AC413A0">
      <w:pPr>
        <w:adjustRightInd w:val="0"/>
        <w:snapToGrid w:val="0"/>
        <w:spacing w:line="360" w:lineRule="auto"/>
        <w:rPr>
          <w:rFonts w:ascii="宋体" w:hAnsi="宋体" w:cs="宋体"/>
          <w:sz w:val="24"/>
          <w:szCs w:val="24"/>
        </w:rPr>
      </w:pPr>
    </w:p>
    <w:p w14:paraId="2A2243FE">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731A13EB">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17D7FF88">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F3AD735">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37" w:name="_Toc476239623"/>
      <w:bookmarkStart w:id="38" w:name="_Toc114772006"/>
    </w:p>
    <w:p w14:paraId="0453C233">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37"/>
      <w:bookmarkEnd w:id="38"/>
    </w:p>
    <w:p w14:paraId="75006169">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0F65A51E">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4A902A41">
      <w:pPr>
        <w:pStyle w:val="34"/>
        <w:ind w:firstLine="420"/>
        <w:rPr>
          <w:rFonts w:ascii="Tahoma" w:hAnsi="Tahoma"/>
          <w:sz w:val="21"/>
        </w:rPr>
      </w:pPr>
    </w:p>
    <w:tbl>
      <w:tblPr>
        <w:tblStyle w:val="24"/>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5C24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7C2B2CF3">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51992B64">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60D0343E">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75128641">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523A3DE6">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1689EF46">
            <w:pPr>
              <w:jc w:val="center"/>
              <w:rPr>
                <w:rFonts w:ascii="宋体" w:hAnsi="宋体" w:cs="宋体"/>
                <w:b/>
                <w:bCs/>
                <w:sz w:val="22"/>
                <w:szCs w:val="18"/>
              </w:rPr>
            </w:pPr>
            <w:r>
              <w:rPr>
                <w:rFonts w:hint="eastAsia" w:ascii="宋体" w:hAnsi="宋体" w:cs="宋体"/>
                <w:b/>
                <w:bCs/>
                <w:sz w:val="22"/>
                <w:szCs w:val="18"/>
              </w:rPr>
              <w:t>备注</w:t>
            </w:r>
          </w:p>
        </w:tc>
      </w:tr>
      <w:tr w14:paraId="2A802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0E1FBE63">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587A77E0">
            <w:pPr>
              <w:jc w:val="center"/>
              <w:rPr>
                <w:rFonts w:ascii="宋体" w:hAnsi="宋体" w:cs="宋体"/>
                <w:sz w:val="22"/>
                <w:szCs w:val="18"/>
              </w:rPr>
            </w:pPr>
          </w:p>
        </w:tc>
        <w:tc>
          <w:tcPr>
            <w:tcW w:w="1572" w:type="dxa"/>
            <w:tcBorders>
              <w:tl2br w:val="nil"/>
              <w:tr2bl w:val="nil"/>
            </w:tcBorders>
            <w:vAlign w:val="center"/>
          </w:tcPr>
          <w:p w14:paraId="21F4E51B">
            <w:pPr>
              <w:jc w:val="center"/>
              <w:rPr>
                <w:rFonts w:ascii="宋体" w:hAnsi="宋体" w:cs="宋体"/>
                <w:sz w:val="22"/>
                <w:szCs w:val="18"/>
              </w:rPr>
            </w:pPr>
          </w:p>
        </w:tc>
        <w:tc>
          <w:tcPr>
            <w:tcW w:w="1650" w:type="dxa"/>
            <w:tcBorders>
              <w:tl2br w:val="nil"/>
              <w:tr2bl w:val="nil"/>
            </w:tcBorders>
            <w:vAlign w:val="center"/>
          </w:tcPr>
          <w:p w14:paraId="3ED2D8DE">
            <w:pPr>
              <w:jc w:val="center"/>
              <w:rPr>
                <w:rFonts w:ascii="宋体" w:hAnsi="宋体" w:cs="宋体"/>
                <w:sz w:val="22"/>
                <w:szCs w:val="18"/>
              </w:rPr>
            </w:pPr>
          </w:p>
        </w:tc>
        <w:tc>
          <w:tcPr>
            <w:tcW w:w="1470" w:type="dxa"/>
            <w:tcBorders>
              <w:tl2br w:val="nil"/>
              <w:tr2bl w:val="nil"/>
            </w:tcBorders>
            <w:vAlign w:val="center"/>
          </w:tcPr>
          <w:p w14:paraId="5BF5BFF0">
            <w:pPr>
              <w:jc w:val="center"/>
              <w:rPr>
                <w:rFonts w:ascii="宋体" w:hAnsi="宋体" w:cs="宋体"/>
                <w:sz w:val="22"/>
                <w:szCs w:val="18"/>
              </w:rPr>
            </w:pPr>
          </w:p>
        </w:tc>
        <w:tc>
          <w:tcPr>
            <w:tcW w:w="1245" w:type="dxa"/>
            <w:tcBorders>
              <w:tl2br w:val="nil"/>
              <w:tr2bl w:val="nil"/>
            </w:tcBorders>
            <w:vAlign w:val="center"/>
          </w:tcPr>
          <w:p w14:paraId="1411720C">
            <w:pPr>
              <w:jc w:val="center"/>
              <w:rPr>
                <w:rFonts w:ascii="宋体" w:hAnsi="宋体" w:cs="宋体"/>
                <w:sz w:val="22"/>
                <w:szCs w:val="18"/>
              </w:rPr>
            </w:pPr>
          </w:p>
        </w:tc>
      </w:tr>
      <w:tr w14:paraId="1A208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582EF460">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509D4383">
            <w:pPr>
              <w:jc w:val="center"/>
              <w:rPr>
                <w:rFonts w:ascii="宋体" w:hAnsi="宋体" w:cs="宋体"/>
                <w:sz w:val="22"/>
                <w:szCs w:val="18"/>
              </w:rPr>
            </w:pPr>
          </w:p>
        </w:tc>
        <w:tc>
          <w:tcPr>
            <w:tcW w:w="1572" w:type="dxa"/>
            <w:tcBorders>
              <w:tl2br w:val="nil"/>
              <w:tr2bl w:val="nil"/>
            </w:tcBorders>
            <w:vAlign w:val="center"/>
          </w:tcPr>
          <w:p w14:paraId="686ED341">
            <w:pPr>
              <w:jc w:val="center"/>
              <w:rPr>
                <w:rFonts w:ascii="宋体" w:hAnsi="宋体" w:cs="宋体"/>
                <w:sz w:val="22"/>
                <w:szCs w:val="18"/>
              </w:rPr>
            </w:pPr>
          </w:p>
        </w:tc>
        <w:tc>
          <w:tcPr>
            <w:tcW w:w="1650" w:type="dxa"/>
            <w:tcBorders>
              <w:tl2br w:val="nil"/>
              <w:tr2bl w:val="nil"/>
            </w:tcBorders>
            <w:vAlign w:val="center"/>
          </w:tcPr>
          <w:p w14:paraId="4B465394">
            <w:pPr>
              <w:jc w:val="center"/>
              <w:rPr>
                <w:rFonts w:ascii="宋体" w:hAnsi="宋体" w:cs="宋体"/>
                <w:sz w:val="22"/>
                <w:szCs w:val="18"/>
              </w:rPr>
            </w:pPr>
          </w:p>
        </w:tc>
        <w:tc>
          <w:tcPr>
            <w:tcW w:w="1470" w:type="dxa"/>
            <w:tcBorders>
              <w:tl2br w:val="nil"/>
              <w:tr2bl w:val="nil"/>
            </w:tcBorders>
            <w:vAlign w:val="center"/>
          </w:tcPr>
          <w:p w14:paraId="0787C1CA">
            <w:pPr>
              <w:jc w:val="center"/>
              <w:rPr>
                <w:rFonts w:ascii="宋体" w:hAnsi="宋体" w:cs="宋体"/>
                <w:sz w:val="22"/>
                <w:szCs w:val="18"/>
              </w:rPr>
            </w:pPr>
          </w:p>
        </w:tc>
        <w:tc>
          <w:tcPr>
            <w:tcW w:w="1245" w:type="dxa"/>
            <w:tcBorders>
              <w:tl2br w:val="nil"/>
              <w:tr2bl w:val="nil"/>
            </w:tcBorders>
            <w:vAlign w:val="center"/>
          </w:tcPr>
          <w:p w14:paraId="7DB67996">
            <w:pPr>
              <w:jc w:val="center"/>
              <w:rPr>
                <w:rFonts w:ascii="宋体" w:hAnsi="宋体" w:cs="宋体"/>
                <w:sz w:val="22"/>
                <w:szCs w:val="18"/>
              </w:rPr>
            </w:pPr>
          </w:p>
        </w:tc>
      </w:tr>
      <w:tr w14:paraId="69100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B48D3E3">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46274100">
            <w:pPr>
              <w:jc w:val="center"/>
              <w:rPr>
                <w:rFonts w:ascii="宋体" w:hAnsi="宋体" w:cs="宋体"/>
                <w:sz w:val="22"/>
                <w:szCs w:val="18"/>
              </w:rPr>
            </w:pPr>
          </w:p>
        </w:tc>
        <w:tc>
          <w:tcPr>
            <w:tcW w:w="1572" w:type="dxa"/>
            <w:tcBorders>
              <w:tl2br w:val="nil"/>
              <w:tr2bl w:val="nil"/>
            </w:tcBorders>
            <w:vAlign w:val="center"/>
          </w:tcPr>
          <w:p w14:paraId="62E60E68">
            <w:pPr>
              <w:jc w:val="center"/>
              <w:rPr>
                <w:rFonts w:ascii="宋体" w:hAnsi="宋体" w:cs="宋体"/>
                <w:sz w:val="22"/>
                <w:szCs w:val="18"/>
              </w:rPr>
            </w:pPr>
          </w:p>
        </w:tc>
        <w:tc>
          <w:tcPr>
            <w:tcW w:w="1650" w:type="dxa"/>
            <w:tcBorders>
              <w:tl2br w:val="nil"/>
              <w:tr2bl w:val="nil"/>
            </w:tcBorders>
            <w:vAlign w:val="center"/>
          </w:tcPr>
          <w:p w14:paraId="2F82CA9C">
            <w:pPr>
              <w:jc w:val="center"/>
              <w:rPr>
                <w:rFonts w:ascii="宋体" w:hAnsi="宋体" w:cs="宋体"/>
                <w:sz w:val="22"/>
                <w:szCs w:val="18"/>
              </w:rPr>
            </w:pPr>
          </w:p>
        </w:tc>
        <w:tc>
          <w:tcPr>
            <w:tcW w:w="1470" w:type="dxa"/>
            <w:tcBorders>
              <w:tl2br w:val="nil"/>
              <w:tr2bl w:val="nil"/>
            </w:tcBorders>
            <w:vAlign w:val="center"/>
          </w:tcPr>
          <w:p w14:paraId="34BC4431">
            <w:pPr>
              <w:jc w:val="center"/>
              <w:rPr>
                <w:rFonts w:ascii="宋体" w:hAnsi="宋体" w:cs="宋体"/>
                <w:sz w:val="22"/>
                <w:szCs w:val="18"/>
              </w:rPr>
            </w:pPr>
          </w:p>
        </w:tc>
        <w:tc>
          <w:tcPr>
            <w:tcW w:w="1245" w:type="dxa"/>
            <w:tcBorders>
              <w:tl2br w:val="nil"/>
              <w:tr2bl w:val="nil"/>
            </w:tcBorders>
            <w:vAlign w:val="center"/>
          </w:tcPr>
          <w:p w14:paraId="1824C2C0">
            <w:pPr>
              <w:jc w:val="center"/>
              <w:rPr>
                <w:rFonts w:ascii="宋体" w:hAnsi="宋体" w:cs="宋体"/>
                <w:sz w:val="22"/>
                <w:szCs w:val="18"/>
              </w:rPr>
            </w:pPr>
          </w:p>
        </w:tc>
      </w:tr>
      <w:tr w14:paraId="06D38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07CB598">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333413BE">
            <w:pPr>
              <w:jc w:val="center"/>
              <w:rPr>
                <w:rFonts w:ascii="宋体" w:hAnsi="宋体" w:cs="宋体"/>
                <w:sz w:val="22"/>
                <w:szCs w:val="18"/>
              </w:rPr>
            </w:pPr>
          </w:p>
        </w:tc>
        <w:tc>
          <w:tcPr>
            <w:tcW w:w="1572" w:type="dxa"/>
            <w:tcBorders>
              <w:tl2br w:val="nil"/>
              <w:tr2bl w:val="nil"/>
            </w:tcBorders>
            <w:vAlign w:val="center"/>
          </w:tcPr>
          <w:p w14:paraId="32EA2C9E">
            <w:pPr>
              <w:jc w:val="center"/>
              <w:rPr>
                <w:rFonts w:ascii="宋体" w:hAnsi="宋体" w:cs="宋体"/>
                <w:sz w:val="22"/>
                <w:szCs w:val="18"/>
              </w:rPr>
            </w:pPr>
          </w:p>
        </w:tc>
        <w:tc>
          <w:tcPr>
            <w:tcW w:w="1650" w:type="dxa"/>
            <w:tcBorders>
              <w:tl2br w:val="nil"/>
              <w:tr2bl w:val="nil"/>
            </w:tcBorders>
            <w:vAlign w:val="center"/>
          </w:tcPr>
          <w:p w14:paraId="78FF0760">
            <w:pPr>
              <w:jc w:val="center"/>
              <w:rPr>
                <w:rFonts w:ascii="宋体" w:hAnsi="宋体" w:cs="宋体"/>
                <w:sz w:val="22"/>
                <w:szCs w:val="18"/>
              </w:rPr>
            </w:pPr>
          </w:p>
        </w:tc>
        <w:tc>
          <w:tcPr>
            <w:tcW w:w="1470" w:type="dxa"/>
            <w:tcBorders>
              <w:tl2br w:val="nil"/>
              <w:tr2bl w:val="nil"/>
            </w:tcBorders>
            <w:vAlign w:val="center"/>
          </w:tcPr>
          <w:p w14:paraId="0D9565D5">
            <w:pPr>
              <w:jc w:val="center"/>
              <w:rPr>
                <w:rFonts w:ascii="宋体" w:hAnsi="宋体" w:cs="宋体"/>
                <w:sz w:val="22"/>
                <w:szCs w:val="18"/>
              </w:rPr>
            </w:pPr>
          </w:p>
        </w:tc>
        <w:tc>
          <w:tcPr>
            <w:tcW w:w="1245" w:type="dxa"/>
            <w:tcBorders>
              <w:tl2br w:val="nil"/>
              <w:tr2bl w:val="nil"/>
            </w:tcBorders>
            <w:vAlign w:val="center"/>
          </w:tcPr>
          <w:p w14:paraId="48F2C100">
            <w:pPr>
              <w:jc w:val="center"/>
              <w:rPr>
                <w:rFonts w:ascii="宋体" w:hAnsi="宋体" w:cs="宋体"/>
                <w:sz w:val="22"/>
                <w:szCs w:val="18"/>
              </w:rPr>
            </w:pPr>
          </w:p>
        </w:tc>
      </w:tr>
      <w:tr w14:paraId="44289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B43B04C">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35C707B6">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2D29B301">
            <w:pPr>
              <w:jc w:val="center"/>
              <w:rPr>
                <w:rFonts w:ascii="宋体" w:hAnsi="宋体" w:cs="宋体"/>
                <w:sz w:val="22"/>
                <w:szCs w:val="18"/>
              </w:rPr>
            </w:pPr>
          </w:p>
        </w:tc>
        <w:tc>
          <w:tcPr>
            <w:tcW w:w="1650" w:type="dxa"/>
            <w:tcBorders>
              <w:tl2br w:val="nil"/>
              <w:tr2bl w:val="nil"/>
            </w:tcBorders>
            <w:vAlign w:val="center"/>
          </w:tcPr>
          <w:p w14:paraId="7D95CC0A">
            <w:pPr>
              <w:jc w:val="center"/>
              <w:rPr>
                <w:rFonts w:ascii="宋体" w:hAnsi="宋体" w:cs="宋体"/>
                <w:sz w:val="22"/>
                <w:szCs w:val="18"/>
              </w:rPr>
            </w:pPr>
          </w:p>
        </w:tc>
        <w:tc>
          <w:tcPr>
            <w:tcW w:w="1470" w:type="dxa"/>
            <w:tcBorders>
              <w:tl2br w:val="nil"/>
              <w:tr2bl w:val="nil"/>
            </w:tcBorders>
            <w:vAlign w:val="center"/>
          </w:tcPr>
          <w:p w14:paraId="3D446DF5">
            <w:pPr>
              <w:jc w:val="center"/>
              <w:rPr>
                <w:rFonts w:ascii="宋体" w:hAnsi="宋体" w:cs="宋体"/>
                <w:sz w:val="22"/>
                <w:szCs w:val="18"/>
              </w:rPr>
            </w:pPr>
          </w:p>
        </w:tc>
        <w:tc>
          <w:tcPr>
            <w:tcW w:w="1245" w:type="dxa"/>
            <w:tcBorders>
              <w:tl2br w:val="nil"/>
              <w:tr2bl w:val="nil"/>
            </w:tcBorders>
            <w:vAlign w:val="center"/>
          </w:tcPr>
          <w:p w14:paraId="70D83AF4">
            <w:pPr>
              <w:jc w:val="center"/>
              <w:rPr>
                <w:rFonts w:ascii="宋体" w:hAnsi="宋体" w:cs="宋体"/>
                <w:sz w:val="22"/>
                <w:szCs w:val="18"/>
              </w:rPr>
            </w:pPr>
          </w:p>
        </w:tc>
      </w:tr>
      <w:tr w14:paraId="7DB19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518910C2">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170772A3">
            <w:pPr>
              <w:rPr>
                <w:rFonts w:ascii="宋体" w:hAnsi="宋体" w:cs="宋体"/>
                <w:sz w:val="22"/>
                <w:szCs w:val="18"/>
              </w:rPr>
            </w:pPr>
          </w:p>
        </w:tc>
      </w:tr>
    </w:tbl>
    <w:p w14:paraId="744EEE27">
      <w:pPr>
        <w:rPr>
          <w:rFonts w:ascii="Tahoma" w:hAnsi="Tahoma"/>
          <w:sz w:val="24"/>
        </w:rPr>
      </w:pPr>
    </w:p>
    <w:p w14:paraId="6A24AC47">
      <w:pPr>
        <w:rPr>
          <w:rFonts w:ascii="宋体" w:hAnsi="宋体"/>
        </w:rPr>
      </w:pPr>
      <w:r>
        <w:rPr>
          <w:rFonts w:hint="eastAsia" w:ascii="宋体" w:hAnsi="宋体"/>
        </w:rPr>
        <w:t>注：1、此处所报总价合计金额应与报价一览表中总报价金额一致。</w:t>
      </w:r>
    </w:p>
    <w:p w14:paraId="5C8711EF">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496732DE">
      <w:pPr>
        <w:adjustRightInd w:val="0"/>
        <w:snapToGrid w:val="0"/>
        <w:spacing w:line="360" w:lineRule="auto"/>
        <w:ind w:left="-88" w:leftChars="-42"/>
        <w:rPr>
          <w:rFonts w:ascii="宋体" w:hAnsi="宋体"/>
          <w:szCs w:val="21"/>
        </w:rPr>
      </w:pPr>
    </w:p>
    <w:p w14:paraId="730B852F">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0DB56582">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4AFDFFF1">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577967D">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1B4E0A01">
      <w:pPr>
        <w:rPr>
          <w:rFonts w:hint="eastAsia" w:ascii="宋体" w:hAnsi="宋体" w:cs="宋体"/>
          <w:b/>
          <w:sz w:val="28"/>
          <w:szCs w:val="28"/>
        </w:rPr>
      </w:pPr>
      <w:r>
        <w:rPr>
          <w:rFonts w:hint="eastAsia" w:ascii="宋体" w:hAnsi="宋体" w:cs="宋体"/>
          <w:b/>
          <w:sz w:val="28"/>
          <w:szCs w:val="28"/>
        </w:rPr>
        <w:br w:type="page"/>
      </w:r>
    </w:p>
    <w:p w14:paraId="1C5F921C">
      <w:pPr>
        <w:adjustRightInd w:val="0"/>
        <w:snapToGrid w:val="0"/>
        <w:spacing w:line="360" w:lineRule="auto"/>
        <w:outlineLvl w:val="1"/>
        <w:rPr>
          <w:rFonts w:ascii="宋体" w:hAnsi="宋体" w:cs="宋体"/>
          <w:b/>
          <w:sz w:val="28"/>
          <w:szCs w:val="28"/>
        </w:rPr>
      </w:pPr>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p>
    <w:p w14:paraId="195DE90C">
      <w:pPr>
        <w:pStyle w:val="9"/>
        <w:jc w:val="center"/>
        <w:rPr>
          <w:rFonts w:ascii="宋体" w:hAnsi="宋体" w:cs="宋体"/>
          <w:b/>
          <w:szCs w:val="24"/>
        </w:rPr>
      </w:pPr>
      <w:r>
        <w:rPr>
          <w:rFonts w:hint="eastAsia" w:ascii="宋体" w:hAnsi="宋体" w:cs="宋体"/>
          <w:b/>
          <w:szCs w:val="24"/>
        </w:rPr>
        <w:t>法定代表人授权书</w:t>
      </w:r>
    </w:p>
    <w:p w14:paraId="29B5A20B">
      <w:pPr>
        <w:adjustRightInd w:val="0"/>
        <w:snapToGrid w:val="0"/>
        <w:spacing w:line="500" w:lineRule="exact"/>
        <w:rPr>
          <w:rFonts w:ascii="宋体" w:hAnsi="宋体" w:cs="宋体"/>
          <w:sz w:val="24"/>
          <w:szCs w:val="24"/>
        </w:rPr>
      </w:pPr>
    </w:p>
    <w:p w14:paraId="1E2EAE25">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43609F03">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249E9147">
      <w:pPr>
        <w:spacing w:line="500" w:lineRule="exact"/>
        <w:rPr>
          <w:rFonts w:ascii="宋体" w:hAnsi="宋体" w:cs="宋体"/>
          <w:sz w:val="24"/>
          <w:szCs w:val="24"/>
        </w:rPr>
      </w:pPr>
    </w:p>
    <w:p w14:paraId="12694921">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551757DA">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58B7D537">
      <w:pPr>
        <w:pStyle w:val="9"/>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73EB8D9F">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3BD6A59">
      <w:pPr>
        <w:spacing w:line="500" w:lineRule="exact"/>
        <w:rPr>
          <w:rFonts w:ascii="宋体" w:hAnsi="宋体" w:cs="宋体"/>
          <w:sz w:val="24"/>
          <w:szCs w:val="24"/>
        </w:rPr>
      </w:pPr>
    </w:p>
    <w:p w14:paraId="50DCC518">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2BA0E323">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11381073">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71C213FA">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70FC37A">
      <w:pPr>
        <w:adjustRightInd w:val="0"/>
        <w:snapToGrid w:val="0"/>
        <w:spacing w:line="500" w:lineRule="exact"/>
        <w:ind w:left="-88" w:leftChars="-42" w:firstLine="600" w:firstLineChars="250"/>
        <w:rPr>
          <w:rFonts w:ascii="宋体" w:hAnsi="宋体" w:cs="宋体"/>
          <w:sz w:val="24"/>
          <w:szCs w:val="24"/>
          <w:u w:val="single"/>
        </w:rPr>
      </w:pPr>
    </w:p>
    <w:tbl>
      <w:tblPr>
        <w:tblStyle w:val="24"/>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4D2F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1C74D4BC">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1DE4AD55">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2C4FE56F">
      <w:pPr>
        <w:spacing w:line="500" w:lineRule="exact"/>
        <w:rPr>
          <w:rFonts w:ascii="宋体" w:hAnsi="宋体" w:cs="宋体"/>
          <w:b/>
          <w:sz w:val="24"/>
          <w:szCs w:val="24"/>
        </w:rPr>
      </w:pPr>
    </w:p>
    <w:p w14:paraId="27C1D423">
      <w:pPr>
        <w:pStyle w:val="9"/>
      </w:pPr>
    </w:p>
    <w:p w14:paraId="1D6643ED">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5DD5ED8C">
      <w:pPr>
        <w:pStyle w:val="15"/>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5433F7D1">
      <w:pPr>
        <w:pStyle w:val="15"/>
        <w:tabs>
          <w:tab w:val="center" w:pos="4153"/>
          <w:tab w:val="right" w:pos="8306"/>
          <w:tab w:val="clear" w:pos="4140"/>
          <w:tab w:val="clear" w:pos="8300"/>
        </w:tabs>
        <w:rPr>
          <w:rFonts w:hint="eastAsia" w:ascii="宋体" w:hAnsi="宋体" w:eastAsia="宋体" w:cs="宋体"/>
          <w:highlight w:val="none"/>
        </w:rPr>
      </w:pPr>
    </w:p>
    <w:p w14:paraId="4505F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25945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748C839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2E4675B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7C021E8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0C546D8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690A39A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2327CFF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67CD979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6DF5E29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18C2EEB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5B310CD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59DE8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2C64344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33BDCA8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77DBA652">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56C20E85">
      <w:pPr>
        <w:pStyle w:val="6"/>
        <w:rPr>
          <w:rFonts w:hint="eastAsia" w:ascii="Times New Roman" w:hAnsi="宋体" w:eastAsia="宋体" w:cs="Times New Roman"/>
          <w:sz w:val="24"/>
          <w:szCs w:val="24"/>
          <w:lang w:val="en-US" w:eastAsia="zh-CN"/>
        </w:rPr>
      </w:pPr>
    </w:p>
    <w:p w14:paraId="70236E62">
      <w:pPr>
        <w:pStyle w:val="6"/>
        <w:rPr>
          <w:rFonts w:hint="eastAsia" w:ascii="Times New Roman" w:hAnsi="宋体" w:eastAsia="宋体" w:cs="Times New Roman"/>
          <w:sz w:val="24"/>
          <w:szCs w:val="24"/>
          <w:lang w:val="en-US" w:eastAsia="zh-CN"/>
        </w:rPr>
      </w:pPr>
    </w:p>
    <w:p w14:paraId="5538144A">
      <w:pPr>
        <w:pStyle w:val="6"/>
        <w:rPr>
          <w:rFonts w:hint="eastAsia" w:ascii="Times New Roman" w:hAnsi="宋体" w:eastAsia="宋体" w:cs="Times New Roman"/>
          <w:sz w:val="24"/>
          <w:szCs w:val="24"/>
          <w:lang w:val="en-US" w:eastAsia="zh-CN"/>
        </w:rPr>
      </w:pPr>
    </w:p>
    <w:p w14:paraId="162ECCC3">
      <w:pPr>
        <w:pStyle w:val="6"/>
        <w:rPr>
          <w:rFonts w:hint="eastAsia" w:ascii="Times New Roman" w:hAnsi="宋体" w:eastAsia="宋体" w:cs="Times New Roman"/>
          <w:sz w:val="24"/>
          <w:szCs w:val="24"/>
          <w:lang w:val="en-US" w:eastAsia="zh-CN"/>
        </w:rPr>
      </w:pPr>
    </w:p>
    <w:p w14:paraId="1CD6C599">
      <w:pPr>
        <w:pStyle w:val="6"/>
        <w:rPr>
          <w:rFonts w:hint="eastAsia" w:ascii="Times New Roman" w:hAnsi="宋体" w:eastAsia="宋体" w:cs="Times New Roman"/>
          <w:sz w:val="24"/>
          <w:szCs w:val="24"/>
          <w:lang w:val="en-US" w:eastAsia="zh-CN"/>
        </w:rPr>
      </w:pPr>
    </w:p>
    <w:p w14:paraId="6970D822">
      <w:pPr>
        <w:pStyle w:val="6"/>
        <w:rPr>
          <w:rFonts w:hint="eastAsia" w:ascii="Times New Roman" w:hAnsi="宋体" w:eastAsia="宋体" w:cs="Times New Roman"/>
          <w:sz w:val="24"/>
          <w:szCs w:val="24"/>
          <w:lang w:val="en-US" w:eastAsia="zh-CN"/>
        </w:rPr>
      </w:pPr>
    </w:p>
    <w:p w14:paraId="69234C2F">
      <w:pPr>
        <w:pStyle w:val="6"/>
        <w:rPr>
          <w:rFonts w:hint="eastAsia" w:ascii="Times New Roman" w:hAnsi="宋体" w:eastAsia="宋体" w:cs="Times New Roman"/>
          <w:sz w:val="24"/>
          <w:szCs w:val="24"/>
          <w:lang w:val="en-US" w:eastAsia="zh-CN"/>
        </w:rPr>
      </w:pPr>
    </w:p>
    <w:p w14:paraId="71917544">
      <w:pPr>
        <w:pStyle w:val="6"/>
        <w:rPr>
          <w:rFonts w:hint="eastAsia" w:ascii="Times New Roman" w:hAnsi="宋体" w:eastAsia="宋体" w:cs="Times New Roman"/>
          <w:sz w:val="24"/>
          <w:szCs w:val="24"/>
          <w:lang w:val="en-US" w:eastAsia="zh-CN"/>
        </w:rPr>
      </w:pPr>
    </w:p>
    <w:p w14:paraId="674E170C">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5BBF0427">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5BA963AF">
      <w:pPr>
        <w:pStyle w:val="6"/>
        <w:rPr>
          <w:rFonts w:hint="eastAsia" w:ascii="Times New Roman" w:hAnsi="宋体" w:eastAsia="宋体" w:cs="Times New Roman"/>
          <w:sz w:val="24"/>
          <w:szCs w:val="24"/>
          <w:lang w:val="en-US" w:eastAsia="zh-CN"/>
        </w:rPr>
      </w:pPr>
    </w:p>
    <w:p w14:paraId="604503B9">
      <w:pPr>
        <w:pStyle w:val="6"/>
        <w:rPr>
          <w:rFonts w:hint="eastAsia" w:ascii="Times New Roman" w:hAnsi="宋体" w:eastAsia="宋体" w:cs="Times New Roman"/>
          <w:sz w:val="24"/>
          <w:szCs w:val="24"/>
          <w:lang w:val="en-US" w:eastAsia="zh-CN"/>
        </w:rPr>
      </w:pPr>
    </w:p>
    <w:p w14:paraId="2E55821D">
      <w:pPr>
        <w:pStyle w:val="6"/>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CF5A104">
      <w:pPr>
        <w:pStyle w:val="2"/>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39" w:name="_Toc20908"/>
      <w:bookmarkStart w:id="40" w:name="_Toc19021"/>
      <w:r>
        <w:rPr>
          <w:rFonts w:hint="eastAsia" w:ascii="宋体" w:hAnsi="宋体" w:eastAsia="宋体" w:cs="宋体"/>
          <w:highlight w:val="none"/>
          <w:lang w:val="en-US" w:eastAsia="zh-CN"/>
        </w:rPr>
        <w:t>第五章 采购合同</w:t>
      </w:r>
      <w:bookmarkEnd w:id="39"/>
      <w:bookmarkEnd w:id="40"/>
    </w:p>
    <w:p w14:paraId="2FC8511A">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0ED9E124">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4E6DC028">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6740DF4B">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3978BA95">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4CFD8434">
      <w:pPr>
        <w:pStyle w:val="72"/>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36"/>
          <w:szCs w:val="36"/>
        </w:rPr>
      </w:pPr>
      <w:bookmarkStart w:id="41" w:name="_Toc1964306340"/>
      <w:bookmarkStart w:id="42" w:name="_Toc608821499"/>
      <w:r>
        <w:rPr>
          <w:rFonts w:hint="eastAsia" w:asciiTheme="minorEastAsia" w:hAnsiTheme="minorEastAsia" w:cstheme="minorEastAsia"/>
          <w:spacing w:val="0"/>
          <w:sz w:val="36"/>
          <w:szCs w:val="36"/>
          <w:lang w:val="en-US" w:eastAsia="zh-CN"/>
        </w:rPr>
        <w:t xml:space="preserve"> </w:t>
      </w:r>
      <w:r>
        <w:rPr>
          <w:rFonts w:hint="eastAsia" w:asciiTheme="minorEastAsia" w:hAnsiTheme="minorEastAsia" w:eastAsiaTheme="minorEastAsia" w:cstheme="minorEastAsia"/>
          <w:spacing w:val="0"/>
          <w:sz w:val="36"/>
          <w:szCs w:val="36"/>
          <w:lang w:val="en-US" w:eastAsia="zh-CN"/>
        </w:rPr>
        <w:t>恩施机场X射线安全检查设备定检</w:t>
      </w:r>
      <w:r>
        <w:rPr>
          <w:rFonts w:hint="eastAsia" w:asciiTheme="minorEastAsia" w:hAnsiTheme="minorEastAsia" w:cstheme="minorEastAsia"/>
          <w:spacing w:val="0"/>
          <w:sz w:val="36"/>
          <w:szCs w:val="36"/>
          <w:lang w:val="en-US" w:eastAsia="zh-CN"/>
        </w:rPr>
        <w:t>服务</w:t>
      </w:r>
      <w:r>
        <w:rPr>
          <w:rFonts w:hint="eastAsia" w:asciiTheme="minorEastAsia" w:hAnsiTheme="minorEastAsia" w:eastAsiaTheme="minorEastAsia" w:cstheme="minorEastAsia"/>
          <w:spacing w:val="0"/>
          <w:sz w:val="36"/>
          <w:szCs w:val="36"/>
        </w:rPr>
        <w:t>合同</w:t>
      </w:r>
      <w:bookmarkEnd w:id="41"/>
      <w:bookmarkEnd w:id="42"/>
    </w:p>
    <w:p w14:paraId="1F415B17">
      <w:pPr>
        <w:pStyle w:val="73"/>
        <w:bidi w:val="0"/>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7B43E5F8">
      <w:pPr>
        <w:pStyle w:val="73"/>
        <w:bidi w:val="0"/>
        <w:rPr>
          <w:rFonts w:hint="eastAsia"/>
          <w:lang w:val="en-US" w:eastAsia="zh-CN"/>
        </w:rPr>
      </w:pPr>
      <w:r>
        <w:rPr>
          <w:rFonts w:hint="eastAsia"/>
          <w:lang w:val="en-US" w:eastAsia="zh-CN"/>
        </w:rPr>
        <w:t>法定代表人：</w:t>
      </w:r>
    </w:p>
    <w:p w14:paraId="7BA82443">
      <w:pPr>
        <w:pStyle w:val="73"/>
        <w:bidi w:val="0"/>
        <w:rPr>
          <w:rFonts w:hint="eastAsia"/>
          <w:lang w:val="en-US" w:eastAsia="zh-CN"/>
        </w:rPr>
      </w:pPr>
      <w:r>
        <w:rPr>
          <w:rFonts w:hint="eastAsia"/>
          <w:lang w:val="en-US" w:eastAsia="zh-CN"/>
        </w:rPr>
        <w:t>地址：</w:t>
      </w:r>
    </w:p>
    <w:p w14:paraId="77A50079">
      <w:pPr>
        <w:pStyle w:val="73"/>
        <w:bidi w:val="0"/>
        <w:rPr>
          <w:rFonts w:hint="eastAsia"/>
          <w:lang w:val="en-US" w:eastAsia="zh-CN"/>
        </w:rPr>
      </w:pPr>
    </w:p>
    <w:p w14:paraId="72DD3B67">
      <w:pPr>
        <w:pStyle w:val="73"/>
        <w:bidi w:val="0"/>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34CFC60F">
      <w:pPr>
        <w:pStyle w:val="73"/>
        <w:bidi w:val="0"/>
        <w:rPr>
          <w:rFonts w:hint="eastAsia"/>
          <w:lang w:val="en-US" w:eastAsia="zh-CN"/>
        </w:rPr>
      </w:pPr>
      <w:r>
        <w:rPr>
          <w:rFonts w:hint="eastAsia"/>
          <w:lang w:val="en-US" w:eastAsia="zh-CN"/>
        </w:rPr>
        <w:t>法定代表人：</w:t>
      </w:r>
    </w:p>
    <w:p w14:paraId="130186E0">
      <w:pPr>
        <w:pStyle w:val="73"/>
        <w:bidi w:val="0"/>
        <w:rPr>
          <w:rFonts w:hint="eastAsia"/>
          <w:lang w:val="en-US" w:eastAsia="zh-CN"/>
        </w:rPr>
      </w:pPr>
      <w:r>
        <w:rPr>
          <w:rFonts w:hint="eastAsia"/>
          <w:lang w:val="en-US" w:eastAsia="zh-CN"/>
        </w:rPr>
        <w:t>地址：</w:t>
      </w:r>
    </w:p>
    <w:p w14:paraId="77DE962D">
      <w:pPr>
        <w:pStyle w:val="73"/>
        <w:bidi w:val="0"/>
        <w:rPr>
          <w:rFonts w:hint="eastAsia"/>
        </w:rPr>
      </w:pPr>
    </w:p>
    <w:p w14:paraId="0383694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color w:val="000000"/>
          <w:spacing w:val="0"/>
          <w:sz w:val="24"/>
          <w:szCs w:val="24"/>
        </w:rPr>
        <w:t>根据《中华人民共和国民法典》</w:t>
      </w:r>
      <w:r>
        <w:rPr>
          <w:rFonts w:hint="eastAsia" w:asciiTheme="minorEastAsia" w:hAnsiTheme="minorEastAsia" w:eastAsiaTheme="minorEastAsia" w:cstheme="minorEastAsia"/>
          <w:color w:val="000000"/>
          <w:spacing w:val="0"/>
          <w:sz w:val="24"/>
          <w:szCs w:val="24"/>
          <w:lang w:val="en-US" w:eastAsia="zh-CN"/>
        </w:rPr>
        <w:t>及相关</w:t>
      </w:r>
      <w:r>
        <w:rPr>
          <w:rFonts w:hint="eastAsia" w:asciiTheme="minorEastAsia" w:hAnsiTheme="minorEastAsia" w:eastAsiaTheme="minorEastAsia" w:cstheme="minorEastAsia"/>
          <w:color w:val="000000"/>
          <w:spacing w:val="0"/>
          <w:sz w:val="24"/>
          <w:szCs w:val="24"/>
        </w:rPr>
        <w:t>规定，本合同</w:t>
      </w:r>
      <w:r>
        <w:rPr>
          <w:rFonts w:hint="eastAsia" w:asciiTheme="minorEastAsia" w:hAnsiTheme="minorEastAsia" w:eastAsiaTheme="minorEastAsia" w:cstheme="minorEastAsia"/>
          <w:color w:val="000000"/>
          <w:spacing w:val="0"/>
          <w:sz w:val="24"/>
          <w:szCs w:val="24"/>
          <w:lang w:val="en-US" w:eastAsia="zh-CN"/>
        </w:rPr>
        <w:t>就甲方向乙方采购【恩施机场X射线安全检查设备定检服务】</w:t>
      </w:r>
      <w:r>
        <w:rPr>
          <w:rFonts w:hint="eastAsia" w:asciiTheme="minorEastAsia" w:hAnsiTheme="minorEastAsia" w:eastAsiaTheme="minorEastAsia" w:cstheme="minorEastAsia"/>
          <w:color w:val="000000"/>
          <w:spacing w:val="0"/>
          <w:sz w:val="24"/>
          <w:szCs w:val="24"/>
        </w:rPr>
        <w:t>事项，经过平等协商，在真实、充分地表达各自意愿的基础上，达成如下</w:t>
      </w:r>
      <w:r>
        <w:rPr>
          <w:rFonts w:hint="eastAsia" w:asciiTheme="minorEastAsia" w:hAnsiTheme="minorEastAsia" w:eastAsiaTheme="minorEastAsia" w:cstheme="minorEastAsia"/>
          <w:color w:val="000000"/>
          <w:spacing w:val="0"/>
          <w:sz w:val="24"/>
          <w:szCs w:val="24"/>
          <w:lang w:val="en-US" w:eastAsia="zh-CN"/>
        </w:rPr>
        <w:t>合同内容</w:t>
      </w: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以资共同遵守。</w:t>
      </w:r>
    </w:p>
    <w:p w14:paraId="3BFFF90B">
      <w:pPr>
        <w:pStyle w:val="75"/>
        <w:keepNext w:val="0"/>
        <w:keepLines w:val="0"/>
        <w:pageBreakBefore w:val="0"/>
        <w:widowControl w:val="0"/>
        <w:numPr>
          <w:ilvl w:val="0"/>
          <w:numId w:val="8"/>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cstheme="minorEastAsia"/>
          <w:spacing w:val="0"/>
          <w:lang w:eastAsia="zh-CN"/>
        </w:rPr>
        <w:t>服务</w:t>
      </w:r>
      <w:r>
        <w:rPr>
          <w:rFonts w:hint="eastAsia" w:asciiTheme="minorEastAsia" w:hAnsiTheme="minorEastAsia" w:eastAsiaTheme="minorEastAsia" w:cstheme="minorEastAsia"/>
          <w:spacing w:val="0"/>
        </w:rPr>
        <w:t>概况</w:t>
      </w:r>
    </w:p>
    <w:p w14:paraId="7BE73795">
      <w:pPr>
        <w:pStyle w:val="76"/>
        <w:keepNext w:val="0"/>
        <w:keepLines w:val="0"/>
        <w:pageBreakBefore w:val="0"/>
        <w:widowControl w:val="0"/>
        <w:numPr>
          <w:ilvl w:val="0"/>
          <w:numId w:val="9"/>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cstheme="minorEastAsia"/>
          <w:spacing w:val="0"/>
          <w:lang w:eastAsia="zh-CN"/>
        </w:rPr>
        <w:t>定检</w:t>
      </w:r>
      <w:r>
        <w:rPr>
          <w:rFonts w:hint="eastAsia" w:asciiTheme="minorEastAsia" w:hAnsiTheme="minorEastAsia" w:eastAsiaTheme="minorEastAsia" w:cstheme="minorEastAsia"/>
          <w:spacing w:val="0"/>
        </w:rPr>
        <w:t>内容：</w:t>
      </w:r>
    </w:p>
    <w:p w14:paraId="3912CFD9">
      <w:pPr>
        <w:pStyle w:val="77"/>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品牌名称：【中盾安民、同方威视】。</w:t>
      </w:r>
    </w:p>
    <w:p w14:paraId="6ACAEA5B">
      <w:pPr>
        <w:pStyle w:val="77"/>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设备数量：【15台】。</w:t>
      </w:r>
    </w:p>
    <w:p w14:paraId="7A3518B5">
      <w:pPr>
        <w:pStyle w:val="77"/>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型号规格：【CMEX-D8380、CX16580S、CX100100TH、CMEX-DB6550A、CX6040BH、CMEX-T100100A、CMEX-DT100100A-H】。</w:t>
      </w:r>
    </w:p>
    <w:p w14:paraId="052C3457">
      <w:pPr>
        <w:pStyle w:val="77"/>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定检服务地点：【恩施许家坪国际机场】。</w:t>
      </w:r>
    </w:p>
    <w:p w14:paraId="0739F1BC">
      <w:pPr>
        <w:pStyle w:val="77"/>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服务内容：【乙方根据《中国民用航空安全检查设备管理规定》的要求，指派具备民航安检设备检测资格的专业技术人员，为甲方提供15台X射线安全检查设备年度定检服务,服务内容详细清单见附件：《在用Ｘ射线安全检查设备检测记录单》。在定检合格的安检设备上张贴《民用航空安全检查设备定期检测合格标签》；《在用Ｘ射线安全检查设备检测记录单》交甲方留存，检测结果按要求上传局方。】</w:t>
      </w:r>
    </w:p>
    <w:p w14:paraId="62A19575">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cstheme="minorEastAsia"/>
          <w:spacing w:val="0"/>
          <w:lang w:val="en-US" w:eastAsia="zh-CN"/>
        </w:rPr>
        <w:t>定检</w:t>
      </w:r>
      <w:r>
        <w:rPr>
          <w:rFonts w:hint="eastAsia" w:asciiTheme="minorEastAsia" w:hAnsiTheme="minorEastAsia" w:eastAsiaTheme="minorEastAsia" w:cstheme="minorEastAsia"/>
          <w:spacing w:val="0"/>
        </w:rPr>
        <w:t>费用</w:t>
      </w:r>
    </w:p>
    <w:p w14:paraId="389D3789">
      <w:pPr>
        <w:pStyle w:val="76"/>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本合同含税总价为</w:t>
      </w:r>
      <w:r>
        <w:rPr>
          <w:rFonts w:hint="eastAsia" w:asciiTheme="minorEastAsia" w:hAnsiTheme="minorEastAsia" w:eastAsiaTheme="minorEastAsia" w:cstheme="minorEastAsia"/>
          <w:spacing w:val="0"/>
          <w:lang w:val="en-US" w:eastAsia="zh-CN"/>
        </w:rPr>
        <w:t>人民币</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大写</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val="en-US" w:eastAsia="zh-CN"/>
        </w:rPr>
        <w:t>。其中不含税额为人民币【】元，税额为人民币【】元（税率：【】）。其他【】</w:t>
      </w: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1148"/>
        <w:gridCol w:w="2130"/>
        <w:gridCol w:w="1215"/>
        <w:gridCol w:w="1484"/>
      </w:tblGrid>
      <w:tr w14:paraId="490B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 w:hRule="atLeast"/>
          <w:jc w:val="center"/>
        </w:trPr>
        <w:tc>
          <w:tcPr>
            <w:tcW w:w="2743" w:type="dxa"/>
            <w:vAlign w:val="center"/>
          </w:tcPr>
          <w:p w14:paraId="4B8F0A0D">
            <w:pPr>
              <w:spacing w:line="500" w:lineRule="exact"/>
              <w:ind w:left="0" w:leftChars="0" w:firstLine="0" w:firstLineChars="0"/>
              <w:jc w:val="center"/>
              <w:rPr>
                <w:rFonts w:hint="eastAsia" w:eastAsia="宋体"/>
                <w:szCs w:val="21"/>
                <w:lang w:val="en-US" w:eastAsia="zh-CN"/>
              </w:rPr>
            </w:pPr>
            <w:r>
              <w:rPr>
                <w:rFonts w:hint="eastAsia"/>
                <w:szCs w:val="21"/>
              </w:rPr>
              <w:t>设备</w:t>
            </w:r>
            <w:r>
              <w:rPr>
                <w:rFonts w:hint="eastAsia"/>
                <w:szCs w:val="21"/>
                <w:lang w:val="en-US" w:eastAsia="zh-CN"/>
              </w:rPr>
              <w:t>名称</w:t>
            </w:r>
          </w:p>
        </w:tc>
        <w:tc>
          <w:tcPr>
            <w:tcW w:w="1148" w:type="dxa"/>
            <w:vAlign w:val="center"/>
          </w:tcPr>
          <w:p w14:paraId="7B364648">
            <w:pPr>
              <w:spacing w:line="500" w:lineRule="exact"/>
              <w:ind w:left="0" w:leftChars="0" w:firstLine="0" w:firstLineChars="0"/>
              <w:jc w:val="center"/>
              <w:rPr>
                <w:rFonts w:hint="eastAsia"/>
                <w:szCs w:val="21"/>
              </w:rPr>
            </w:pPr>
            <w:r>
              <w:rPr>
                <w:rFonts w:hint="eastAsia"/>
                <w:szCs w:val="21"/>
              </w:rPr>
              <w:t>检测</w:t>
            </w:r>
          </w:p>
          <w:p w14:paraId="41E67395">
            <w:pPr>
              <w:spacing w:line="500" w:lineRule="exact"/>
              <w:ind w:left="0" w:leftChars="0" w:firstLine="0" w:firstLineChars="0"/>
              <w:jc w:val="center"/>
              <w:rPr>
                <w:szCs w:val="21"/>
              </w:rPr>
            </w:pPr>
            <w:r>
              <w:rPr>
                <w:rFonts w:hint="eastAsia"/>
                <w:szCs w:val="21"/>
              </w:rPr>
              <w:t>类型</w:t>
            </w:r>
          </w:p>
        </w:tc>
        <w:tc>
          <w:tcPr>
            <w:tcW w:w="2130" w:type="dxa"/>
            <w:vAlign w:val="center"/>
          </w:tcPr>
          <w:p w14:paraId="35A8E0C3">
            <w:pPr>
              <w:spacing w:line="500" w:lineRule="exact"/>
              <w:ind w:left="0" w:leftChars="0" w:firstLine="0" w:firstLineChars="0"/>
              <w:jc w:val="center"/>
              <w:rPr>
                <w:szCs w:val="21"/>
              </w:rPr>
            </w:pPr>
            <w:r>
              <w:rPr>
                <w:rFonts w:hint="eastAsia"/>
                <w:szCs w:val="21"/>
              </w:rPr>
              <w:t>检测费(元/台/2年)</w:t>
            </w:r>
          </w:p>
        </w:tc>
        <w:tc>
          <w:tcPr>
            <w:tcW w:w="1215" w:type="dxa"/>
            <w:vAlign w:val="center"/>
          </w:tcPr>
          <w:p w14:paraId="393A8650">
            <w:pPr>
              <w:spacing w:line="500" w:lineRule="exact"/>
              <w:ind w:left="0" w:leftChars="0" w:firstLine="0" w:firstLineChars="0"/>
              <w:jc w:val="center"/>
              <w:rPr>
                <w:szCs w:val="21"/>
              </w:rPr>
            </w:pPr>
            <w:r>
              <w:rPr>
                <w:rFonts w:hint="eastAsia"/>
                <w:szCs w:val="21"/>
              </w:rPr>
              <w:t>台数（台）</w:t>
            </w:r>
          </w:p>
        </w:tc>
        <w:tc>
          <w:tcPr>
            <w:tcW w:w="1484" w:type="dxa"/>
            <w:vAlign w:val="center"/>
          </w:tcPr>
          <w:p w14:paraId="51C88F7F">
            <w:pPr>
              <w:spacing w:line="500" w:lineRule="exact"/>
              <w:ind w:left="0" w:leftChars="0" w:firstLine="0" w:firstLineChars="0"/>
              <w:jc w:val="both"/>
              <w:rPr>
                <w:szCs w:val="21"/>
              </w:rPr>
            </w:pPr>
            <w:r>
              <w:rPr>
                <w:rFonts w:hint="eastAsia"/>
                <w:szCs w:val="21"/>
                <w:lang w:val="en-US" w:eastAsia="zh-CN"/>
              </w:rPr>
              <w:t>合</w:t>
            </w:r>
            <w:r>
              <w:rPr>
                <w:rFonts w:hint="eastAsia"/>
                <w:szCs w:val="21"/>
              </w:rPr>
              <w:t>计(元/2年)</w:t>
            </w:r>
          </w:p>
        </w:tc>
      </w:tr>
      <w:tr w14:paraId="744F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43" w:type="dxa"/>
            <w:vAlign w:val="center"/>
          </w:tcPr>
          <w:p w14:paraId="3E4DB0AE">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手提行李安检机</w:t>
            </w:r>
          </w:p>
        </w:tc>
        <w:tc>
          <w:tcPr>
            <w:tcW w:w="1148" w:type="dxa"/>
            <w:vAlign w:val="center"/>
          </w:tcPr>
          <w:p w14:paraId="3D2A8127">
            <w:pPr>
              <w:spacing w:line="500" w:lineRule="exact"/>
              <w:ind w:left="0" w:leftChars="0" w:firstLine="0" w:firstLineChars="0"/>
              <w:jc w:val="center"/>
              <w:rPr>
                <w:szCs w:val="21"/>
              </w:rPr>
            </w:pPr>
            <w:r>
              <w:rPr>
                <w:rFonts w:hint="eastAsia"/>
                <w:szCs w:val="21"/>
              </w:rPr>
              <w:t>定检</w:t>
            </w:r>
          </w:p>
        </w:tc>
        <w:tc>
          <w:tcPr>
            <w:tcW w:w="2130" w:type="dxa"/>
            <w:vAlign w:val="center"/>
          </w:tcPr>
          <w:p w14:paraId="73598634">
            <w:pPr>
              <w:spacing w:line="500" w:lineRule="exact"/>
              <w:ind w:left="0" w:leftChars="0" w:firstLine="0" w:firstLineChars="0"/>
              <w:jc w:val="center"/>
              <w:rPr>
                <w:szCs w:val="21"/>
              </w:rPr>
            </w:pPr>
          </w:p>
        </w:tc>
        <w:tc>
          <w:tcPr>
            <w:tcW w:w="1215" w:type="dxa"/>
            <w:vAlign w:val="center"/>
          </w:tcPr>
          <w:p w14:paraId="47E4F834">
            <w:pPr>
              <w:spacing w:line="500" w:lineRule="exact"/>
              <w:ind w:left="0" w:leftChars="0" w:firstLine="0" w:firstLineChars="0"/>
              <w:jc w:val="center"/>
              <w:rPr>
                <w:rFonts w:hint="eastAsia" w:eastAsia="宋体"/>
                <w:szCs w:val="21"/>
                <w:lang w:eastAsia="zh-CN"/>
              </w:rPr>
            </w:pPr>
          </w:p>
        </w:tc>
        <w:tc>
          <w:tcPr>
            <w:tcW w:w="1484" w:type="dxa"/>
            <w:vAlign w:val="center"/>
          </w:tcPr>
          <w:p w14:paraId="4871769E">
            <w:pPr>
              <w:spacing w:line="500" w:lineRule="exact"/>
              <w:ind w:left="0" w:leftChars="0" w:firstLine="0" w:firstLineChars="0"/>
              <w:jc w:val="center"/>
              <w:rPr>
                <w:szCs w:val="21"/>
              </w:rPr>
            </w:pPr>
          </w:p>
        </w:tc>
      </w:tr>
      <w:tr w14:paraId="559C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43" w:type="dxa"/>
            <w:vAlign w:val="center"/>
          </w:tcPr>
          <w:p w14:paraId="1B7BF764">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双通道托运行李安检机</w:t>
            </w:r>
          </w:p>
        </w:tc>
        <w:tc>
          <w:tcPr>
            <w:tcW w:w="1148" w:type="dxa"/>
            <w:vAlign w:val="center"/>
          </w:tcPr>
          <w:p w14:paraId="61201C28">
            <w:pPr>
              <w:spacing w:line="500" w:lineRule="exact"/>
              <w:ind w:left="0" w:leftChars="0" w:firstLine="0" w:firstLineChars="0"/>
              <w:jc w:val="center"/>
              <w:rPr>
                <w:szCs w:val="21"/>
              </w:rPr>
            </w:pPr>
            <w:r>
              <w:rPr>
                <w:rFonts w:hint="eastAsia"/>
                <w:szCs w:val="21"/>
              </w:rPr>
              <w:t>定检</w:t>
            </w:r>
          </w:p>
        </w:tc>
        <w:tc>
          <w:tcPr>
            <w:tcW w:w="2130" w:type="dxa"/>
            <w:vAlign w:val="center"/>
          </w:tcPr>
          <w:p w14:paraId="03524B8F">
            <w:pPr>
              <w:spacing w:line="500" w:lineRule="exact"/>
              <w:ind w:left="0" w:leftChars="0" w:firstLine="0" w:firstLineChars="0"/>
              <w:jc w:val="center"/>
              <w:rPr>
                <w:szCs w:val="21"/>
              </w:rPr>
            </w:pPr>
          </w:p>
        </w:tc>
        <w:tc>
          <w:tcPr>
            <w:tcW w:w="1215" w:type="dxa"/>
            <w:vAlign w:val="center"/>
          </w:tcPr>
          <w:p w14:paraId="2C71D110">
            <w:pPr>
              <w:spacing w:line="500" w:lineRule="exact"/>
              <w:ind w:left="0" w:leftChars="0" w:firstLine="0" w:firstLineChars="0"/>
              <w:jc w:val="center"/>
              <w:rPr>
                <w:szCs w:val="21"/>
              </w:rPr>
            </w:pPr>
          </w:p>
        </w:tc>
        <w:tc>
          <w:tcPr>
            <w:tcW w:w="1484" w:type="dxa"/>
            <w:vAlign w:val="center"/>
          </w:tcPr>
          <w:p w14:paraId="416C12FE">
            <w:pPr>
              <w:spacing w:line="500" w:lineRule="exact"/>
              <w:ind w:left="0" w:leftChars="0" w:firstLine="0" w:firstLineChars="0"/>
              <w:jc w:val="center"/>
              <w:rPr>
                <w:szCs w:val="21"/>
              </w:rPr>
            </w:pPr>
          </w:p>
        </w:tc>
      </w:tr>
      <w:tr w14:paraId="7440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43" w:type="dxa"/>
            <w:vAlign w:val="center"/>
          </w:tcPr>
          <w:p w14:paraId="3D722277">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货运安检机</w:t>
            </w:r>
          </w:p>
        </w:tc>
        <w:tc>
          <w:tcPr>
            <w:tcW w:w="1148" w:type="dxa"/>
            <w:vAlign w:val="center"/>
          </w:tcPr>
          <w:p w14:paraId="214BA575">
            <w:pPr>
              <w:spacing w:line="500" w:lineRule="exact"/>
              <w:ind w:left="0" w:leftChars="0" w:firstLine="0" w:firstLineChars="0"/>
              <w:jc w:val="center"/>
              <w:rPr>
                <w:szCs w:val="21"/>
              </w:rPr>
            </w:pPr>
            <w:r>
              <w:rPr>
                <w:rFonts w:hint="eastAsia"/>
                <w:szCs w:val="21"/>
              </w:rPr>
              <w:t>定检</w:t>
            </w:r>
          </w:p>
        </w:tc>
        <w:tc>
          <w:tcPr>
            <w:tcW w:w="2130" w:type="dxa"/>
            <w:vAlign w:val="center"/>
          </w:tcPr>
          <w:p w14:paraId="2579451C">
            <w:pPr>
              <w:spacing w:line="500" w:lineRule="exact"/>
              <w:ind w:left="0" w:leftChars="0" w:firstLine="0" w:firstLineChars="0"/>
              <w:jc w:val="center"/>
              <w:rPr>
                <w:szCs w:val="21"/>
              </w:rPr>
            </w:pPr>
          </w:p>
        </w:tc>
        <w:tc>
          <w:tcPr>
            <w:tcW w:w="1215" w:type="dxa"/>
            <w:vAlign w:val="center"/>
          </w:tcPr>
          <w:p w14:paraId="0A2C2D9B">
            <w:pPr>
              <w:spacing w:line="500" w:lineRule="exact"/>
              <w:ind w:left="0" w:leftChars="0" w:firstLine="0" w:firstLineChars="0"/>
              <w:jc w:val="center"/>
              <w:rPr>
                <w:szCs w:val="21"/>
              </w:rPr>
            </w:pPr>
          </w:p>
        </w:tc>
        <w:tc>
          <w:tcPr>
            <w:tcW w:w="1484" w:type="dxa"/>
            <w:vAlign w:val="center"/>
          </w:tcPr>
          <w:p w14:paraId="5F1D6874">
            <w:pPr>
              <w:spacing w:line="500" w:lineRule="exact"/>
              <w:ind w:left="0" w:leftChars="0" w:firstLine="0" w:firstLineChars="0"/>
              <w:jc w:val="center"/>
              <w:rPr>
                <w:szCs w:val="21"/>
              </w:rPr>
            </w:pPr>
          </w:p>
        </w:tc>
      </w:tr>
      <w:tr w14:paraId="6309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743" w:type="dxa"/>
            <w:vAlign w:val="center"/>
          </w:tcPr>
          <w:p w14:paraId="48385F6E">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托运行李超规安检机</w:t>
            </w:r>
          </w:p>
        </w:tc>
        <w:tc>
          <w:tcPr>
            <w:tcW w:w="1148" w:type="dxa"/>
            <w:vAlign w:val="center"/>
          </w:tcPr>
          <w:p w14:paraId="0CFBCFC5">
            <w:pPr>
              <w:spacing w:line="500" w:lineRule="exact"/>
              <w:ind w:left="0" w:leftChars="0" w:firstLine="0" w:firstLineChars="0"/>
              <w:jc w:val="center"/>
              <w:rPr>
                <w:szCs w:val="21"/>
              </w:rPr>
            </w:pPr>
            <w:r>
              <w:rPr>
                <w:rFonts w:hint="eastAsia"/>
                <w:szCs w:val="21"/>
              </w:rPr>
              <w:t>定检</w:t>
            </w:r>
          </w:p>
        </w:tc>
        <w:tc>
          <w:tcPr>
            <w:tcW w:w="2130" w:type="dxa"/>
            <w:vAlign w:val="center"/>
          </w:tcPr>
          <w:p w14:paraId="391FBDDE">
            <w:pPr>
              <w:spacing w:line="500" w:lineRule="exact"/>
              <w:ind w:left="0" w:leftChars="0" w:firstLine="0" w:firstLineChars="0"/>
              <w:jc w:val="center"/>
              <w:rPr>
                <w:szCs w:val="21"/>
              </w:rPr>
            </w:pPr>
          </w:p>
        </w:tc>
        <w:tc>
          <w:tcPr>
            <w:tcW w:w="1215" w:type="dxa"/>
            <w:vAlign w:val="center"/>
          </w:tcPr>
          <w:p w14:paraId="7A41A4CE">
            <w:pPr>
              <w:spacing w:line="500" w:lineRule="exact"/>
              <w:ind w:left="0" w:leftChars="0" w:firstLine="0" w:firstLineChars="0"/>
              <w:jc w:val="center"/>
              <w:rPr>
                <w:szCs w:val="21"/>
              </w:rPr>
            </w:pPr>
          </w:p>
        </w:tc>
        <w:tc>
          <w:tcPr>
            <w:tcW w:w="1484" w:type="dxa"/>
            <w:vAlign w:val="center"/>
          </w:tcPr>
          <w:p w14:paraId="517F3CA2">
            <w:pPr>
              <w:spacing w:line="500" w:lineRule="exact"/>
              <w:ind w:left="0" w:leftChars="0" w:firstLine="0" w:firstLineChars="0"/>
              <w:jc w:val="center"/>
              <w:rPr>
                <w:szCs w:val="21"/>
              </w:rPr>
            </w:pPr>
          </w:p>
        </w:tc>
      </w:tr>
      <w:tr w14:paraId="7DA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43" w:type="dxa"/>
            <w:vAlign w:val="center"/>
          </w:tcPr>
          <w:p w14:paraId="6CD12354">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国际行检安检机</w:t>
            </w:r>
          </w:p>
        </w:tc>
        <w:tc>
          <w:tcPr>
            <w:tcW w:w="1148" w:type="dxa"/>
            <w:vAlign w:val="center"/>
          </w:tcPr>
          <w:p w14:paraId="16A116CE">
            <w:pPr>
              <w:spacing w:line="500" w:lineRule="exact"/>
              <w:ind w:left="0" w:leftChars="0" w:firstLine="0" w:firstLineChars="0"/>
              <w:jc w:val="center"/>
              <w:rPr>
                <w:szCs w:val="21"/>
              </w:rPr>
            </w:pPr>
            <w:r>
              <w:rPr>
                <w:rFonts w:hint="eastAsia"/>
                <w:szCs w:val="21"/>
              </w:rPr>
              <w:t>定检</w:t>
            </w:r>
          </w:p>
        </w:tc>
        <w:tc>
          <w:tcPr>
            <w:tcW w:w="2130" w:type="dxa"/>
            <w:vAlign w:val="center"/>
          </w:tcPr>
          <w:p w14:paraId="6051C052">
            <w:pPr>
              <w:spacing w:line="500" w:lineRule="exact"/>
              <w:ind w:left="0" w:leftChars="0" w:firstLine="0" w:firstLineChars="0"/>
              <w:jc w:val="center"/>
              <w:rPr>
                <w:szCs w:val="21"/>
              </w:rPr>
            </w:pPr>
          </w:p>
        </w:tc>
        <w:tc>
          <w:tcPr>
            <w:tcW w:w="1215" w:type="dxa"/>
            <w:vAlign w:val="center"/>
          </w:tcPr>
          <w:p w14:paraId="0B477BCA">
            <w:pPr>
              <w:spacing w:line="500" w:lineRule="exact"/>
              <w:ind w:left="0" w:leftChars="0" w:firstLine="0" w:firstLineChars="0"/>
              <w:jc w:val="center"/>
              <w:rPr>
                <w:szCs w:val="21"/>
              </w:rPr>
            </w:pPr>
          </w:p>
        </w:tc>
        <w:tc>
          <w:tcPr>
            <w:tcW w:w="1484" w:type="dxa"/>
            <w:vAlign w:val="center"/>
          </w:tcPr>
          <w:p w14:paraId="7617308F">
            <w:pPr>
              <w:spacing w:line="500" w:lineRule="exact"/>
              <w:ind w:left="0" w:leftChars="0" w:firstLine="0" w:firstLineChars="0"/>
              <w:jc w:val="center"/>
              <w:rPr>
                <w:szCs w:val="21"/>
              </w:rPr>
            </w:pPr>
          </w:p>
        </w:tc>
      </w:tr>
      <w:tr w14:paraId="1BA2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8720" w:type="dxa"/>
            <w:gridSpan w:val="5"/>
            <w:vAlign w:val="center"/>
          </w:tcPr>
          <w:p w14:paraId="4FF72F1F">
            <w:pPr>
              <w:spacing w:line="500" w:lineRule="exact"/>
              <w:rPr>
                <w:sz w:val="28"/>
                <w:szCs w:val="28"/>
                <w:u w:val="thick"/>
              </w:rPr>
            </w:pPr>
            <w:r>
              <w:rPr>
                <w:rFonts w:hint="eastAsia"/>
                <w:sz w:val="28"/>
                <w:szCs w:val="28"/>
                <w:u w:val="thick"/>
              </w:rPr>
              <w:t>总计：</w:t>
            </w:r>
            <w:r>
              <w:rPr>
                <w:rFonts w:hint="eastAsia"/>
                <w:sz w:val="28"/>
                <w:szCs w:val="28"/>
                <w:u w:val="thick"/>
                <w:lang w:val="en-US" w:eastAsia="zh-CN"/>
              </w:rPr>
              <w:t>XXXX</w:t>
            </w:r>
            <w:r>
              <w:rPr>
                <w:rFonts w:hint="eastAsia"/>
                <w:sz w:val="28"/>
                <w:szCs w:val="28"/>
                <w:u w:val="thick"/>
              </w:rPr>
              <w:t>整</w:t>
            </w:r>
            <w:r>
              <w:rPr>
                <w:sz w:val="28"/>
                <w:szCs w:val="28"/>
                <w:u w:val="thick"/>
              </w:rPr>
              <w:t xml:space="preserve">    </w:t>
            </w:r>
            <w:r>
              <w:rPr>
                <w:rFonts w:hint="eastAsia" w:ascii="Times New Roman" w:hAnsi="Times New Roman"/>
                <w:sz w:val="28"/>
                <w:szCs w:val="28"/>
                <w:u w:val="thick"/>
              </w:rPr>
              <w:t>￥：</w:t>
            </w:r>
            <w:r>
              <w:rPr>
                <w:rFonts w:hint="eastAsia" w:ascii="Times New Roman" w:hAnsi="Times New Roman"/>
                <w:sz w:val="28"/>
                <w:szCs w:val="28"/>
                <w:u w:val="thick"/>
                <w:lang w:val="en-US" w:eastAsia="zh-CN"/>
              </w:rPr>
              <w:t>XXXX</w:t>
            </w:r>
            <w:r>
              <w:rPr>
                <w:rFonts w:hint="eastAsia" w:ascii="Times New Roman" w:hAnsi="Times New Roman"/>
                <w:sz w:val="28"/>
                <w:szCs w:val="28"/>
                <w:u w:val="thick"/>
              </w:rPr>
              <w:t xml:space="preserve">元        </w:t>
            </w:r>
          </w:p>
        </w:tc>
      </w:tr>
    </w:tbl>
    <w:p w14:paraId="2F7EEBFB">
      <w:pPr>
        <w:pStyle w:val="76"/>
        <w:numPr>
          <w:ilvl w:val="0"/>
          <w:numId w:val="0"/>
        </w:numPr>
        <w:bidi w:val="0"/>
        <w:rPr>
          <w:rFonts w:hint="eastAsia" w:asciiTheme="minorEastAsia" w:hAnsiTheme="minorEastAsia" w:eastAsiaTheme="minorEastAsia" w:cstheme="minorEastAsia"/>
          <w:spacing w:val="0"/>
          <w:lang w:val="en-US" w:eastAsia="zh-CN"/>
        </w:rPr>
      </w:pPr>
    </w:p>
    <w:p w14:paraId="4DB1A28E">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因国家税务政策变化导致增值税率发生变化时，按新的增值税率执行，合同价=合同签订时的不含税价*(1+新税率)。合同签订时的不含税价＝(合同约定的含税价、价外费用)/(1+合同签订时适用的税率)</w:t>
      </w:r>
    </w:p>
    <w:p w14:paraId="29FAE452">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乙方提供本次服务中涉及到的差旅、文印等其他成本支出，除本合同明确说明的以外，由乙方自行承担</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本合同约定的服务费用已经包含乙方提供服务的全部</w:t>
      </w:r>
      <w:r>
        <w:rPr>
          <w:rFonts w:hint="eastAsia" w:asciiTheme="minorEastAsia" w:hAnsiTheme="minorEastAsia" w:eastAsiaTheme="minorEastAsia" w:cstheme="minorEastAsia"/>
          <w:spacing w:val="0"/>
          <w:lang w:val="en-US" w:eastAsia="zh-CN"/>
        </w:rPr>
        <w:t>费用</w:t>
      </w:r>
      <w:r>
        <w:rPr>
          <w:rFonts w:hint="eastAsia" w:asciiTheme="minorEastAsia" w:hAnsiTheme="minorEastAsia" w:eastAsiaTheme="minorEastAsia" w:cstheme="minorEastAsia"/>
          <w:spacing w:val="0"/>
        </w:rPr>
        <w:t>。</w:t>
      </w:r>
    </w:p>
    <w:p w14:paraId="634D2959">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w:t>
      </w:r>
      <w:r>
        <w:rPr>
          <w:rFonts w:hint="eastAsia" w:asciiTheme="minorEastAsia" w:hAnsiTheme="minorEastAsia" w:cstheme="minorEastAsia"/>
          <w:spacing w:val="0"/>
          <w:highlight w:val="none"/>
          <w:lang w:val="en-US" w:eastAsia="zh-CN"/>
        </w:rPr>
        <w:t>定检周期与</w:t>
      </w:r>
      <w:r>
        <w:rPr>
          <w:rFonts w:hint="eastAsia" w:asciiTheme="minorEastAsia" w:hAnsiTheme="minorEastAsia" w:eastAsiaTheme="minorEastAsia" w:cstheme="minorEastAsia"/>
          <w:spacing w:val="0"/>
          <w:highlight w:val="none"/>
        </w:rPr>
        <w:t>安排</w:t>
      </w:r>
    </w:p>
    <w:p w14:paraId="6A6D30A3">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本合同项下各类设备的定检服务周期如下：手提行李安检机、双通道托运行李安检机、托运行李超规安检机、国际行检安检机每年应完成两次定检服务，即每半年度一次；货运安检机应每年完成一次定检服务。</w:t>
      </w:r>
    </w:p>
    <w:p w14:paraId="3B7254B1">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鉴于恩施机场所有X射线安全检查设备已于2025年10月23日完成定检，因此2026年度手提行李安检机、双通道托运行李安检机、托运行李超规安检机、国际行检安检机的首次定检应在前次定检完成之日起半年内（即2026年4月22日前）执行，合同期内后续三次定检服务依此类推，每半年进行一次；货运安检机的首次定检应在前次定检完成之日起一年内（即2026年10月22日前）执行，合同期内后续一次定检服务依此类推，每年度进行一次。</w:t>
      </w:r>
    </w:p>
    <w:p w14:paraId="7F8CDE2C">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双方权利义务</w:t>
      </w:r>
    </w:p>
    <w:p w14:paraId="00F9A2A5">
      <w:pPr>
        <w:pStyle w:val="76"/>
        <w:keepNext w:val="0"/>
        <w:keepLines w:val="0"/>
        <w:pageBreakBefore w:val="0"/>
        <w:widowControl w:val="0"/>
        <w:numPr>
          <w:ilvl w:val="0"/>
          <w:numId w:val="9"/>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甲方权利</w:t>
      </w:r>
    </w:p>
    <w:p w14:paraId="1425245F">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有权监督乙方按照合同约定履行定检服务义务，发出故障通知及建议。</w:t>
      </w:r>
    </w:p>
    <w:p w14:paraId="027AFBE5">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有权检查受乙方委派为本单位提供定检服务人员的持证情况，有权拒绝无证人员进行定检活动。</w:t>
      </w:r>
    </w:p>
    <w:p w14:paraId="54737C70">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有权对乙方定检过程进行监督，乙方的定检达不到合同约定的服务要求的，甲方有权拒绝在Ｘ射线安全检查设备检测记录单上签字。</w:t>
      </w:r>
    </w:p>
    <w:p w14:paraId="59DBE586">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甲方义务</w:t>
      </w:r>
    </w:p>
    <w:p w14:paraId="7B1F4179">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及时将设备运行不正常的情况通知乙方。</w:t>
      </w:r>
    </w:p>
    <w:p w14:paraId="1A81EBBB">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准许乙方工作人员在定检工作期间进出设备现场，并准许乙方工作人员使用工作现场的适用设施（必须事先征得甲方的同意）。</w:t>
      </w:r>
    </w:p>
    <w:p w14:paraId="432DCA6E">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安排有关人员现场配合乙方的定检工作。</w:t>
      </w:r>
    </w:p>
    <w:p w14:paraId="29FB7AA6">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对乙方到现场进行的定检内容进行验收、核实，有问题应及时提出。</w:t>
      </w:r>
    </w:p>
    <w:p w14:paraId="5418F769">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乙方的权利</w:t>
      </w:r>
    </w:p>
    <w:p w14:paraId="66719DB9">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有权要求甲方提供定检所需的工作环境及相关资料。</w:t>
      </w:r>
    </w:p>
    <w:p w14:paraId="4C3A339E">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有权拒绝甲方提出的影响定检的要求。</w:t>
      </w:r>
    </w:p>
    <w:p w14:paraId="46F78D41">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乙方的义务</w:t>
      </w:r>
    </w:p>
    <w:p w14:paraId="6BFEA3AF">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应当根据设备定检周期，经双方协商确认后，提供全年定期检测的具体实施时间表，每台设备每次定检时间不得超过定检周期。</w:t>
      </w:r>
    </w:p>
    <w:p w14:paraId="7AD0F71C">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现场作业时，作业人员不得少于【3】人，且应当取得相应的定检资质，并在有效期内。</w:t>
      </w:r>
    </w:p>
    <w:p w14:paraId="4D832BC7">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作业过程中应服从甲方现场安全管理，落实现场安全防护措施，保证作业安全，需要安全监护作业的内容应书面告知甲方。</w:t>
      </w:r>
    </w:p>
    <w:p w14:paraId="662AD3AA">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向甲方提出合理化建议并向甲方书面报告设备定检情况。</w:t>
      </w:r>
    </w:p>
    <w:p w14:paraId="1489C624">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对所定检设备的安全运行负责，保障设备整机及零部件完整无损。</w:t>
      </w:r>
    </w:p>
    <w:p w14:paraId="231EBF75">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不得将本合同约定的定检服务内容分包或转包给第三方。</w:t>
      </w:r>
    </w:p>
    <w:p w14:paraId="56677033">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乙方进行定检工作时，应保证不使甲方的财产和设施受到损害，包括但不限于保持地面、墙壁、顶棚、电梯、楼梯、公共通道等的清洁、无划痕和创伤，若造成损害，则应负责自费进行清除和修复。</w:t>
      </w:r>
    </w:p>
    <w:p w14:paraId="208892F0">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定检服务期间乙方自行承担其非因甲方原因导致的任何伤亡意外事件。</w:t>
      </w:r>
    </w:p>
    <w:p w14:paraId="1A1EED11">
      <w:pPr>
        <w:pStyle w:val="74"/>
        <w:numPr>
          <w:ilvl w:val="2"/>
          <w:numId w:val="14"/>
        </w:numPr>
        <w:tabs>
          <w:tab w:val="left" w:pos="420"/>
        </w:tabs>
        <w:ind w:left="0" w:leftChars="0" w:firstLine="480" w:firstLineChars="200"/>
        <w:rPr>
          <w:rFonts w:hint="eastAsia"/>
          <w:lang w:val="en-US" w:eastAsia="zh-CN"/>
        </w:rPr>
      </w:pPr>
      <w:r>
        <w:rPr>
          <w:rFonts w:hint="eastAsia"/>
          <w:lang w:val="en-US" w:eastAsia="zh-CN"/>
        </w:rPr>
        <w:t>每台设备定检工作完成后填写《在用Ｘ射线安全检查设备检测记录单》及《民用航空安全检查设备定期检测合格标签》并签字。</w:t>
      </w:r>
    </w:p>
    <w:p w14:paraId="1C66CECB">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43" w:name="_Hlk136164348"/>
      <w:r>
        <w:rPr>
          <w:rFonts w:hint="eastAsia" w:asciiTheme="minorEastAsia" w:hAnsiTheme="minorEastAsia" w:eastAsiaTheme="minorEastAsia" w:cstheme="minorEastAsia"/>
          <w:spacing w:val="0"/>
          <w:lang w:val="en-US" w:eastAsia="zh-CN"/>
        </w:rPr>
        <w:t>合同结算</w:t>
      </w:r>
    </w:p>
    <w:bookmarkEnd w:id="43"/>
    <w:p w14:paraId="125668A9">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本合同甲、乙</w:t>
      </w:r>
      <w:r>
        <w:rPr>
          <w:rFonts w:hint="eastAsia" w:asciiTheme="minorEastAsia" w:hAnsiTheme="minorEastAsia" w:eastAsiaTheme="minorEastAsia" w:cstheme="minorEastAsia"/>
          <w:spacing w:val="0"/>
          <w:lang w:val="en-US" w:eastAsia="zh-CN"/>
        </w:rPr>
        <w:t>双</w:t>
      </w:r>
      <w:r>
        <w:rPr>
          <w:rFonts w:hint="eastAsia" w:asciiTheme="minorEastAsia" w:hAnsiTheme="minorEastAsia" w:eastAsiaTheme="minorEastAsia" w:cstheme="minorEastAsia"/>
          <w:spacing w:val="0"/>
        </w:rPr>
        <w:t>方之间发生的一切费用均以人民币结算支付。</w:t>
      </w:r>
      <w:r>
        <w:rPr>
          <w:rFonts w:hint="eastAsia" w:asciiTheme="minorEastAsia" w:hAnsiTheme="minorEastAsia" w:eastAsiaTheme="minorEastAsia" w:cstheme="minorEastAsia"/>
          <w:spacing w:val="0"/>
          <w:lang w:val="en-US" w:eastAsia="zh-CN"/>
        </w:rPr>
        <w:t>甲方应在收到符合法律规定的增值税专用发票后将款项</w:t>
      </w:r>
      <w:r>
        <w:rPr>
          <w:rFonts w:hint="eastAsia" w:asciiTheme="minorEastAsia" w:hAnsiTheme="minorEastAsia" w:eastAsiaTheme="minorEastAsia" w:cstheme="minorEastAsia"/>
          <w:spacing w:val="0"/>
        </w:rPr>
        <w:t>付</w:t>
      </w:r>
      <w:r>
        <w:rPr>
          <w:rFonts w:hint="eastAsia" w:asciiTheme="minorEastAsia" w:hAnsiTheme="minorEastAsia" w:eastAsiaTheme="minorEastAsia" w:cstheme="minorEastAsia"/>
          <w:spacing w:val="0"/>
          <w:lang w:val="en-US" w:eastAsia="zh-CN"/>
        </w:rPr>
        <w:t>至乙方</w:t>
      </w:r>
      <w:r>
        <w:rPr>
          <w:rFonts w:hint="eastAsia" w:asciiTheme="minorEastAsia" w:hAnsiTheme="minorEastAsia" w:eastAsiaTheme="minorEastAsia" w:cstheme="minorEastAsia"/>
          <w:spacing w:val="0"/>
        </w:rPr>
        <w:t>于合同指定的开户银行和账户。</w:t>
      </w:r>
    </w:p>
    <w:p w14:paraId="7F9C4C69">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经双方协商一致，同意选择以下结算方式：</w:t>
      </w:r>
    </w:p>
    <w:p w14:paraId="3F1C9A0E">
      <w:pPr>
        <w:widowControl/>
        <w:spacing w:line="500" w:lineRule="exact"/>
        <w:ind w:firstLine="360" w:firstLineChars="150"/>
        <w:jc w:val="left"/>
        <w:rPr>
          <w:rFonts w:hint="eastAsia" w:asciiTheme="minorEastAsia" w:hAnsiTheme="minorEastAsia" w:eastAsiaTheme="minorEastAsia" w:cstheme="minorEastAsia"/>
          <w:spacing w:val="0"/>
          <w:highlight w:val="yellow"/>
        </w:rPr>
      </w:pPr>
      <w:r>
        <w:rPr>
          <w:rFonts w:hint="eastAsia" w:asciiTheme="minorEastAsia" w:hAnsiTheme="minorEastAsia" w:eastAsiaTheme="minorEastAsia" w:cstheme="minorEastAsia"/>
          <w:color w:val="000000"/>
          <w:spacing w:val="0"/>
          <w:kern w:val="2"/>
          <w:sz w:val="24"/>
          <w:szCs w:val="22"/>
          <w:lang w:val="en-US" w:eastAsia="zh-CN" w:bidi="ar-SA"/>
        </w:rPr>
        <w:t>乙方按合同约定完成当年度定检服务且经甲方验收合格后，应于当年度12月31日前向甲方开具金额为支付款项的增值税专用发票。甲方在收到发票之日起10个工作日内，向乙方支付当年度服务费用，即人民币________元（大写：____________）。</w:t>
      </w:r>
    </w:p>
    <w:p w14:paraId="206ACB7A">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违约责任</w:t>
      </w:r>
    </w:p>
    <w:p w14:paraId="2D615BD6">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b/>
          <w:spacing w:val="0"/>
          <w:kern w:val="0"/>
          <w:sz w:val="24"/>
          <w:szCs w:val="24"/>
        </w:rPr>
      </w:pPr>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p>
    <w:p w14:paraId="6B8195F4">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20</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p>
    <w:p w14:paraId="40A6BC16">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合同的变更和解除</w:t>
      </w:r>
    </w:p>
    <w:p w14:paraId="74526FEC">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p>
    <w:p w14:paraId="5D029BAD">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如本合同任何一方违反约定，另一方可向违约方发出书面纠正通知</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违约方应于收到书面纠正通知之日起</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p>
    <w:p w14:paraId="5705663E">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任何一方破产、解散，本合同自动终止。</w:t>
      </w:r>
    </w:p>
    <w:p w14:paraId="21C0F8E8">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其他</w:t>
      </w:r>
    </w:p>
    <w:p w14:paraId="151354B2">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除双方另有约定外，甲乙双方之间任何与本合同相关的正式信函以及</w:t>
      </w:r>
      <w:r>
        <w:rPr>
          <w:rFonts w:hint="eastAsia" w:asciiTheme="minorEastAsia" w:hAnsiTheme="minorEastAsia" w:eastAsiaTheme="minorEastAsia" w:cstheme="minorEastAsia"/>
          <w:spacing w:val="0"/>
          <w:kern w:val="0"/>
          <w:lang w:val="en-US" w:eastAsia="zh-CN"/>
        </w:rPr>
        <w:t>款项</w:t>
      </w:r>
      <w:r>
        <w:rPr>
          <w:rFonts w:hint="eastAsia" w:asciiTheme="minorEastAsia" w:hAnsiTheme="minorEastAsia" w:eastAsiaTheme="minorEastAsia" w:cstheme="minorEastAsia"/>
          <w:spacing w:val="0"/>
          <w:kern w:val="0"/>
        </w:rPr>
        <w:t>结算，均应使用本合同中甲、乙双方指定的地址和银行</w:t>
      </w:r>
      <w:r>
        <w:rPr>
          <w:rFonts w:hint="eastAsia" w:asciiTheme="minorEastAsia" w:hAnsiTheme="minorEastAsia" w:eastAsiaTheme="minorEastAsia" w:cstheme="minorEastAsia"/>
          <w:spacing w:val="0"/>
          <w:kern w:val="0"/>
          <w:lang w:eastAsia="zh-CN"/>
        </w:rPr>
        <w:t>账号</w:t>
      </w:r>
      <w:r>
        <w:rPr>
          <w:rFonts w:hint="eastAsia" w:asciiTheme="minorEastAsia" w:hAnsiTheme="minorEastAsia" w:eastAsiaTheme="minorEastAsia" w:cstheme="minorEastAsia"/>
          <w:spacing w:val="0"/>
          <w:kern w:val="0"/>
        </w:rPr>
        <w:t>。</w:t>
      </w:r>
    </w:p>
    <w:tbl>
      <w:tblPr>
        <w:tblStyle w:val="24"/>
        <w:tblW w:w="5005" w:type="pct"/>
        <w:tblInd w:w="0" w:type="dxa"/>
        <w:tblLayout w:type="autofit"/>
        <w:tblCellMar>
          <w:top w:w="0" w:type="dxa"/>
          <w:left w:w="108" w:type="dxa"/>
          <w:bottom w:w="0" w:type="dxa"/>
          <w:right w:w="108" w:type="dxa"/>
        </w:tblCellMar>
      </w:tblPr>
      <w:tblGrid>
        <w:gridCol w:w="1679"/>
        <w:gridCol w:w="2843"/>
        <w:gridCol w:w="1633"/>
        <w:gridCol w:w="2376"/>
      </w:tblGrid>
      <w:tr w14:paraId="53B5C087">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1DDECCC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6555E0D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乙方</w:t>
            </w:r>
          </w:p>
        </w:tc>
      </w:tr>
      <w:tr w14:paraId="7BFCF6B8">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5781B80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名</w:t>
            </w:r>
            <w:r>
              <w:rPr>
                <w:rFonts w:hint="eastAsia" w:asciiTheme="minorEastAsia" w:hAnsiTheme="minorEastAsia" w:eastAsiaTheme="minorEastAsia" w:cstheme="minorEastAsia"/>
                <w:spacing w:val="0"/>
                <w:lang w:val="en-US" w:eastAsia="zh-CN"/>
              </w:rPr>
              <w:t>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183950C">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253F21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0A6BF0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6964FF5A">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049214A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64FA9DFD">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恩施许家评国际机场</w:t>
            </w:r>
          </w:p>
        </w:tc>
        <w:tc>
          <w:tcPr>
            <w:tcW w:w="1704" w:type="dxa"/>
            <w:tcBorders>
              <w:top w:val="single" w:color="auto" w:sz="6" w:space="0"/>
              <w:left w:val="single" w:color="auto" w:sz="6" w:space="0"/>
              <w:bottom w:val="single" w:color="auto" w:sz="6" w:space="0"/>
              <w:right w:val="single" w:color="auto" w:sz="6" w:space="0"/>
            </w:tcBorders>
            <w:vAlign w:val="center"/>
          </w:tcPr>
          <w:p w14:paraId="4F8E0F0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64B6697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4910D224">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13579E2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52"/>
            </w:r>
            <w:r>
              <w:rPr>
                <w:rFonts w:hint="eastAsia" w:asciiTheme="minorEastAsia" w:hAnsiTheme="minorEastAsia" w:eastAsiaTheme="minorEastAsia" w:cstheme="minorEastAsia"/>
                <w:spacing w:val="0"/>
                <w:lang w:val="en-US" w:eastAsia="zh-CN"/>
              </w:rPr>
              <w:t>联系人</w:t>
            </w:r>
          </w:p>
          <w:p w14:paraId="04898F3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52"/>
            </w:r>
            <w:r>
              <w:rPr>
                <w:rFonts w:hint="eastAsia" w:asciiTheme="minorEastAsia" w:hAnsiTheme="minorEastAsia" w:eastAsiaTheme="minorEastAsia" w:cstheme="minorEastAsia"/>
                <w:spacing w:val="0"/>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76A4A9C4">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朱钧</w:t>
            </w:r>
          </w:p>
        </w:tc>
        <w:tc>
          <w:tcPr>
            <w:tcW w:w="1704" w:type="dxa"/>
            <w:tcBorders>
              <w:top w:val="single" w:color="auto" w:sz="6" w:space="0"/>
              <w:left w:val="single" w:color="auto" w:sz="6" w:space="0"/>
              <w:bottom w:val="single" w:color="auto" w:sz="6" w:space="0"/>
              <w:right w:val="single" w:color="auto" w:sz="6" w:space="0"/>
            </w:tcBorders>
            <w:vAlign w:val="center"/>
          </w:tcPr>
          <w:p w14:paraId="36CC209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A3"/>
            </w:r>
            <w:r>
              <w:rPr>
                <w:rFonts w:hint="eastAsia" w:asciiTheme="minorEastAsia" w:hAnsiTheme="minorEastAsia" w:eastAsiaTheme="minorEastAsia" w:cstheme="minorEastAsia"/>
                <w:spacing w:val="0"/>
                <w:lang w:val="en-US" w:eastAsia="zh-CN"/>
              </w:rPr>
              <w:t>联系人</w:t>
            </w:r>
          </w:p>
          <w:p w14:paraId="255983F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sym w:font="Wingdings 2" w:char="00A3"/>
            </w:r>
            <w:r>
              <w:rPr>
                <w:rFonts w:hint="eastAsia" w:asciiTheme="minorEastAsia" w:hAnsiTheme="minorEastAsia" w:eastAsiaTheme="minorEastAsia" w:cstheme="minorEastAsia"/>
                <w:spacing w:val="0"/>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0404B2C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5257D73F">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363278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联系</w:t>
            </w:r>
            <w:r>
              <w:rPr>
                <w:rFonts w:hint="eastAsia" w:asciiTheme="minorEastAsia" w:hAnsiTheme="minorEastAsia" w:eastAsiaTheme="minorEastAsia" w:cstheme="minorEastAsia"/>
                <w:spacing w:val="0"/>
              </w:rPr>
              <w:t>电话</w:t>
            </w:r>
          </w:p>
        </w:tc>
        <w:tc>
          <w:tcPr>
            <w:tcW w:w="2884" w:type="dxa"/>
            <w:tcBorders>
              <w:top w:val="single" w:color="auto" w:sz="6" w:space="0"/>
              <w:left w:val="single" w:color="auto" w:sz="6" w:space="0"/>
              <w:bottom w:val="single" w:color="auto" w:sz="6" w:space="0"/>
              <w:right w:val="single" w:color="auto" w:sz="6" w:space="0"/>
            </w:tcBorders>
            <w:vAlign w:val="center"/>
          </w:tcPr>
          <w:p w14:paraId="75E961F4">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15347152080</w:t>
            </w:r>
          </w:p>
        </w:tc>
        <w:tc>
          <w:tcPr>
            <w:tcW w:w="1704" w:type="dxa"/>
            <w:tcBorders>
              <w:top w:val="single" w:color="auto" w:sz="6" w:space="0"/>
              <w:left w:val="single" w:color="auto" w:sz="6" w:space="0"/>
              <w:bottom w:val="single" w:color="auto" w:sz="6" w:space="0"/>
              <w:right w:val="single" w:color="auto" w:sz="6" w:space="0"/>
            </w:tcBorders>
            <w:vAlign w:val="center"/>
          </w:tcPr>
          <w:p w14:paraId="2D345D4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联系</w:t>
            </w:r>
            <w:r>
              <w:rPr>
                <w:rFonts w:hint="eastAsia" w:asciiTheme="minorEastAsia" w:hAnsiTheme="minorEastAsia" w:eastAsiaTheme="minorEastAsia" w:cstheme="minorEastAsia"/>
                <w:spacing w:val="0"/>
              </w:rPr>
              <w:t>电话</w:t>
            </w:r>
          </w:p>
        </w:tc>
        <w:tc>
          <w:tcPr>
            <w:tcW w:w="2524" w:type="dxa"/>
            <w:tcBorders>
              <w:top w:val="single" w:color="auto" w:sz="6" w:space="0"/>
              <w:left w:val="single" w:color="auto" w:sz="6" w:space="0"/>
              <w:bottom w:val="single" w:color="auto" w:sz="6" w:space="0"/>
              <w:right w:val="single" w:color="auto" w:sz="6" w:space="0"/>
            </w:tcBorders>
            <w:vAlign w:val="center"/>
          </w:tcPr>
          <w:p w14:paraId="01ED211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0455BB47">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88BDE5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26211ADB">
            <w:pPr>
              <w:autoSpaceDE w:val="0"/>
              <w:autoSpaceDN w:val="0"/>
              <w:adjustRightInd w:val="0"/>
              <w:snapToGrid w:val="0"/>
              <w:rPr>
                <w:rFonts w:hint="default"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color w:val="000000"/>
                <w:spacing w:val="0"/>
                <w:kern w:val="2"/>
                <w:sz w:val="24"/>
                <w:szCs w:val="22"/>
                <w:highlight w:val="none"/>
                <w:lang w:val="en-US" w:eastAsia="zh-CN" w:bidi="ar-SA"/>
              </w:rPr>
              <w:t>1269097272@qq.com</w:t>
            </w:r>
          </w:p>
        </w:tc>
        <w:tc>
          <w:tcPr>
            <w:tcW w:w="1704" w:type="dxa"/>
            <w:tcBorders>
              <w:top w:val="single" w:color="auto" w:sz="6" w:space="0"/>
              <w:left w:val="single" w:color="auto" w:sz="6" w:space="0"/>
              <w:bottom w:val="single" w:color="auto" w:sz="6" w:space="0"/>
              <w:right w:val="single" w:color="auto" w:sz="6" w:space="0"/>
            </w:tcBorders>
            <w:vAlign w:val="center"/>
          </w:tcPr>
          <w:p w14:paraId="15769AB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248216E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042826E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1F68994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08113622">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vAlign w:val="center"/>
          </w:tcPr>
          <w:p w14:paraId="4EDDEE8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7207900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2663D562">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0CDFB7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1E8963D1">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9142 2800 7707 8006 6F</w:t>
            </w:r>
          </w:p>
        </w:tc>
        <w:tc>
          <w:tcPr>
            <w:tcW w:w="1704" w:type="dxa"/>
            <w:tcBorders>
              <w:top w:val="single" w:color="auto" w:sz="6" w:space="0"/>
              <w:left w:val="single" w:color="auto" w:sz="6" w:space="0"/>
              <w:bottom w:val="single" w:color="auto" w:sz="6" w:space="0"/>
              <w:right w:val="single" w:color="auto" w:sz="6" w:space="0"/>
            </w:tcBorders>
            <w:vAlign w:val="center"/>
          </w:tcPr>
          <w:p w14:paraId="0E4E165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36F5884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077527A7">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10F8D2B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4C6CC015">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中国工商银行恩施分行营业部</w:t>
            </w:r>
          </w:p>
        </w:tc>
        <w:tc>
          <w:tcPr>
            <w:tcW w:w="1704" w:type="dxa"/>
            <w:tcBorders>
              <w:top w:val="single" w:color="auto" w:sz="6" w:space="0"/>
              <w:left w:val="single" w:color="auto" w:sz="6" w:space="0"/>
              <w:bottom w:val="single" w:color="auto" w:sz="6" w:space="0"/>
              <w:right w:val="single" w:color="auto" w:sz="6" w:space="0"/>
            </w:tcBorders>
            <w:vAlign w:val="center"/>
          </w:tcPr>
          <w:p w14:paraId="1BA242D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2F796A4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5E4EB76E">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245E0D0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5AD68D9E">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1817 0024 0902 6408 523</w:t>
            </w:r>
          </w:p>
        </w:tc>
        <w:tc>
          <w:tcPr>
            <w:tcW w:w="1704" w:type="dxa"/>
            <w:tcBorders>
              <w:top w:val="single" w:color="auto" w:sz="6" w:space="0"/>
              <w:left w:val="single" w:color="auto" w:sz="6" w:space="0"/>
              <w:bottom w:val="single" w:color="auto" w:sz="6" w:space="0"/>
              <w:right w:val="single" w:color="auto" w:sz="6" w:space="0"/>
            </w:tcBorders>
            <w:vAlign w:val="center"/>
          </w:tcPr>
          <w:p w14:paraId="4802C0A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1073D60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4320709C">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324EC1D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54C00CD1">
            <w:pPr>
              <w:autoSpaceDE w:val="0"/>
              <w:autoSpaceDN w:val="0"/>
              <w:adjustRightInd w:val="0"/>
              <w:snapToGrid w:val="0"/>
              <w:ind w:firstLine="480" w:firstLineChars="2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102541000035</w:t>
            </w:r>
          </w:p>
        </w:tc>
        <w:tc>
          <w:tcPr>
            <w:tcW w:w="1704" w:type="dxa"/>
            <w:tcBorders>
              <w:top w:val="single" w:color="auto" w:sz="6" w:space="0"/>
              <w:left w:val="single" w:color="auto" w:sz="6" w:space="0"/>
              <w:bottom w:val="single" w:color="auto" w:sz="6" w:space="0"/>
              <w:right w:val="single" w:color="auto" w:sz="6" w:space="0"/>
            </w:tcBorders>
            <w:vAlign w:val="center"/>
          </w:tcPr>
          <w:p w14:paraId="4B415D0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5CB72B6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bl>
    <w:p w14:paraId="4FECC1BE">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lang w:val="en-US" w:eastAsia="zh-CN"/>
        </w:rPr>
        <w:t>，</w:t>
      </w:r>
      <w:r>
        <w:rPr>
          <w:rFonts w:hint="eastAsia" w:asciiTheme="minorEastAsia" w:hAnsiTheme="minorEastAsia" w:eastAsiaTheme="minorEastAsia" w:cstheme="minorEastAsia"/>
          <w:spacing w:val="0"/>
          <w:kern w:val="0"/>
          <w:lang w:val="en-US" w:eastAsia="zh-TW"/>
        </w:rPr>
        <w:t>甲乙双方的任何书面文件均需加盖单位公章方为有效。</w:t>
      </w:r>
    </w:p>
    <w:p w14:paraId="61DE4B86">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通过电子邮箱及其它电子方式送达时，发出之日即视为有效送达</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通过快递等方式送达时，对方签收之日视为有效送达；对方拒收或退回的，视为签收。上述联系方式同时作为有效司法送达地址。</w:t>
      </w:r>
    </w:p>
    <w:p w14:paraId="68A342C0">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甲乙任一方的地址</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联系人（项目负责人）、联系方式</w:t>
      </w:r>
      <w:r>
        <w:rPr>
          <w:rFonts w:hint="eastAsia" w:asciiTheme="minorEastAsia" w:hAnsiTheme="minorEastAsia" w:eastAsiaTheme="minorEastAsia" w:cstheme="minorEastAsia"/>
          <w:spacing w:val="0"/>
          <w:kern w:val="0"/>
        </w:rPr>
        <w:t>变更，变更一方应在变更后</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个工作日内书面通知对方。书面通知须加盖公章并经本合同</w:t>
      </w:r>
      <w:r>
        <w:rPr>
          <w:rFonts w:hint="eastAsia" w:asciiTheme="minorEastAsia" w:hAnsiTheme="minorEastAsia" w:eastAsiaTheme="minorEastAsia" w:cstheme="minorEastAsia"/>
          <w:spacing w:val="0"/>
          <w:kern w:val="0"/>
          <w:lang w:val="en-US" w:eastAsia="zh-CN"/>
        </w:rPr>
        <w:t>授权代表</w:t>
      </w:r>
      <w:r>
        <w:rPr>
          <w:rFonts w:hint="eastAsia" w:asciiTheme="minorEastAsia" w:hAnsiTheme="minorEastAsia" w:eastAsiaTheme="minorEastAsia" w:cstheme="minorEastAsia"/>
          <w:spacing w:val="0"/>
          <w:kern w:val="0"/>
        </w:rPr>
        <w:t>签字确认</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否则，</w:t>
      </w:r>
      <w:r>
        <w:rPr>
          <w:rFonts w:hint="eastAsia" w:asciiTheme="minorEastAsia" w:hAnsiTheme="minorEastAsia" w:eastAsiaTheme="minorEastAsia" w:cstheme="minorEastAsia"/>
          <w:spacing w:val="0"/>
          <w:kern w:val="0"/>
          <w:lang w:val="en-US" w:eastAsia="zh-CN"/>
        </w:rPr>
        <w:t>原地址、联系人（项目负责人）、联系方式等</w:t>
      </w:r>
      <w:r>
        <w:rPr>
          <w:rFonts w:hint="eastAsia" w:asciiTheme="minorEastAsia" w:hAnsiTheme="minorEastAsia" w:eastAsiaTheme="minorEastAsia" w:cstheme="minorEastAsia"/>
          <w:spacing w:val="0"/>
          <w:kern w:val="0"/>
        </w:rPr>
        <w:t>仍视为有效，由未通知方承担由此而引起的相关责任；</w:t>
      </w:r>
      <w:r>
        <w:rPr>
          <w:rFonts w:hint="eastAsia" w:asciiTheme="minorEastAsia" w:hAnsiTheme="minorEastAsia" w:eastAsiaTheme="minorEastAsia" w:cstheme="minorEastAsia"/>
          <w:spacing w:val="0"/>
          <w:kern w:val="0"/>
          <w:lang w:val="en-US" w:eastAsia="zh-CN"/>
        </w:rPr>
        <w:t>任一方账户信息</w:t>
      </w:r>
      <w:r>
        <w:rPr>
          <w:rFonts w:hint="eastAsia" w:asciiTheme="minorEastAsia" w:hAnsiTheme="minorEastAsia" w:eastAsiaTheme="minorEastAsia" w:cstheme="minorEastAsia"/>
          <w:spacing w:val="0"/>
          <w:kern w:val="0"/>
        </w:rPr>
        <w:t>有变更的，变更方应在付款期限</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不承担延迟付款的违约责任。</w:t>
      </w:r>
    </w:p>
    <w:p w14:paraId="5642CA86">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kern w:val="0"/>
          <w:sz w:val="24"/>
          <w:szCs w:val="24"/>
          <w:lang w:val="en-US" w:eastAsia="zh-CN"/>
        </w:rPr>
      </w:pPr>
      <w:r>
        <w:rPr>
          <w:rFonts w:hint="eastAsia" w:asciiTheme="minorEastAsia" w:hAnsiTheme="minorEastAsia" w:eastAsiaTheme="minorEastAsia" w:cstheme="minorEastAsia"/>
          <w:spacing w:val="0"/>
          <w:kern w:val="0"/>
        </w:rPr>
        <w:t>本联系方式条款为独立条款，不受合同整体或其他条款的效力影响，始终有效。</w:t>
      </w:r>
    </w:p>
    <w:p w14:paraId="004F736F">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p>
    <w:p w14:paraId="3E83E082">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lang w:val="en-US" w:eastAsia="zh-CN"/>
        </w:rPr>
        <w:t>本</w:t>
      </w:r>
      <w:r>
        <w:rPr>
          <w:rFonts w:hint="eastAsia" w:asciiTheme="minorEastAsia" w:hAnsiTheme="minorEastAsia" w:eastAsiaTheme="minorEastAsia" w:cstheme="minorEastAsia"/>
          <w:spacing w:val="0"/>
          <w:kern w:val="0"/>
        </w:rPr>
        <w:t>合同的订立、效力、履行及争议的解决适用中华人民共和国法律。</w:t>
      </w:r>
    </w:p>
    <w:p w14:paraId="244364DD">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因本合同以及本合同项下</w:t>
      </w:r>
      <w:r>
        <w:rPr>
          <w:rFonts w:hint="eastAsia" w:asciiTheme="minorEastAsia" w:hAnsiTheme="minorEastAsia" w:eastAsiaTheme="minorEastAsia" w:cstheme="minorEastAsia"/>
          <w:spacing w:val="0"/>
          <w:kern w:val="0"/>
          <w:lang w:val="en-US" w:eastAsia="zh-CN"/>
        </w:rPr>
        <w:t>的</w:t>
      </w:r>
      <w:r>
        <w:rPr>
          <w:rFonts w:hint="eastAsia" w:asciiTheme="minorEastAsia" w:hAnsiTheme="minorEastAsia" w:eastAsiaTheme="minorEastAsia" w:cstheme="minorEastAsia"/>
          <w:spacing w:val="0"/>
          <w:kern w:val="0"/>
        </w:rPr>
        <w:t>附件/补充协议等（如有）引起或有关的任何争议，</w:t>
      </w:r>
      <w:r>
        <w:rPr>
          <w:rFonts w:hint="eastAsia" w:asciiTheme="minorEastAsia" w:hAnsiTheme="minorEastAsia" w:eastAsiaTheme="minorEastAsia" w:cstheme="minorEastAsia"/>
          <w:spacing w:val="0"/>
          <w:kern w:val="0"/>
          <w:lang w:val="en-US" w:eastAsia="zh-CN"/>
        </w:rPr>
        <w:t>合同各方应</w:t>
      </w:r>
      <w:r>
        <w:rPr>
          <w:rFonts w:hint="eastAsia" w:asciiTheme="minorEastAsia" w:hAnsiTheme="minorEastAsia" w:eastAsiaTheme="minorEastAsia" w:cstheme="minorEastAsia"/>
          <w:spacing w:val="0"/>
          <w:kern w:val="0"/>
        </w:rPr>
        <w:t>协商解决</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协商或调解不成的</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任何一方均选择下列第【</w:t>
      </w:r>
      <w:r>
        <w:rPr>
          <w:rFonts w:hint="eastAsia" w:asciiTheme="minorEastAsia" w:hAnsiTheme="minorEastAsia" w:cstheme="minorEastAsia"/>
          <w:spacing w:val="0"/>
          <w:kern w:val="0"/>
          <w:lang w:val="en-US" w:eastAsia="zh-CN"/>
        </w:rPr>
        <w:t>1</w:t>
      </w:r>
      <w:r>
        <w:rPr>
          <w:rFonts w:hint="eastAsia" w:asciiTheme="minorEastAsia" w:hAnsiTheme="minorEastAsia" w:eastAsiaTheme="minorEastAsia" w:cstheme="minorEastAsia"/>
          <w:spacing w:val="0"/>
          <w:kern w:val="0"/>
          <w:lang w:val="en-US" w:eastAsia="zh-CN"/>
        </w:rPr>
        <w:t>】种方式解决争议：</w:t>
      </w:r>
    </w:p>
    <w:p w14:paraId="3BA7092F">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0"/>
          <w:sz w:val="24"/>
          <w:szCs w:val="22"/>
          <w:lang w:val="en-US" w:eastAsia="zh-CN" w:bidi="ar-SA"/>
        </w:rPr>
      </w:pPr>
      <w:r>
        <w:rPr>
          <w:rFonts w:hint="eastAsia" w:asciiTheme="minorEastAsia" w:hAnsiTheme="minorEastAsia" w:eastAsiaTheme="minorEastAsia" w:cstheme="minorEastAsia"/>
          <w:snapToGrid/>
          <w:color w:val="000000"/>
          <w:spacing w:val="0"/>
          <w:kern w:val="0"/>
          <w:sz w:val="24"/>
          <w:szCs w:val="22"/>
          <w:lang w:val="en-US" w:eastAsia="zh-CN" w:bidi="ar-SA"/>
        </w:rPr>
        <w:t>向【甲方】住所地有管辖权的人民法院起诉；</w:t>
      </w:r>
    </w:p>
    <w:p w14:paraId="6B9AE126">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0"/>
          <w:sz w:val="24"/>
          <w:szCs w:val="22"/>
          <w:lang w:val="en-US" w:eastAsia="zh-CN" w:bidi="ar-SA"/>
        </w:rPr>
      </w:pPr>
      <w:r>
        <w:rPr>
          <w:rFonts w:hint="eastAsia" w:asciiTheme="minorEastAsia" w:hAnsiTheme="minorEastAsia" w:eastAsiaTheme="minorEastAsia" w:cstheme="minorEastAsia"/>
          <w:snapToGrid/>
          <w:color w:val="000000"/>
          <w:spacing w:val="0"/>
          <w:kern w:val="0"/>
          <w:sz w:val="24"/>
          <w:szCs w:val="22"/>
          <w:lang w:val="en-US" w:eastAsia="zh-CN" w:bidi="ar-SA"/>
        </w:rPr>
        <w:t>向【】仲裁委员会提起仲裁。</w:t>
      </w:r>
    </w:p>
    <w:p w14:paraId="031EBA26">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附则</w:t>
      </w:r>
    </w:p>
    <w:p w14:paraId="3063DAB7">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合同期限为【</w:t>
      </w:r>
      <w:r>
        <w:rPr>
          <w:rFonts w:hint="eastAsia" w:asciiTheme="minorEastAsia" w:hAnsiTheme="minorEastAsia" w:cstheme="minorEastAsia"/>
          <w:spacing w:val="0"/>
          <w:kern w:val="0"/>
          <w:lang w:val="en-US" w:eastAsia="zh-CN"/>
        </w:rPr>
        <w:t>2</w:t>
      </w:r>
      <w:r>
        <w:rPr>
          <w:rFonts w:hint="eastAsia" w:asciiTheme="minorEastAsia" w:hAnsiTheme="minorEastAsia" w:eastAsiaTheme="minorEastAsia" w:cstheme="minorEastAsia"/>
          <w:spacing w:val="0"/>
          <w:kern w:val="0"/>
          <w:lang w:val="en-US" w:eastAsia="zh-CN"/>
        </w:rPr>
        <w:t>】年，</w:t>
      </w:r>
      <w:r>
        <w:rPr>
          <w:rFonts w:hint="eastAsia" w:asciiTheme="minorEastAsia" w:hAnsiTheme="minorEastAsia" w:eastAsiaTheme="minorEastAsia" w:cstheme="minorEastAsia"/>
          <w:spacing w:val="0"/>
          <w:kern w:val="0"/>
        </w:rPr>
        <w:t>自</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 xml:space="preserve">   </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起至</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 xml:space="preserve">    </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止。</w:t>
      </w:r>
    </w:p>
    <w:p w14:paraId="15C7E1A3">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u w:val="none"/>
          <w:lang w:val="en-US" w:eastAsia="zh-CN"/>
        </w:rPr>
        <w:t>本合同自各方法定代表人或授权代表签字并加盖公章</w:t>
      </w:r>
      <w:r>
        <w:rPr>
          <w:rFonts w:hint="eastAsia" w:asciiTheme="minorEastAsia" w:hAnsiTheme="minorEastAsia" w:eastAsiaTheme="minorEastAsia" w:cstheme="minorEastAsia"/>
          <w:spacing w:val="0"/>
          <w:u w:val="none"/>
          <w:lang w:val="en-US" w:eastAsia="zh-CN"/>
        </w:rPr>
        <w:t>或合同专用章</w:t>
      </w:r>
      <w:r>
        <w:rPr>
          <w:rFonts w:hint="eastAsia" w:asciiTheme="minorEastAsia" w:hAnsiTheme="minorEastAsia" w:eastAsiaTheme="minorEastAsia" w:cstheme="minorEastAsia"/>
          <w:spacing w:val="0"/>
          <w:kern w:val="0"/>
          <w:u w:val="none"/>
          <w:lang w:val="en-US" w:eastAsia="zh-CN"/>
        </w:rPr>
        <w:t>生效。</w:t>
      </w:r>
    </w:p>
    <w:p w14:paraId="65FDC019">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本合同未尽事宜及对本合同的任何修改、补充，双方经协商一致后另行签订书面补充协议。在补充协议生效前，仍按本合同执行。</w:t>
      </w:r>
    </w:p>
    <w:p w14:paraId="65A7FC83">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本合同的附件和补充</w:t>
      </w:r>
      <w:r>
        <w:rPr>
          <w:rFonts w:hint="eastAsia" w:asciiTheme="minorEastAsia" w:hAnsiTheme="minorEastAsia" w:eastAsiaTheme="minorEastAsia" w:cstheme="minorEastAsia"/>
          <w:spacing w:val="0"/>
          <w:kern w:val="0"/>
          <w:lang w:val="en-US" w:eastAsia="zh-CN"/>
        </w:rPr>
        <w:t>协议</w:t>
      </w:r>
      <w:r>
        <w:rPr>
          <w:rFonts w:hint="eastAsia" w:asciiTheme="minorEastAsia" w:hAnsiTheme="minorEastAsia" w:eastAsiaTheme="minorEastAsia" w:cstheme="minorEastAsia"/>
          <w:spacing w:val="0"/>
          <w:kern w:val="0"/>
        </w:rPr>
        <w:t>均为本合同不可分割的组成部分，与本合同具有同等的法律效力。</w:t>
      </w:r>
    </w:p>
    <w:p w14:paraId="22CFE442">
      <w:pPr>
        <w:pStyle w:val="76"/>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本合同一式【</w:t>
      </w:r>
      <w:r>
        <w:rPr>
          <w:rFonts w:hint="eastAsia" w:asciiTheme="minorEastAsia" w:hAnsiTheme="minorEastAsia" w:cstheme="minorEastAsia"/>
          <w:spacing w:val="0"/>
          <w:kern w:val="0"/>
          <w:lang w:val="en-US" w:eastAsia="zh-CN"/>
        </w:rPr>
        <w:t>捌</w:t>
      </w:r>
      <w:r>
        <w:rPr>
          <w:rFonts w:hint="eastAsia" w:asciiTheme="minorEastAsia" w:hAnsiTheme="minorEastAsia" w:eastAsiaTheme="minorEastAsia" w:cstheme="minorEastAsia"/>
          <w:spacing w:val="0"/>
          <w:kern w:val="0"/>
          <w:lang w:val="en-US" w:eastAsia="zh-CN"/>
        </w:rPr>
        <w:t>】份，甲方执【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】份，乙方执【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】份，均具有同等法律效力。</w:t>
      </w:r>
    </w:p>
    <w:p w14:paraId="614F4C8C">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right="0" w:rightChars="0"/>
        <w:jc w:val="left"/>
        <w:textAlignment w:val="auto"/>
        <w:rPr>
          <w:rFonts w:hint="default"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附件一：</w:t>
      </w:r>
      <w:r>
        <w:rPr>
          <w:rFonts w:hint="eastAsia" w:ascii="宋体" w:hAnsi="宋体" w:cs="宋体"/>
          <w:sz w:val="24"/>
          <w:szCs w:val="24"/>
        </w:rPr>
        <w:t>《在用Ｘ射线安全检查设备检测记录单》</w:t>
      </w:r>
    </w:p>
    <w:p w14:paraId="37612CE6">
      <w:pPr>
        <w:spacing w:line="560" w:lineRule="exact"/>
        <w:rPr>
          <w:rFonts w:ascii="宋体"/>
          <w:b/>
          <w:sz w:val="24"/>
          <w:szCs w:val="24"/>
        </w:rPr>
      </w:pPr>
      <w:r>
        <w:rPr>
          <w:rFonts w:hint="eastAsia" w:asciiTheme="minorEastAsia" w:hAnsiTheme="minorEastAsia" w:eastAsiaTheme="minorEastAsia" w:cstheme="minorEastAsia"/>
          <w:spacing w:val="0"/>
          <w:kern w:val="0"/>
          <w:lang w:val="en-US" w:eastAsia="zh-CN"/>
        </w:rPr>
        <w:t>附件二：</w:t>
      </w:r>
      <w:r>
        <w:rPr>
          <w:rFonts w:hint="eastAsia" w:ascii="宋体" w:hAnsi="宋体" w:cs="宋体"/>
          <w:sz w:val="24"/>
          <w:szCs w:val="24"/>
        </w:rPr>
        <w:t>《民用航空安全检查设备定期检测合格标签》</w:t>
      </w:r>
    </w:p>
    <w:p w14:paraId="6B6CFC48">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left="0" w:leftChars="0" w:right="0" w:rightChars="0" w:firstLine="420" w:firstLineChars="200"/>
        <w:jc w:val="left"/>
        <w:textAlignment w:val="auto"/>
        <w:rPr>
          <w:rFonts w:hint="default" w:asciiTheme="minorEastAsia" w:hAnsiTheme="minorEastAsia" w:eastAsiaTheme="minorEastAsia" w:cstheme="minorEastAsia"/>
          <w:spacing w:val="0"/>
          <w:kern w:val="0"/>
          <w:lang w:val="en-US" w:eastAsia="zh-CN"/>
        </w:rPr>
      </w:pPr>
    </w:p>
    <w:p w14:paraId="556CBE48">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left="0" w:leftChars="0" w:right="0" w:rightChars="0" w:firstLine="420" w:firstLineChars="200"/>
        <w:jc w:val="left"/>
        <w:textAlignment w:val="auto"/>
        <w:rPr>
          <w:rFonts w:hint="eastAsia" w:asciiTheme="minorEastAsia" w:hAnsiTheme="minorEastAsia" w:eastAsiaTheme="minorEastAsia" w:cstheme="minorEastAsia"/>
          <w:b/>
          <w:bCs/>
          <w:spacing w:val="0"/>
          <w:kern w:val="0"/>
          <w:sz w:val="24"/>
          <w:szCs w:val="24"/>
        </w:rPr>
      </w:pPr>
      <w:r>
        <w:rPr>
          <w:rFonts w:hint="eastAsia" w:asciiTheme="minorEastAsia" w:hAnsiTheme="minorEastAsia" w:eastAsiaTheme="minorEastAsia" w:cstheme="minorEastAsia"/>
          <w:spacing w:val="0"/>
          <w:kern w:val="0"/>
          <w:lang w:val="en-US" w:eastAsia="zh-CN"/>
        </w:rPr>
        <w:t>（以下无合同正文）</w:t>
      </w:r>
    </w:p>
    <w:p w14:paraId="1477DC04">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9F9EBE8">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CEA81CE">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1DA3CC9A">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甲方（盖章）：</w:t>
      </w:r>
    </w:p>
    <w:p w14:paraId="3EFA6700">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20E1E3F0">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363FA288">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29F65716">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2DBEAA9">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1FD44062">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乙方（盖章）：</w:t>
      </w:r>
    </w:p>
    <w:p w14:paraId="42F01464">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569D80DF">
      <w:pPr>
        <w:pStyle w:val="21"/>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08E3C354"/>
    <w:p w14:paraId="78F97DAE">
      <w:pPr>
        <w:bidi w:val="0"/>
        <w:ind w:left="0" w:leftChars="0" w:firstLine="0" w:firstLineChars="0"/>
        <w:rPr>
          <w:lang w:val="en-US" w:eastAsia="zh-CN"/>
        </w:rPr>
      </w:pPr>
    </w:p>
    <w:p w14:paraId="17ED14B6">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1F8CB537">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7CD08E04">
      <w:pPr>
        <w:spacing w:line="560" w:lineRule="exact"/>
        <w:ind w:left="0" w:leftChars="0" w:firstLine="0" w:firstLineChars="0"/>
        <w:rPr>
          <w:rFonts w:hint="eastAsia" w:ascii="仿宋_GB2312" w:hAnsi="Verdana" w:eastAsia="仿宋_GB2312" w:cs="宋体"/>
          <w:b/>
          <w:bCs/>
          <w:kern w:val="0"/>
          <w:sz w:val="36"/>
          <w:szCs w:val="36"/>
          <w:lang w:val="en-US" w:eastAsia="zh-CN"/>
        </w:rPr>
      </w:pPr>
      <w:r>
        <w:rPr>
          <w:rFonts w:hint="eastAsia" w:ascii="仿宋_GB2312" w:hAnsi="Verdana" w:eastAsia="仿宋_GB2312" w:cs="宋体"/>
          <w:b/>
          <w:bCs/>
          <w:kern w:val="0"/>
          <w:sz w:val="36"/>
          <w:szCs w:val="36"/>
          <w:lang w:val="en-US" w:eastAsia="zh-CN"/>
        </w:rPr>
        <w:t>附件一：</w:t>
      </w:r>
    </w:p>
    <w:p w14:paraId="48AB9962">
      <w:pPr>
        <w:spacing w:line="560" w:lineRule="exact"/>
        <w:ind w:firstLine="1626" w:firstLineChars="450"/>
        <w:rPr>
          <w:rFonts w:ascii="宋体"/>
          <w:b/>
          <w:bCs/>
          <w:sz w:val="36"/>
          <w:szCs w:val="36"/>
        </w:rPr>
      </w:pPr>
      <w:r>
        <w:rPr>
          <w:rFonts w:hint="eastAsia" w:ascii="仿宋_GB2312" w:hAnsi="Verdana" w:eastAsia="仿宋_GB2312" w:cs="宋体"/>
          <w:b/>
          <w:bCs/>
          <w:kern w:val="0"/>
          <w:sz w:val="36"/>
          <w:szCs w:val="36"/>
        </w:rPr>
        <w:t>在用Ｘ射线安全检查设备检测记录单</w:t>
      </w:r>
    </w:p>
    <w:p w14:paraId="31A42249">
      <w:pPr>
        <w:widowControl/>
        <w:spacing w:line="560" w:lineRule="exact"/>
        <w:ind w:left="0" w:leftChars="0" w:firstLine="0" w:firstLineChars="0"/>
        <w:rPr>
          <w:rFonts w:hint="default" w:ascii="仿宋_GB2312" w:hAnsi="Verdana" w:eastAsia="仿宋_GB2312" w:cs="宋体"/>
          <w:kern w:val="0"/>
          <w:sz w:val="28"/>
          <w:szCs w:val="28"/>
          <w:u w:val="single"/>
          <w:lang w:val="en-US" w:eastAsia="zh-CN"/>
        </w:rPr>
      </w:pPr>
      <w:r>
        <w:rPr>
          <w:rFonts w:hint="eastAsia" w:ascii="仿宋_GB2312" w:hAnsi="Verdana" w:eastAsia="仿宋_GB2312" w:cs="宋体"/>
          <w:kern w:val="0"/>
          <w:sz w:val="28"/>
          <w:szCs w:val="28"/>
        </w:rPr>
        <w:t>所属管理局：</w:t>
      </w:r>
      <w:r>
        <w:rPr>
          <w:rFonts w:ascii="仿宋_GB2312" w:hAnsi="Verdana" w:eastAsia="仿宋_GB2312" w:cs="宋体"/>
          <w:kern w:val="0"/>
          <w:sz w:val="28"/>
          <w:szCs w:val="28"/>
        </w:rPr>
        <w:t xml:space="preserve"> </w:t>
      </w:r>
      <w:r>
        <w:rPr>
          <w:rFonts w:hint="eastAsia" w:ascii="仿宋_GB2312" w:hAnsi="Verdana" w:eastAsia="仿宋_GB2312" w:cs="宋体"/>
          <w:kern w:val="0"/>
          <w:sz w:val="28"/>
          <w:szCs w:val="28"/>
          <w:u w:val="single"/>
          <w:lang w:val="en-US" w:eastAsia="zh-CN"/>
        </w:rPr>
        <w:t xml:space="preserve">  </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所属监管办：</w:t>
      </w:r>
      <w:r>
        <w:rPr>
          <w:rFonts w:hint="eastAsia" w:ascii="仿宋_GB2312" w:hAnsi="Verdana" w:eastAsia="仿宋_GB2312" w:cs="宋体"/>
          <w:kern w:val="0"/>
          <w:sz w:val="28"/>
          <w:szCs w:val="28"/>
          <w:u w:val="single"/>
          <w:lang w:val="en-US" w:eastAsia="zh-CN"/>
        </w:rPr>
        <w:t xml:space="preserve">             </w:t>
      </w:r>
    </w:p>
    <w:p w14:paraId="2B14E7DC">
      <w:pPr>
        <w:widowControl/>
        <w:spacing w:line="560" w:lineRule="exact"/>
        <w:ind w:left="0" w:leftChars="0" w:firstLine="0" w:firstLineChars="0"/>
        <w:rPr>
          <w:rFonts w:ascii="仿宋_GB2312" w:hAnsi="Verdana" w:eastAsia="仿宋_GB2312" w:cs="宋体"/>
          <w:kern w:val="0"/>
          <w:sz w:val="28"/>
          <w:szCs w:val="28"/>
          <w:u w:val="single"/>
        </w:rPr>
      </w:pPr>
      <w:r>
        <w:rPr>
          <w:rFonts w:hint="eastAsia" w:ascii="仿宋_GB2312" w:hAnsi="Verdana" w:eastAsia="仿宋_GB2312" w:cs="宋体"/>
          <w:kern w:val="0"/>
          <w:sz w:val="28"/>
          <w:szCs w:val="28"/>
        </w:rPr>
        <w:t>设备所有人：</w:t>
      </w:r>
      <w:r>
        <w:rPr>
          <w:rFonts w:ascii="仿宋_GB2312" w:hAnsi="Verdana" w:eastAsia="仿宋_GB2312" w:cs="宋体"/>
          <w:kern w:val="0"/>
          <w:sz w:val="28"/>
          <w:szCs w:val="28"/>
        </w:rPr>
        <w:t xml:space="preserve"> </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设备使用人：</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设备所在地：</w:t>
      </w:r>
      <w:r>
        <w:rPr>
          <w:rFonts w:ascii="仿宋_GB2312" w:hAnsi="Verdana" w:eastAsia="仿宋_GB2312" w:cs="宋体"/>
          <w:kern w:val="0"/>
          <w:sz w:val="28"/>
          <w:szCs w:val="28"/>
          <w:u w:val="single"/>
        </w:rPr>
        <w:t xml:space="preserve">          </w:t>
      </w:r>
    </w:p>
    <w:p w14:paraId="335AD348">
      <w:pPr>
        <w:widowControl/>
        <w:spacing w:afterLines="50" w:line="560" w:lineRule="exact"/>
        <w:ind w:left="0" w:leftChars="0" w:firstLine="0" w:firstLineChars="0"/>
        <w:rPr>
          <w:rFonts w:ascii="仿宋_GB2312" w:hAnsi="Verdana" w:eastAsia="仿宋_GB2312" w:cs="宋体"/>
          <w:kern w:val="0"/>
          <w:sz w:val="28"/>
          <w:szCs w:val="28"/>
          <w:u w:val="single"/>
        </w:rPr>
      </w:pPr>
      <w:r>
        <w:rPr>
          <w:rFonts w:hint="eastAsia" w:ascii="仿宋_GB2312" w:hAnsi="Verdana" w:eastAsia="仿宋_GB2312" w:cs="宋体"/>
          <w:kern w:val="0"/>
          <w:sz w:val="28"/>
          <w:szCs w:val="28"/>
        </w:rPr>
        <w:t>检测时间：</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u w:val="single"/>
          <w:lang w:val="en-US" w:eastAsia="zh-CN"/>
        </w:rPr>
        <w:t xml:space="preserve">   </w:t>
      </w:r>
      <w:r>
        <w:rPr>
          <w:rFonts w:ascii="仿宋_GB2312" w:hAnsi="Verdana" w:eastAsia="仿宋_GB2312" w:cs="宋体"/>
          <w:kern w:val="0"/>
          <w:sz w:val="28"/>
          <w:szCs w:val="28"/>
          <w:u w:val="single"/>
        </w:rPr>
        <w:t xml:space="preserve"> </w:t>
      </w:r>
      <w:r>
        <w:rPr>
          <w:rFonts w:ascii="仿宋_GB2312" w:hAnsi="Verdana" w:eastAsia="仿宋_GB2312" w:cs="宋体"/>
          <w:kern w:val="0"/>
          <w:sz w:val="28"/>
          <w:szCs w:val="28"/>
        </w:rPr>
        <w:t xml:space="preserve"> </w:t>
      </w:r>
      <w:r>
        <w:rPr>
          <w:rFonts w:hint="eastAsia" w:ascii="仿宋_GB2312" w:hAnsi="Verdana" w:eastAsia="仿宋_GB2312" w:cs="宋体"/>
          <w:kern w:val="0"/>
          <w:sz w:val="28"/>
          <w:szCs w:val="28"/>
        </w:rPr>
        <w:t>检测人：</w:t>
      </w:r>
      <w:r>
        <w:rPr>
          <w:rFonts w:ascii="仿宋_GB2312" w:hAnsi="Verdana" w:eastAsia="仿宋_GB2312" w:cs="宋体"/>
          <w:kern w:val="0"/>
          <w:sz w:val="28"/>
          <w:szCs w:val="28"/>
          <w:u w:val="single"/>
        </w:rPr>
        <w:t xml:space="preserve">         </w:t>
      </w:r>
    </w:p>
    <w:tbl>
      <w:tblPr>
        <w:tblStyle w:val="24"/>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850"/>
        <w:gridCol w:w="341"/>
        <w:gridCol w:w="512"/>
        <w:gridCol w:w="339"/>
        <w:gridCol w:w="1195"/>
        <w:gridCol w:w="850"/>
        <w:gridCol w:w="630"/>
        <w:gridCol w:w="208"/>
        <w:gridCol w:w="95"/>
        <w:gridCol w:w="639"/>
        <w:gridCol w:w="301"/>
        <w:gridCol w:w="509"/>
        <w:gridCol w:w="243"/>
        <w:gridCol w:w="309"/>
        <w:gridCol w:w="299"/>
        <w:gridCol w:w="1373"/>
      </w:tblGrid>
      <w:tr w14:paraId="5F15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85" w:type="dxa"/>
            <w:tcBorders>
              <w:top w:val="double" w:color="auto" w:sz="4" w:space="0"/>
              <w:left w:val="double" w:color="auto" w:sz="4" w:space="0"/>
            </w:tcBorders>
            <w:vAlign w:val="center"/>
          </w:tcPr>
          <w:p w14:paraId="2266393C">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设备序列号</w:t>
            </w:r>
          </w:p>
        </w:tc>
        <w:tc>
          <w:tcPr>
            <w:tcW w:w="1703" w:type="dxa"/>
            <w:gridSpan w:val="3"/>
            <w:tcBorders>
              <w:top w:val="double" w:color="auto" w:sz="4" w:space="0"/>
            </w:tcBorders>
            <w:vAlign w:val="center"/>
          </w:tcPr>
          <w:p w14:paraId="2A281047">
            <w:pPr>
              <w:widowControl/>
              <w:spacing w:beforeLines="30" w:afterLines="30"/>
              <w:jc w:val="left"/>
              <w:rPr>
                <w:rFonts w:ascii="仿宋_GB2312" w:hAnsi="Verdana" w:eastAsia="仿宋_GB2312" w:cs="宋体"/>
                <w:kern w:val="0"/>
                <w:szCs w:val="21"/>
              </w:rPr>
            </w:pPr>
          </w:p>
        </w:tc>
        <w:tc>
          <w:tcPr>
            <w:tcW w:w="1534" w:type="dxa"/>
            <w:gridSpan w:val="2"/>
            <w:tcBorders>
              <w:top w:val="double" w:color="auto" w:sz="4" w:space="0"/>
            </w:tcBorders>
            <w:vAlign w:val="center"/>
          </w:tcPr>
          <w:p w14:paraId="34E281D6">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生产厂家</w:t>
            </w:r>
          </w:p>
        </w:tc>
        <w:tc>
          <w:tcPr>
            <w:tcW w:w="1783" w:type="dxa"/>
            <w:gridSpan w:val="4"/>
            <w:tcBorders>
              <w:top w:val="double" w:color="auto" w:sz="4" w:space="0"/>
            </w:tcBorders>
            <w:vAlign w:val="center"/>
          </w:tcPr>
          <w:p w14:paraId="4067359D">
            <w:pPr>
              <w:jc w:val="left"/>
              <w:rPr>
                <w:rFonts w:ascii="宋体" w:cs="宋体"/>
                <w:sz w:val="18"/>
                <w:szCs w:val="18"/>
              </w:rPr>
            </w:pPr>
          </w:p>
        </w:tc>
        <w:tc>
          <w:tcPr>
            <w:tcW w:w="1692" w:type="dxa"/>
            <w:gridSpan w:val="4"/>
            <w:tcBorders>
              <w:top w:val="double" w:color="auto" w:sz="4" w:space="0"/>
            </w:tcBorders>
            <w:vAlign w:val="center"/>
          </w:tcPr>
          <w:p w14:paraId="0EA3CB77">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设备型号</w:t>
            </w:r>
          </w:p>
        </w:tc>
        <w:tc>
          <w:tcPr>
            <w:tcW w:w="1981" w:type="dxa"/>
            <w:gridSpan w:val="3"/>
            <w:tcBorders>
              <w:top w:val="double" w:color="auto" w:sz="4" w:space="0"/>
              <w:right w:val="double" w:color="auto" w:sz="4" w:space="0"/>
            </w:tcBorders>
            <w:vAlign w:val="center"/>
          </w:tcPr>
          <w:p w14:paraId="3F843C62">
            <w:pPr>
              <w:jc w:val="left"/>
              <w:rPr>
                <w:rFonts w:ascii="宋体" w:cs="宋体"/>
              </w:rPr>
            </w:pPr>
          </w:p>
        </w:tc>
      </w:tr>
      <w:tr w14:paraId="4478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85" w:type="dxa"/>
            <w:tcBorders>
              <w:left w:val="double" w:color="auto" w:sz="4" w:space="0"/>
            </w:tcBorders>
            <w:vAlign w:val="center"/>
          </w:tcPr>
          <w:p w14:paraId="30AFD73D">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安装位置</w:t>
            </w:r>
          </w:p>
        </w:tc>
        <w:tc>
          <w:tcPr>
            <w:tcW w:w="1703" w:type="dxa"/>
            <w:gridSpan w:val="3"/>
            <w:vAlign w:val="center"/>
          </w:tcPr>
          <w:p w14:paraId="142EEC90">
            <w:pPr>
              <w:jc w:val="left"/>
              <w:rPr>
                <w:rFonts w:ascii="宋体" w:cs="宋体"/>
                <w:sz w:val="18"/>
                <w:szCs w:val="18"/>
              </w:rPr>
            </w:pPr>
          </w:p>
        </w:tc>
        <w:tc>
          <w:tcPr>
            <w:tcW w:w="1534" w:type="dxa"/>
            <w:gridSpan w:val="2"/>
            <w:vAlign w:val="center"/>
          </w:tcPr>
          <w:p w14:paraId="2A3F4364">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出厂日期</w:t>
            </w:r>
          </w:p>
        </w:tc>
        <w:tc>
          <w:tcPr>
            <w:tcW w:w="1783" w:type="dxa"/>
            <w:gridSpan w:val="4"/>
            <w:vAlign w:val="center"/>
          </w:tcPr>
          <w:p w14:paraId="504A0A4E">
            <w:pPr>
              <w:widowControl/>
              <w:spacing w:beforeLines="30" w:afterLines="30"/>
              <w:jc w:val="left"/>
              <w:rPr>
                <w:rFonts w:ascii="仿宋_GB2312" w:hAnsi="Verdana" w:eastAsia="仿宋_GB2312" w:cs="宋体"/>
                <w:kern w:val="0"/>
              </w:rPr>
            </w:pPr>
          </w:p>
        </w:tc>
        <w:tc>
          <w:tcPr>
            <w:tcW w:w="1692" w:type="dxa"/>
            <w:gridSpan w:val="4"/>
            <w:vAlign w:val="center"/>
          </w:tcPr>
          <w:p w14:paraId="20F1F4F4">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启用日期</w:t>
            </w:r>
          </w:p>
        </w:tc>
        <w:tc>
          <w:tcPr>
            <w:tcW w:w="1981" w:type="dxa"/>
            <w:gridSpan w:val="3"/>
            <w:tcBorders>
              <w:right w:val="double" w:color="auto" w:sz="4" w:space="0"/>
            </w:tcBorders>
            <w:vAlign w:val="center"/>
          </w:tcPr>
          <w:p w14:paraId="68648612">
            <w:pPr>
              <w:jc w:val="left"/>
              <w:rPr>
                <w:rFonts w:ascii="宋体" w:cs="宋体"/>
                <w:szCs w:val="21"/>
              </w:rPr>
            </w:pPr>
          </w:p>
        </w:tc>
      </w:tr>
      <w:tr w14:paraId="69EC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tcBorders>
              <w:left w:val="double" w:color="auto" w:sz="4" w:space="0"/>
              <w:bottom w:val="double" w:color="auto" w:sz="4" w:space="0"/>
            </w:tcBorders>
            <w:vAlign w:val="center"/>
          </w:tcPr>
          <w:p w14:paraId="23F37D45">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检测属性</w:t>
            </w:r>
          </w:p>
        </w:tc>
        <w:tc>
          <w:tcPr>
            <w:tcW w:w="850" w:type="dxa"/>
            <w:tcBorders>
              <w:bottom w:val="double" w:color="auto" w:sz="4" w:space="0"/>
            </w:tcBorders>
            <w:vAlign w:val="center"/>
          </w:tcPr>
          <w:p w14:paraId="20683317">
            <w:pPr>
              <w:widowControl/>
              <w:spacing w:beforeLines="30" w:afterLines="30"/>
              <w:jc w:val="left"/>
              <w:rPr>
                <w:rFonts w:ascii="仿宋_GB2312" w:hAnsi="Verdana" w:eastAsia="仿宋_GB2312" w:cs="宋体"/>
                <w:kern w:val="0"/>
              </w:rPr>
            </w:pPr>
          </w:p>
        </w:tc>
        <w:tc>
          <w:tcPr>
            <w:tcW w:w="1192" w:type="dxa"/>
            <w:gridSpan w:val="3"/>
            <w:tcBorders>
              <w:bottom w:val="double" w:color="auto" w:sz="4" w:space="0"/>
            </w:tcBorders>
            <w:vAlign w:val="center"/>
          </w:tcPr>
          <w:p w14:paraId="48D0356A">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检测结论</w:t>
            </w:r>
          </w:p>
        </w:tc>
        <w:tc>
          <w:tcPr>
            <w:tcW w:w="1195" w:type="dxa"/>
            <w:tcBorders>
              <w:bottom w:val="double" w:color="auto" w:sz="4" w:space="0"/>
            </w:tcBorders>
            <w:vAlign w:val="center"/>
          </w:tcPr>
          <w:p w14:paraId="360DEB8F">
            <w:pPr>
              <w:widowControl/>
              <w:spacing w:beforeLines="30" w:afterLines="30"/>
              <w:jc w:val="left"/>
              <w:rPr>
                <w:rFonts w:ascii="仿宋_GB2312" w:hAnsi="Verdana" w:eastAsia="仿宋_GB2312" w:cs="宋体"/>
                <w:kern w:val="0"/>
              </w:rPr>
            </w:pPr>
          </w:p>
        </w:tc>
        <w:tc>
          <w:tcPr>
            <w:tcW w:w="1480" w:type="dxa"/>
            <w:gridSpan w:val="2"/>
            <w:tcBorders>
              <w:bottom w:val="double" w:color="auto" w:sz="4" w:space="0"/>
            </w:tcBorders>
            <w:vAlign w:val="center"/>
          </w:tcPr>
          <w:p w14:paraId="2967ED01">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系统计时数</w:t>
            </w:r>
          </w:p>
        </w:tc>
        <w:tc>
          <w:tcPr>
            <w:tcW w:w="942" w:type="dxa"/>
            <w:gridSpan w:val="3"/>
            <w:tcBorders>
              <w:bottom w:val="double" w:color="auto" w:sz="4" w:space="0"/>
            </w:tcBorders>
            <w:vAlign w:val="center"/>
          </w:tcPr>
          <w:p w14:paraId="4079C044">
            <w:pPr>
              <w:widowControl/>
              <w:spacing w:beforeLines="30" w:afterLines="30"/>
              <w:jc w:val="left"/>
              <w:rPr>
                <w:rFonts w:ascii="仿宋_GB2312" w:hAnsi="Verdana" w:eastAsia="仿宋_GB2312" w:cs="宋体"/>
                <w:kern w:val="0"/>
              </w:rPr>
            </w:pPr>
          </w:p>
        </w:tc>
        <w:tc>
          <w:tcPr>
            <w:tcW w:w="1362" w:type="dxa"/>
            <w:gridSpan w:val="4"/>
            <w:tcBorders>
              <w:bottom w:val="double" w:color="auto" w:sz="4" w:space="0"/>
            </w:tcBorders>
            <w:vAlign w:val="center"/>
          </w:tcPr>
          <w:p w14:paraId="5243C093">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行李计数</w:t>
            </w:r>
          </w:p>
        </w:tc>
        <w:tc>
          <w:tcPr>
            <w:tcW w:w="1672" w:type="dxa"/>
            <w:gridSpan w:val="2"/>
            <w:tcBorders>
              <w:bottom w:val="double" w:color="auto" w:sz="4" w:space="0"/>
              <w:right w:val="double" w:color="auto" w:sz="4" w:space="0"/>
            </w:tcBorders>
            <w:vAlign w:val="center"/>
          </w:tcPr>
          <w:p w14:paraId="72CDCFD7">
            <w:pPr>
              <w:widowControl/>
              <w:spacing w:beforeLines="30" w:afterLines="30"/>
              <w:jc w:val="left"/>
              <w:rPr>
                <w:rFonts w:ascii="仿宋_GB2312" w:hAnsi="Verdana" w:eastAsia="仿宋_GB2312" w:cs="宋体"/>
                <w:kern w:val="0"/>
              </w:rPr>
            </w:pPr>
          </w:p>
        </w:tc>
      </w:tr>
      <w:tr w14:paraId="3E88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85" w:type="dxa"/>
            <w:tcBorders>
              <w:top w:val="double" w:color="auto" w:sz="4" w:space="0"/>
              <w:left w:val="double" w:color="auto" w:sz="4" w:space="0"/>
            </w:tcBorders>
            <w:vAlign w:val="center"/>
          </w:tcPr>
          <w:p w14:paraId="01D1987C">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0" w:type="dxa"/>
            <w:tcBorders>
              <w:top w:val="double" w:color="auto" w:sz="4" w:space="0"/>
            </w:tcBorders>
            <w:vAlign w:val="center"/>
          </w:tcPr>
          <w:p w14:paraId="3355A25E">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853" w:type="dxa"/>
            <w:gridSpan w:val="2"/>
            <w:tcBorders>
              <w:top w:val="double" w:color="auto" w:sz="4" w:space="0"/>
            </w:tcBorders>
            <w:vAlign w:val="center"/>
          </w:tcPr>
          <w:p w14:paraId="6C7846AF">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c>
          <w:tcPr>
            <w:tcW w:w="1534" w:type="dxa"/>
            <w:gridSpan w:val="2"/>
            <w:tcBorders>
              <w:top w:val="double" w:color="auto" w:sz="4" w:space="0"/>
            </w:tcBorders>
            <w:vAlign w:val="center"/>
          </w:tcPr>
          <w:p w14:paraId="574623E1">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0" w:type="dxa"/>
            <w:tcBorders>
              <w:top w:val="double" w:color="auto" w:sz="4" w:space="0"/>
            </w:tcBorders>
            <w:vAlign w:val="center"/>
          </w:tcPr>
          <w:p w14:paraId="49FE6633">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838" w:type="dxa"/>
            <w:gridSpan w:val="2"/>
            <w:tcBorders>
              <w:top w:val="double" w:color="auto" w:sz="4" w:space="0"/>
            </w:tcBorders>
            <w:vAlign w:val="center"/>
          </w:tcPr>
          <w:p w14:paraId="64761C2A">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c>
          <w:tcPr>
            <w:tcW w:w="1544" w:type="dxa"/>
            <w:gridSpan w:val="4"/>
            <w:tcBorders>
              <w:top w:val="double" w:color="auto" w:sz="4" w:space="0"/>
            </w:tcBorders>
            <w:vAlign w:val="center"/>
          </w:tcPr>
          <w:p w14:paraId="2D843872">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1" w:type="dxa"/>
            <w:gridSpan w:val="3"/>
            <w:tcBorders>
              <w:top w:val="double" w:color="auto" w:sz="4" w:space="0"/>
            </w:tcBorders>
            <w:vAlign w:val="center"/>
          </w:tcPr>
          <w:p w14:paraId="7EF4C6BD">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1373" w:type="dxa"/>
            <w:tcBorders>
              <w:top w:val="double" w:color="auto" w:sz="4" w:space="0"/>
              <w:right w:val="double" w:color="auto" w:sz="4" w:space="0"/>
            </w:tcBorders>
            <w:vAlign w:val="center"/>
          </w:tcPr>
          <w:p w14:paraId="073D8CB6">
            <w:pPr>
              <w:widowControl/>
              <w:spacing w:beforeLines="30" w:afterLines="3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r>
      <w:tr w14:paraId="1E98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85" w:type="dxa"/>
            <w:tcBorders>
              <w:left w:val="double" w:color="auto" w:sz="4" w:space="0"/>
            </w:tcBorders>
            <w:vAlign w:val="center"/>
          </w:tcPr>
          <w:p w14:paraId="29D82A32">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线分辨力（</w:t>
            </w:r>
            <w:r>
              <w:rPr>
                <w:rFonts w:ascii="仿宋_GB2312" w:hAnsi="Verdana" w:eastAsia="仿宋_GB2312" w:cs="宋体"/>
                <w:kern w:val="0"/>
              </w:rPr>
              <w:t>TEST1</w:t>
            </w:r>
            <w:r>
              <w:rPr>
                <w:rFonts w:hint="eastAsia" w:ascii="仿宋_GB2312" w:hAnsi="Verdana" w:eastAsia="仿宋_GB2312" w:cs="宋体"/>
                <w:kern w:val="0"/>
              </w:rPr>
              <w:t>）</w:t>
            </w:r>
          </w:p>
        </w:tc>
        <w:tc>
          <w:tcPr>
            <w:tcW w:w="850" w:type="dxa"/>
            <w:vAlign w:val="center"/>
          </w:tcPr>
          <w:p w14:paraId="037582AD">
            <w:pPr>
              <w:widowControl/>
              <w:spacing w:beforeLines="30" w:afterLines="30"/>
              <w:rPr>
                <w:rFonts w:ascii="仿宋_GB2312" w:hAnsi="Verdana" w:eastAsia="仿宋_GB2312" w:cs="宋体"/>
                <w:kern w:val="0"/>
              </w:rPr>
            </w:pPr>
          </w:p>
        </w:tc>
        <w:tc>
          <w:tcPr>
            <w:tcW w:w="853" w:type="dxa"/>
            <w:gridSpan w:val="2"/>
            <w:vAlign w:val="center"/>
          </w:tcPr>
          <w:p w14:paraId="1F51BF65">
            <w:pPr>
              <w:widowControl/>
              <w:spacing w:beforeLines="30" w:afterLines="30"/>
              <w:rPr>
                <w:rFonts w:ascii="仿宋_GB2312" w:hAnsi="Verdana" w:eastAsia="仿宋_GB2312" w:cs="宋体"/>
                <w:kern w:val="0"/>
              </w:rPr>
            </w:pPr>
          </w:p>
        </w:tc>
        <w:tc>
          <w:tcPr>
            <w:tcW w:w="1534" w:type="dxa"/>
            <w:gridSpan w:val="2"/>
            <w:vAlign w:val="center"/>
          </w:tcPr>
          <w:p w14:paraId="0808D92B">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穿透分辨力</w:t>
            </w:r>
            <w:r>
              <w:rPr>
                <w:rFonts w:ascii="仿宋_GB2312" w:hAnsi="Verdana" w:eastAsia="仿宋_GB2312" w:cs="宋体"/>
                <w:kern w:val="0"/>
              </w:rPr>
              <w:t>(TEST2)</w:t>
            </w:r>
          </w:p>
        </w:tc>
        <w:tc>
          <w:tcPr>
            <w:tcW w:w="850" w:type="dxa"/>
            <w:vAlign w:val="center"/>
          </w:tcPr>
          <w:p w14:paraId="7E67842E">
            <w:pPr>
              <w:widowControl/>
              <w:spacing w:beforeLines="30" w:afterLines="30"/>
              <w:rPr>
                <w:rFonts w:ascii="仿宋_GB2312" w:hAnsi="Verdana" w:eastAsia="仿宋_GB2312" w:cs="宋体"/>
                <w:kern w:val="0"/>
              </w:rPr>
            </w:pPr>
          </w:p>
        </w:tc>
        <w:tc>
          <w:tcPr>
            <w:tcW w:w="838" w:type="dxa"/>
            <w:gridSpan w:val="2"/>
            <w:vAlign w:val="center"/>
          </w:tcPr>
          <w:p w14:paraId="1F279DF1">
            <w:pPr>
              <w:widowControl/>
              <w:spacing w:beforeLines="30" w:afterLines="30"/>
              <w:rPr>
                <w:rFonts w:ascii="仿宋_GB2312" w:hAnsi="Verdana" w:eastAsia="仿宋_GB2312" w:cs="宋体"/>
                <w:kern w:val="0"/>
              </w:rPr>
            </w:pPr>
          </w:p>
        </w:tc>
        <w:tc>
          <w:tcPr>
            <w:tcW w:w="1544" w:type="dxa"/>
            <w:gridSpan w:val="4"/>
            <w:vAlign w:val="center"/>
          </w:tcPr>
          <w:p w14:paraId="0FDA1B16">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空间分辨力</w:t>
            </w:r>
            <w:r>
              <w:rPr>
                <w:rFonts w:ascii="仿宋_GB2312" w:hAnsi="Verdana" w:eastAsia="仿宋_GB2312" w:cs="宋体"/>
                <w:kern w:val="0"/>
              </w:rPr>
              <w:t>(TEST3)</w:t>
            </w:r>
          </w:p>
        </w:tc>
        <w:tc>
          <w:tcPr>
            <w:tcW w:w="851" w:type="dxa"/>
            <w:gridSpan w:val="3"/>
            <w:vAlign w:val="center"/>
          </w:tcPr>
          <w:p w14:paraId="571150DA">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0FBA61FA">
            <w:pPr>
              <w:widowControl/>
              <w:spacing w:beforeLines="30" w:afterLines="30"/>
              <w:rPr>
                <w:rFonts w:ascii="仿宋_GB2312" w:hAnsi="Verdana" w:eastAsia="仿宋_GB2312" w:cs="宋体"/>
                <w:kern w:val="0"/>
              </w:rPr>
            </w:pPr>
          </w:p>
        </w:tc>
      </w:tr>
      <w:tr w14:paraId="5A1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85" w:type="dxa"/>
            <w:tcBorders>
              <w:left w:val="double" w:color="auto" w:sz="4" w:space="0"/>
            </w:tcBorders>
            <w:vAlign w:val="center"/>
          </w:tcPr>
          <w:p w14:paraId="15C9CFBB">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穿透力</w:t>
            </w:r>
            <w:r>
              <w:rPr>
                <w:rFonts w:ascii="仿宋_GB2312" w:hAnsi="Verdana" w:eastAsia="仿宋_GB2312" w:cs="宋体"/>
                <w:kern w:val="0"/>
              </w:rPr>
              <w:t>(TEST4)</w:t>
            </w:r>
          </w:p>
        </w:tc>
        <w:tc>
          <w:tcPr>
            <w:tcW w:w="850" w:type="dxa"/>
            <w:vAlign w:val="center"/>
          </w:tcPr>
          <w:p w14:paraId="30AD9BB1">
            <w:pPr>
              <w:widowControl/>
              <w:spacing w:beforeLines="30" w:afterLines="30"/>
              <w:rPr>
                <w:rFonts w:ascii="仿宋_GB2312" w:hAnsi="Verdana" w:eastAsia="仿宋_GB2312" w:cs="宋体"/>
                <w:kern w:val="0"/>
              </w:rPr>
            </w:pPr>
          </w:p>
        </w:tc>
        <w:tc>
          <w:tcPr>
            <w:tcW w:w="853" w:type="dxa"/>
            <w:gridSpan w:val="2"/>
            <w:vAlign w:val="center"/>
          </w:tcPr>
          <w:p w14:paraId="7BE83BA1">
            <w:pPr>
              <w:widowControl/>
              <w:spacing w:beforeLines="30" w:afterLines="30"/>
              <w:rPr>
                <w:rFonts w:ascii="仿宋_GB2312" w:hAnsi="Verdana" w:eastAsia="仿宋_GB2312" w:cs="宋体"/>
                <w:kern w:val="0"/>
              </w:rPr>
            </w:pPr>
          </w:p>
        </w:tc>
        <w:tc>
          <w:tcPr>
            <w:tcW w:w="1534" w:type="dxa"/>
            <w:gridSpan w:val="2"/>
            <w:vAlign w:val="center"/>
          </w:tcPr>
          <w:p w14:paraId="380C9E01">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薄有机物分辨</w:t>
            </w:r>
            <w:r>
              <w:rPr>
                <w:rFonts w:ascii="仿宋_GB2312" w:hAnsi="Verdana" w:eastAsia="仿宋_GB2312" w:cs="宋体"/>
                <w:kern w:val="0"/>
              </w:rPr>
              <w:t>(TEST5)</w:t>
            </w:r>
          </w:p>
        </w:tc>
        <w:tc>
          <w:tcPr>
            <w:tcW w:w="850" w:type="dxa"/>
            <w:vAlign w:val="center"/>
          </w:tcPr>
          <w:p w14:paraId="3191E934">
            <w:pPr>
              <w:widowControl/>
              <w:spacing w:beforeLines="30" w:afterLines="30"/>
              <w:rPr>
                <w:rFonts w:ascii="仿宋_GB2312" w:hAnsi="Verdana" w:eastAsia="仿宋_GB2312" w:cs="宋体"/>
                <w:kern w:val="0"/>
              </w:rPr>
            </w:pPr>
          </w:p>
        </w:tc>
        <w:tc>
          <w:tcPr>
            <w:tcW w:w="838" w:type="dxa"/>
            <w:gridSpan w:val="2"/>
            <w:vAlign w:val="center"/>
          </w:tcPr>
          <w:p w14:paraId="12472CCD">
            <w:pPr>
              <w:widowControl/>
              <w:spacing w:beforeLines="30" w:afterLines="30"/>
              <w:rPr>
                <w:rFonts w:ascii="仿宋_GB2312" w:hAnsi="Verdana" w:eastAsia="仿宋_GB2312" w:cs="宋体"/>
                <w:kern w:val="0"/>
              </w:rPr>
            </w:pPr>
          </w:p>
        </w:tc>
        <w:tc>
          <w:tcPr>
            <w:tcW w:w="1544" w:type="dxa"/>
            <w:gridSpan w:val="4"/>
            <w:vAlign w:val="center"/>
          </w:tcPr>
          <w:p w14:paraId="5DA4ABB7">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有机物分辨</w:t>
            </w:r>
          </w:p>
          <w:p w14:paraId="0167464A">
            <w:pPr>
              <w:widowControl/>
              <w:spacing w:beforeLines="30" w:afterLines="30"/>
              <w:ind w:left="0" w:leftChars="0" w:firstLine="0" w:firstLineChars="0"/>
              <w:rPr>
                <w:rFonts w:ascii="仿宋_GB2312" w:hAnsi="Verdana" w:eastAsia="仿宋_GB2312" w:cs="宋体"/>
                <w:kern w:val="0"/>
              </w:rPr>
            </w:pPr>
            <w:r>
              <w:rPr>
                <w:rFonts w:ascii="仿宋_GB2312" w:hAnsi="Verdana" w:eastAsia="仿宋_GB2312" w:cs="宋体"/>
                <w:kern w:val="0"/>
              </w:rPr>
              <w:t>(TEST6)</w:t>
            </w:r>
          </w:p>
        </w:tc>
        <w:tc>
          <w:tcPr>
            <w:tcW w:w="851" w:type="dxa"/>
            <w:gridSpan w:val="3"/>
            <w:vAlign w:val="center"/>
          </w:tcPr>
          <w:p w14:paraId="451C05F3">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1E1D7C2A">
            <w:pPr>
              <w:widowControl/>
              <w:spacing w:beforeLines="30" w:afterLines="30"/>
              <w:rPr>
                <w:rFonts w:ascii="仿宋_GB2312" w:hAnsi="Verdana" w:eastAsia="仿宋_GB2312" w:cs="宋体"/>
                <w:kern w:val="0"/>
              </w:rPr>
            </w:pPr>
            <w:r>
              <w:rPr>
                <w:rFonts w:ascii="仿宋_GB2312" w:hAnsi="Verdana" w:eastAsia="仿宋_GB2312" w:cs="宋体"/>
                <w:kern w:val="0"/>
              </w:rPr>
              <w:t xml:space="preserve"> </w:t>
            </w:r>
          </w:p>
        </w:tc>
      </w:tr>
      <w:tr w14:paraId="04D7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85" w:type="dxa"/>
            <w:tcBorders>
              <w:left w:val="double" w:color="auto" w:sz="4" w:space="0"/>
            </w:tcBorders>
            <w:vAlign w:val="center"/>
          </w:tcPr>
          <w:p w14:paraId="1A4E858E">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灰度</w:t>
            </w:r>
            <w:r>
              <w:rPr>
                <w:rFonts w:ascii="仿宋_GB2312" w:hAnsi="Verdana" w:eastAsia="仿宋_GB2312" w:cs="宋体"/>
                <w:kern w:val="0"/>
              </w:rPr>
              <w:t>/</w:t>
            </w:r>
            <w:r>
              <w:rPr>
                <w:rFonts w:hint="eastAsia" w:ascii="仿宋_GB2312" w:hAnsi="Verdana" w:eastAsia="仿宋_GB2312" w:cs="宋体"/>
                <w:kern w:val="0"/>
              </w:rPr>
              <w:t>混合物</w:t>
            </w:r>
            <w:r>
              <w:rPr>
                <w:rFonts w:ascii="仿宋_GB2312" w:hAnsi="Verdana" w:eastAsia="仿宋_GB2312" w:cs="宋体"/>
                <w:kern w:val="0"/>
              </w:rPr>
              <w:t>(TEST7)</w:t>
            </w:r>
          </w:p>
        </w:tc>
        <w:tc>
          <w:tcPr>
            <w:tcW w:w="850" w:type="dxa"/>
            <w:vAlign w:val="center"/>
          </w:tcPr>
          <w:p w14:paraId="10B6036D">
            <w:pPr>
              <w:widowControl/>
              <w:spacing w:beforeLines="30" w:afterLines="30"/>
              <w:rPr>
                <w:rFonts w:ascii="仿宋_GB2312" w:hAnsi="Verdana" w:eastAsia="仿宋_GB2312" w:cs="宋体"/>
                <w:kern w:val="0"/>
              </w:rPr>
            </w:pPr>
          </w:p>
        </w:tc>
        <w:tc>
          <w:tcPr>
            <w:tcW w:w="853" w:type="dxa"/>
            <w:gridSpan w:val="2"/>
            <w:vAlign w:val="center"/>
          </w:tcPr>
          <w:p w14:paraId="7A7296AB">
            <w:pPr>
              <w:widowControl/>
              <w:spacing w:beforeLines="30" w:afterLines="30"/>
              <w:rPr>
                <w:rFonts w:ascii="仿宋_GB2312" w:hAnsi="Verdana" w:eastAsia="仿宋_GB2312" w:cs="宋体"/>
                <w:kern w:val="0"/>
              </w:rPr>
            </w:pPr>
          </w:p>
        </w:tc>
        <w:tc>
          <w:tcPr>
            <w:tcW w:w="1534" w:type="dxa"/>
            <w:gridSpan w:val="2"/>
            <w:vAlign w:val="center"/>
          </w:tcPr>
          <w:p w14:paraId="3479A57F">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无机物分辨</w:t>
            </w:r>
            <w:r>
              <w:rPr>
                <w:rFonts w:ascii="仿宋_GB2312" w:hAnsi="Verdana" w:eastAsia="仿宋_GB2312" w:cs="宋体"/>
                <w:kern w:val="0"/>
              </w:rPr>
              <w:t>(TEST8)</w:t>
            </w:r>
          </w:p>
        </w:tc>
        <w:tc>
          <w:tcPr>
            <w:tcW w:w="850" w:type="dxa"/>
            <w:vAlign w:val="center"/>
          </w:tcPr>
          <w:p w14:paraId="413E0148">
            <w:pPr>
              <w:widowControl/>
              <w:spacing w:beforeLines="30" w:afterLines="30"/>
              <w:rPr>
                <w:rFonts w:ascii="仿宋_GB2312" w:hAnsi="Verdana" w:eastAsia="仿宋_GB2312" w:cs="宋体"/>
                <w:kern w:val="0"/>
              </w:rPr>
            </w:pPr>
          </w:p>
        </w:tc>
        <w:tc>
          <w:tcPr>
            <w:tcW w:w="838" w:type="dxa"/>
            <w:gridSpan w:val="2"/>
            <w:vAlign w:val="center"/>
          </w:tcPr>
          <w:p w14:paraId="7A4EE388">
            <w:pPr>
              <w:widowControl/>
              <w:spacing w:beforeLines="30" w:afterLines="30"/>
              <w:rPr>
                <w:rFonts w:ascii="仿宋_GB2312" w:hAnsi="Verdana" w:eastAsia="仿宋_GB2312" w:cs="宋体"/>
                <w:kern w:val="0"/>
              </w:rPr>
            </w:pPr>
          </w:p>
        </w:tc>
        <w:tc>
          <w:tcPr>
            <w:tcW w:w="1544" w:type="dxa"/>
            <w:gridSpan w:val="4"/>
            <w:vAlign w:val="center"/>
          </w:tcPr>
          <w:p w14:paraId="49CEEF98">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材料分辨</w:t>
            </w:r>
            <w:r>
              <w:rPr>
                <w:rFonts w:ascii="仿宋_GB2312" w:hAnsi="Verdana" w:eastAsia="仿宋_GB2312" w:cs="宋体"/>
                <w:kern w:val="0"/>
              </w:rPr>
              <w:t>(TEST9)</w:t>
            </w:r>
          </w:p>
        </w:tc>
        <w:tc>
          <w:tcPr>
            <w:tcW w:w="851" w:type="dxa"/>
            <w:gridSpan w:val="3"/>
            <w:vAlign w:val="center"/>
          </w:tcPr>
          <w:p w14:paraId="6B8F2B7A">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38BCB3A2">
            <w:pPr>
              <w:widowControl/>
              <w:spacing w:beforeLines="30" w:afterLines="30"/>
              <w:rPr>
                <w:rFonts w:ascii="仿宋_GB2312" w:hAnsi="Verdana" w:eastAsia="仿宋_GB2312" w:cs="宋体"/>
                <w:kern w:val="0"/>
              </w:rPr>
            </w:pPr>
          </w:p>
        </w:tc>
      </w:tr>
      <w:tr w14:paraId="34FB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776" w:type="dxa"/>
            <w:gridSpan w:val="3"/>
            <w:tcBorders>
              <w:left w:val="double" w:color="auto" w:sz="4" w:space="0"/>
            </w:tcBorders>
            <w:vAlign w:val="center"/>
          </w:tcPr>
          <w:p w14:paraId="02947A2F">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单次检查剂量</w:t>
            </w:r>
            <w:r>
              <w:rPr>
                <w:rFonts w:ascii="仿宋_GB2312" w:hAnsi="Verdana" w:eastAsia="仿宋_GB2312" w:cs="宋体"/>
                <w:kern w:val="0"/>
              </w:rPr>
              <w:t>(</w:t>
            </w:r>
            <w:r>
              <w:rPr>
                <w:rFonts w:hint="eastAsia" w:ascii="仿宋_GB2312" w:hAnsi="宋体" w:eastAsia="仿宋_GB2312" w:cs="宋体"/>
                <w:kern w:val="0"/>
              </w:rPr>
              <w:t>μ</w:t>
            </w:r>
            <w:r>
              <w:rPr>
                <w:rFonts w:ascii="仿宋_GB2312" w:hAnsi="Verdana" w:eastAsia="仿宋_GB2312" w:cs="宋体"/>
                <w:kern w:val="0"/>
              </w:rPr>
              <w:t>Gy)</w:t>
            </w:r>
          </w:p>
        </w:tc>
        <w:tc>
          <w:tcPr>
            <w:tcW w:w="2046" w:type="dxa"/>
            <w:gridSpan w:val="3"/>
            <w:vAlign w:val="center"/>
          </w:tcPr>
          <w:p w14:paraId="425FAA10">
            <w:pPr>
              <w:widowControl/>
              <w:spacing w:beforeLines="30" w:afterLines="30"/>
              <w:rPr>
                <w:rFonts w:ascii="仿宋_GB2312" w:hAnsi="Verdana" w:eastAsia="仿宋_GB2312" w:cs="宋体"/>
                <w:kern w:val="0"/>
              </w:rPr>
            </w:pPr>
          </w:p>
        </w:tc>
        <w:tc>
          <w:tcPr>
            <w:tcW w:w="2723" w:type="dxa"/>
            <w:gridSpan w:val="6"/>
            <w:vAlign w:val="center"/>
          </w:tcPr>
          <w:p w14:paraId="7CB2FA92">
            <w:pPr>
              <w:widowControl/>
              <w:spacing w:beforeLines="30" w:afterLines="30"/>
              <w:ind w:left="0" w:leftChars="0" w:firstLine="0" w:firstLineChars="0"/>
              <w:rPr>
                <w:rFonts w:hint="eastAsia" w:ascii="仿宋_GB2312" w:hAnsi="Verdana" w:eastAsia="仿宋_GB2312" w:cs="宋体"/>
                <w:kern w:val="0"/>
              </w:rPr>
            </w:pPr>
            <w:r>
              <w:rPr>
                <w:rFonts w:hint="eastAsia" w:ascii="仿宋_GB2312" w:hAnsi="Verdana" w:eastAsia="仿宋_GB2312" w:cs="宋体"/>
                <w:kern w:val="0"/>
              </w:rPr>
              <w:t>泄漏射线剂量率</w:t>
            </w:r>
          </w:p>
          <w:p w14:paraId="31CAB140">
            <w:pPr>
              <w:widowControl/>
              <w:spacing w:beforeLines="30" w:afterLines="30"/>
              <w:ind w:left="0" w:leftChars="0" w:firstLine="0" w:firstLineChars="0"/>
              <w:rPr>
                <w:rFonts w:ascii="仿宋_GB2312" w:hAnsi="Verdana" w:eastAsia="仿宋_GB2312" w:cs="宋体"/>
                <w:kern w:val="0"/>
              </w:rPr>
            </w:pPr>
            <w:r>
              <w:rPr>
                <w:rFonts w:ascii="仿宋_GB2312" w:hAnsi="Verdana" w:eastAsia="仿宋_GB2312" w:cs="宋体"/>
                <w:kern w:val="0"/>
              </w:rPr>
              <w:t>(</w:t>
            </w:r>
            <w:r>
              <w:rPr>
                <w:rFonts w:hint="eastAsia" w:ascii="仿宋_GB2312" w:hAnsi="宋体" w:eastAsia="仿宋_GB2312" w:cs="宋体"/>
                <w:kern w:val="0"/>
              </w:rPr>
              <w:t>μ</w:t>
            </w:r>
            <w:r>
              <w:rPr>
                <w:rFonts w:ascii="仿宋_GB2312" w:hAnsi="Verdana" w:eastAsia="仿宋_GB2312" w:cs="宋体"/>
                <w:kern w:val="0"/>
              </w:rPr>
              <w:t>Gy/h)</w:t>
            </w:r>
          </w:p>
        </w:tc>
        <w:tc>
          <w:tcPr>
            <w:tcW w:w="2733" w:type="dxa"/>
            <w:gridSpan w:val="5"/>
            <w:tcBorders>
              <w:right w:val="double" w:color="auto" w:sz="4" w:space="0"/>
            </w:tcBorders>
            <w:vAlign w:val="center"/>
          </w:tcPr>
          <w:p w14:paraId="622417F8">
            <w:pPr>
              <w:widowControl/>
              <w:spacing w:beforeLines="30" w:afterLines="30"/>
              <w:rPr>
                <w:rFonts w:ascii="仿宋_GB2312" w:hAnsi="Verdana" w:eastAsia="仿宋_GB2312" w:cs="宋体"/>
                <w:kern w:val="0"/>
              </w:rPr>
            </w:pPr>
          </w:p>
        </w:tc>
      </w:tr>
      <w:tr w14:paraId="2FFD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76" w:type="dxa"/>
            <w:gridSpan w:val="3"/>
            <w:tcBorders>
              <w:left w:val="double" w:color="auto" w:sz="4" w:space="0"/>
              <w:bottom w:val="double" w:color="auto" w:sz="4" w:space="0"/>
            </w:tcBorders>
            <w:vAlign w:val="center"/>
          </w:tcPr>
          <w:p w14:paraId="2AB387DB">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图像处理功能</w:t>
            </w:r>
          </w:p>
        </w:tc>
        <w:tc>
          <w:tcPr>
            <w:tcW w:w="2046" w:type="dxa"/>
            <w:gridSpan w:val="3"/>
            <w:tcBorders>
              <w:bottom w:val="double" w:color="auto" w:sz="4" w:space="0"/>
            </w:tcBorders>
            <w:vAlign w:val="center"/>
          </w:tcPr>
          <w:p w14:paraId="10C3D954">
            <w:pPr>
              <w:widowControl/>
              <w:spacing w:beforeLines="30" w:afterLines="30"/>
              <w:rPr>
                <w:rFonts w:ascii="仿宋_GB2312" w:hAnsi="Verdana" w:eastAsia="仿宋_GB2312" w:cs="宋体"/>
                <w:kern w:val="0"/>
              </w:rPr>
            </w:pPr>
          </w:p>
        </w:tc>
        <w:tc>
          <w:tcPr>
            <w:tcW w:w="2723" w:type="dxa"/>
            <w:gridSpan w:val="6"/>
            <w:tcBorders>
              <w:bottom w:val="double" w:color="auto" w:sz="4" w:space="0"/>
            </w:tcBorders>
            <w:vAlign w:val="center"/>
          </w:tcPr>
          <w:p w14:paraId="6F3AE15F">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安全保护功能</w:t>
            </w:r>
          </w:p>
        </w:tc>
        <w:tc>
          <w:tcPr>
            <w:tcW w:w="2733" w:type="dxa"/>
            <w:gridSpan w:val="5"/>
            <w:tcBorders>
              <w:bottom w:val="double" w:color="auto" w:sz="4" w:space="0"/>
              <w:right w:val="double" w:color="auto" w:sz="4" w:space="0"/>
            </w:tcBorders>
            <w:vAlign w:val="center"/>
          </w:tcPr>
          <w:p w14:paraId="25DB1919">
            <w:pPr>
              <w:widowControl/>
              <w:spacing w:beforeLines="30" w:afterLines="30"/>
              <w:rPr>
                <w:rFonts w:ascii="仿宋_GB2312" w:hAnsi="Verdana" w:eastAsia="仿宋_GB2312" w:cs="宋体"/>
                <w:kern w:val="0"/>
              </w:rPr>
            </w:pPr>
          </w:p>
        </w:tc>
      </w:tr>
      <w:tr w14:paraId="2DC4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776" w:type="dxa"/>
            <w:gridSpan w:val="3"/>
            <w:tcBorders>
              <w:top w:val="double" w:color="auto" w:sz="4" w:space="0"/>
              <w:left w:val="double" w:color="auto" w:sz="4" w:space="0"/>
            </w:tcBorders>
            <w:vAlign w:val="center"/>
          </w:tcPr>
          <w:p w14:paraId="3B6AC45E">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大修、关键部件更换情况</w:t>
            </w:r>
          </w:p>
        </w:tc>
        <w:tc>
          <w:tcPr>
            <w:tcW w:w="7502" w:type="dxa"/>
            <w:gridSpan w:val="14"/>
            <w:tcBorders>
              <w:top w:val="double" w:color="auto" w:sz="4" w:space="0"/>
              <w:right w:val="double" w:color="auto" w:sz="4" w:space="0"/>
            </w:tcBorders>
            <w:vAlign w:val="center"/>
          </w:tcPr>
          <w:p w14:paraId="46DBC4BD">
            <w:pPr>
              <w:widowControl/>
              <w:spacing w:beforeLines="30" w:afterLines="30"/>
              <w:rPr>
                <w:rFonts w:ascii="仿宋_GB2312" w:hAnsi="Verdana" w:eastAsia="仿宋_GB2312" w:cs="宋体"/>
                <w:kern w:val="0"/>
              </w:rPr>
            </w:pPr>
          </w:p>
        </w:tc>
      </w:tr>
      <w:tr w14:paraId="7F13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776" w:type="dxa"/>
            <w:gridSpan w:val="3"/>
            <w:tcBorders>
              <w:left w:val="double" w:color="auto" w:sz="4" w:space="0"/>
              <w:bottom w:val="double" w:color="auto" w:sz="4" w:space="0"/>
            </w:tcBorders>
            <w:vAlign w:val="center"/>
          </w:tcPr>
          <w:p w14:paraId="02648ED2">
            <w:pPr>
              <w:widowControl/>
              <w:spacing w:beforeLines="30" w:afterLines="30"/>
              <w:rPr>
                <w:rFonts w:ascii="仿宋_GB2312" w:hAnsi="Verdana" w:eastAsia="仿宋_GB2312" w:cs="宋体"/>
                <w:kern w:val="0"/>
              </w:rPr>
            </w:pPr>
            <w:r>
              <w:rPr>
                <w:rFonts w:hint="eastAsia" w:ascii="仿宋_GB2312" w:hAnsi="Verdana" w:eastAsia="仿宋_GB2312" w:cs="宋体"/>
                <w:kern w:val="0"/>
              </w:rPr>
              <w:t>备注</w:t>
            </w:r>
          </w:p>
        </w:tc>
        <w:tc>
          <w:tcPr>
            <w:tcW w:w="7502" w:type="dxa"/>
            <w:gridSpan w:val="14"/>
            <w:tcBorders>
              <w:bottom w:val="double" w:color="auto" w:sz="4" w:space="0"/>
              <w:right w:val="double" w:color="auto" w:sz="4" w:space="0"/>
            </w:tcBorders>
            <w:vAlign w:val="center"/>
          </w:tcPr>
          <w:p w14:paraId="4D5E8BDA">
            <w:pPr>
              <w:widowControl/>
              <w:spacing w:beforeLines="30" w:afterLines="30"/>
              <w:rPr>
                <w:rFonts w:ascii="仿宋_GB2312" w:hAnsi="Verdana" w:eastAsia="仿宋_GB2312" w:cs="宋体"/>
                <w:kern w:val="0"/>
              </w:rPr>
            </w:pPr>
          </w:p>
        </w:tc>
      </w:tr>
    </w:tbl>
    <w:p w14:paraId="000AEBAE">
      <w:pPr>
        <w:spacing w:line="560" w:lineRule="exact"/>
        <w:ind w:left="0" w:leftChars="0" w:firstLine="0" w:firstLineChars="0"/>
        <w:rPr>
          <w:rFonts w:ascii="宋体"/>
          <w:b/>
          <w:sz w:val="28"/>
          <w:szCs w:val="28"/>
        </w:rPr>
      </w:pPr>
    </w:p>
    <w:p w14:paraId="4D172BC8">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0BC7359C">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67625A96">
      <w:pPr>
        <w:spacing w:line="560" w:lineRule="exact"/>
        <w:ind w:left="0" w:leftChars="0" w:firstLine="0" w:firstLineChars="0"/>
        <w:rPr>
          <w:rFonts w:ascii="宋体"/>
          <w:b/>
          <w:sz w:val="28"/>
          <w:szCs w:val="28"/>
        </w:rPr>
      </w:pPr>
      <w:r>
        <w:rPr>
          <w:rFonts w:hint="eastAsia" w:ascii="仿宋_GB2312" w:hAnsi="Verdana" w:eastAsia="仿宋_GB2312" w:cs="宋体"/>
          <w:b/>
          <w:bCs/>
          <w:kern w:val="0"/>
          <w:sz w:val="36"/>
          <w:szCs w:val="36"/>
          <w:lang w:val="en-US" w:eastAsia="zh-CN"/>
        </w:rPr>
        <w:t>附件二：</w:t>
      </w:r>
    </w:p>
    <w:p w14:paraId="1FBFE3E0">
      <w:pPr>
        <w:tabs>
          <w:tab w:val="left" w:pos="1146"/>
        </w:tabs>
        <w:bidi w:val="0"/>
        <w:jc w:val="left"/>
        <w:rPr>
          <w:rFonts w:hint="eastAsia"/>
          <w:lang w:val="en-US" w:eastAsia="zh-CN"/>
        </w:rPr>
      </w:pPr>
      <w:r>
        <w:drawing>
          <wp:inline distT="0" distB="0" distL="0" distR="0">
            <wp:extent cx="5273040" cy="5212080"/>
            <wp:effectExtent l="0" t="0" r="3810" b="7620"/>
            <wp:docPr id="6" name="图片 6"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aa"/>
                    <pic:cNvPicPr>
                      <a:picLocks noChangeAspect="1" noChangeArrowheads="1"/>
                    </pic:cNvPicPr>
                  </pic:nvPicPr>
                  <pic:blipFill>
                    <a:blip r:embed="rId10"/>
                    <a:srcRect/>
                    <a:stretch>
                      <a:fillRect/>
                    </a:stretch>
                  </pic:blipFill>
                  <pic:spPr>
                    <a:xfrm>
                      <a:off x="0" y="0"/>
                      <a:ext cx="5273040" cy="5212080"/>
                    </a:xfrm>
                    <a:prstGeom prst="rect">
                      <a:avLst/>
                    </a:prstGeom>
                    <a:noFill/>
                    <a:ln w="9525">
                      <a:noFill/>
                      <a:miter lim="800000"/>
                      <a:headEnd/>
                      <a:tailEnd/>
                    </a:ln>
                  </pic:spPr>
                </pic:pic>
              </a:graphicData>
            </a:graphic>
          </wp:inline>
        </w:drawing>
      </w:r>
    </w:p>
    <w:p w14:paraId="22E60D8F">
      <w:pPr>
        <w:spacing w:line="560" w:lineRule="exact"/>
        <w:ind w:firstLine="1626" w:firstLineChars="450"/>
        <w:rPr>
          <w:rFonts w:hint="eastAsia" w:ascii="仿宋_GB2312" w:hAnsi="Verdana" w:eastAsia="仿宋_GB2312" w:cs="宋体"/>
          <w:b/>
          <w:bCs/>
          <w:kern w:val="0"/>
          <w:sz w:val="36"/>
          <w:szCs w:val="36"/>
        </w:rPr>
      </w:pPr>
    </w:p>
    <w:p w14:paraId="4E339AB0">
      <w:pPr>
        <w:pStyle w:val="32"/>
        <w:rPr>
          <w:rFonts w:hint="default" w:asciiTheme="minorEastAsia" w:hAnsiTheme="minorEastAsia" w:eastAsiaTheme="minorEastAsia" w:cstheme="minorEastAsia"/>
          <w:color w:val="000000"/>
          <w:spacing w:val="0"/>
          <w:kern w:val="0"/>
          <w:sz w:val="24"/>
          <w:szCs w:val="22"/>
          <w:lang w:val="en-US" w:eastAsia="zh-CN" w:bidi="ar-SA"/>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9D2B">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5ADC">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5B297">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71B5B297">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EEF4">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441D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7F6441D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503E">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97A8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4F497A8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E9CC">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26B2">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8"/>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AEFBA9E"/>
    <w:multiLevelType w:val="multilevel"/>
    <w:tmpl w:val="DAEFBA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Theme="minorEastAsia" w:hAnsiTheme="minorEastAsia" w:eastAsiaTheme="minorEastAsia"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DBF373F5"/>
    <w:multiLevelType w:val="multilevel"/>
    <w:tmpl w:val="DBF373F5"/>
    <w:lvl w:ilvl="0" w:tentative="0">
      <w:start w:val="1"/>
      <w:numFmt w:val="chineseCounting"/>
      <w:pStyle w:val="76"/>
      <w:suff w:val="space"/>
      <w:lvlText w:val="第%1条"/>
      <w:lvlJc w:val="left"/>
      <w:pPr>
        <w:tabs>
          <w:tab w:val="left" w:pos="420"/>
        </w:tabs>
        <w:ind w:left="-60" w:firstLine="400"/>
      </w:pPr>
      <w:rPr>
        <w:rFonts w:hint="eastAsia"/>
        <w:b/>
        <w:bCs/>
      </w:rPr>
    </w:lvl>
    <w:lvl w:ilvl="1" w:tentative="0">
      <w:start w:val="1"/>
      <w:numFmt w:val="decimal"/>
      <w:suff w:val="nothing"/>
      <w:lvlText w:val="%2．"/>
      <w:lvlJc w:val="left"/>
      <w:pPr>
        <w:ind w:left="-77" w:firstLine="400"/>
      </w:pPr>
      <w:rPr>
        <w:rFonts w:hint="eastAsia"/>
      </w:rPr>
    </w:lvl>
    <w:lvl w:ilvl="2" w:tentative="0">
      <w:start w:val="1"/>
      <w:numFmt w:val="decimal"/>
      <w:suff w:val="nothing"/>
      <w:lvlText w:val="（%3）"/>
      <w:lvlJc w:val="left"/>
      <w:pPr>
        <w:ind w:left="-77" w:firstLine="402"/>
      </w:pPr>
      <w:rPr>
        <w:rFonts w:hint="eastAsia"/>
      </w:rPr>
    </w:lvl>
    <w:lvl w:ilvl="3" w:tentative="0">
      <w:start w:val="1"/>
      <w:numFmt w:val="decimalEnclosedCircleChinese"/>
      <w:suff w:val="nothing"/>
      <w:lvlText w:val="%4 "/>
      <w:lvlJc w:val="left"/>
      <w:pPr>
        <w:ind w:left="-77" w:firstLine="402"/>
      </w:pPr>
      <w:rPr>
        <w:rFonts w:hint="eastAsia"/>
      </w:rPr>
    </w:lvl>
    <w:lvl w:ilvl="4" w:tentative="0">
      <w:start w:val="1"/>
      <w:numFmt w:val="decimal"/>
      <w:suff w:val="nothing"/>
      <w:lvlText w:val="%5）"/>
      <w:lvlJc w:val="left"/>
      <w:pPr>
        <w:ind w:left="-77" w:firstLine="402"/>
      </w:pPr>
      <w:rPr>
        <w:rFonts w:hint="eastAsia"/>
      </w:rPr>
    </w:lvl>
    <w:lvl w:ilvl="5" w:tentative="0">
      <w:start w:val="1"/>
      <w:numFmt w:val="lowerLetter"/>
      <w:suff w:val="nothing"/>
      <w:lvlText w:val="%6．"/>
      <w:lvlJc w:val="left"/>
      <w:pPr>
        <w:ind w:left="-77" w:firstLine="402"/>
      </w:pPr>
      <w:rPr>
        <w:rFonts w:hint="eastAsia"/>
      </w:rPr>
    </w:lvl>
    <w:lvl w:ilvl="6" w:tentative="0">
      <w:start w:val="1"/>
      <w:numFmt w:val="lowerLetter"/>
      <w:suff w:val="nothing"/>
      <w:lvlText w:val="%7）"/>
      <w:lvlJc w:val="left"/>
      <w:pPr>
        <w:ind w:left="-77" w:firstLine="402"/>
      </w:pPr>
      <w:rPr>
        <w:rFonts w:hint="eastAsia"/>
      </w:rPr>
    </w:lvl>
    <w:lvl w:ilvl="7" w:tentative="0">
      <w:start w:val="1"/>
      <w:numFmt w:val="lowerRoman"/>
      <w:suff w:val="nothing"/>
      <w:lvlText w:val="%8. "/>
      <w:lvlJc w:val="left"/>
      <w:pPr>
        <w:ind w:left="-77" w:firstLine="402"/>
      </w:pPr>
      <w:rPr>
        <w:rFonts w:hint="eastAsia"/>
      </w:rPr>
    </w:lvl>
    <w:lvl w:ilvl="8" w:tentative="0">
      <w:start w:val="1"/>
      <w:numFmt w:val="lowerRoman"/>
      <w:suff w:val="nothing"/>
      <w:lvlText w:val="%9）"/>
      <w:lvlJc w:val="left"/>
      <w:pPr>
        <w:ind w:left="-77" w:firstLine="402"/>
      </w:pPr>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482D200E"/>
    <w:multiLevelType w:val="singleLevel"/>
    <w:tmpl w:val="482D200E"/>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5">
    <w:nsid w:val="4BBD7475"/>
    <w:multiLevelType w:val="multilevel"/>
    <w:tmpl w:val="4BBD7475"/>
    <w:lvl w:ilvl="0" w:tentative="0">
      <w:start w:val="1"/>
      <w:numFmt w:val="chineseCounting"/>
      <w:pStyle w:val="75"/>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TFhOTExYzkyNjRmMDg5ZTcwNmU1NzJlMGNjNDQ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3813"/>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DA2BAF"/>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0F0BBE"/>
    <w:rsid w:val="0D115FF7"/>
    <w:rsid w:val="0D1E7971"/>
    <w:rsid w:val="0D202562"/>
    <w:rsid w:val="0D2D19A9"/>
    <w:rsid w:val="0D3F09CA"/>
    <w:rsid w:val="0D462716"/>
    <w:rsid w:val="0D4B7F61"/>
    <w:rsid w:val="0D7A0E59"/>
    <w:rsid w:val="0D9A41BC"/>
    <w:rsid w:val="0DA76B5A"/>
    <w:rsid w:val="0DBF4461"/>
    <w:rsid w:val="0DCC18B3"/>
    <w:rsid w:val="0DD31F04"/>
    <w:rsid w:val="0DD67D30"/>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30E09"/>
    <w:rsid w:val="0F2B0220"/>
    <w:rsid w:val="0F363083"/>
    <w:rsid w:val="0FA408FF"/>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AE1FF0"/>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8B2421"/>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318A8"/>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454A87"/>
    <w:rsid w:val="1E723480"/>
    <w:rsid w:val="1E766B63"/>
    <w:rsid w:val="1E7E673C"/>
    <w:rsid w:val="1E85469F"/>
    <w:rsid w:val="1E910203"/>
    <w:rsid w:val="1E9239B5"/>
    <w:rsid w:val="1EB83620"/>
    <w:rsid w:val="1ECE10F7"/>
    <w:rsid w:val="1EFB1752"/>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336E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6442F"/>
    <w:rsid w:val="22A8553B"/>
    <w:rsid w:val="22AA2FA8"/>
    <w:rsid w:val="22B66F0B"/>
    <w:rsid w:val="22DD5C3A"/>
    <w:rsid w:val="22EA797C"/>
    <w:rsid w:val="23097387"/>
    <w:rsid w:val="23254978"/>
    <w:rsid w:val="23455236"/>
    <w:rsid w:val="234D60AE"/>
    <w:rsid w:val="235F75EC"/>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8D3427"/>
    <w:rsid w:val="2897184F"/>
    <w:rsid w:val="28A421F1"/>
    <w:rsid w:val="28AC5D49"/>
    <w:rsid w:val="28BE0537"/>
    <w:rsid w:val="28BF6404"/>
    <w:rsid w:val="28D77ECE"/>
    <w:rsid w:val="29035A29"/>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5A5110"/>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CF258C9"/>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7A019B"/>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EF159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82DA1"/>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471951"/>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A1FB6"/>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CD45328"/>
    <w:rsid w:val="3D034D23"/>
    <w:rsid w:val="3D045B29"/>
    <w:rsid w:val="3D25605E"/>
    <w:rsid w:val="3D336678"/>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D67E7F"/>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B813FA"/>
    <w:rsid w:val="43F30C8A"/>
    <w:rsid w:val="440414F6"/>
    <w:rsid w:val="440B1DB5"/>
    <w:rsid w:val="44301EFD"/>
    <w:rsid w:val="44371D56"/>
    <w:rsid w:val="443E59CC"/>
    <w:rsid w:val="444735D4"/>
    <w:rsid w:val="44516AA5"/>
    <w:rsid w:val="4456449F"/>
    <w:rsid w:val="445A0AE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1F1106"/>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4FFD149A"/>
    <w:rsid w:val="50182CF3"/>
    <w:rsid w:val="502344EE"/>
    <w:rsid w:val="502A3C7E"/>
    <w:rsid w:val="502F3850"/>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83320"/>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8E0C21"/>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28139D"/>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143422"/>
    <w:rsid w:val="6B146AB5"/>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491EE6"/>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1F774A3"/>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3EC0F15"/>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B474E3"/>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BA1905"/>
    <w:rsid w:val="77F56A76"/>
    <w:rsid w:val="7805203C"/>
    <w:rsid w:val="780954C8"/>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0396B"/>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8D4628"/>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autoRedefine/>
    <w:qFormat/>
    <w:uiPriority w:val="0"/>
    <w:pPr>
      <w:keepNext/>
      <w:keepLines/>
      <w:spacing w:line="360" w:lineRule="auto"/>
      <w:jc w:val="center"/>
      <w:outlineLvl w:val="0"/>
    </w:pPr>
    <w:rPr>
      <w:b/>
      <w:bCs/>
      <w:kern w:val="44"/>
      <w:sz w:val="32"/>
      <w:szCs w:val="44"/>
    </w:rPr>
  </w:style>
  <w:style w:type="paragraph" w:styleId="3">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4">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link w:val="37"/>
    <w:autoRedefine/>
    <w:qFormat/>
    <w:uiPriority w:val="0"/>
    <w:pPr>
      <w:jc w:val="left"/>
    </w:pPr>
  </w:style>
  <w:style w:type="paragraph" w:styleId="9">
    <w:name w:val="Body Text"/>
    <w:basedOn w:val="1"/>
    <w:next w:val="1"/>
    <w:autoRedefine/>
    <w:qFormat/>
    <w:uiPriority w:val="0"/>
    <w:pPr>
      <w:spacing w:line="480" w:lineRule="auto"/>
      <w:jc w:val="left"/>
    </w:pPr>
    <w:rPr>
      <w:sz w:val="24"/>
    </w:rPr>
  </w:style>
  <w:style w:type="paragraph" w:styleId="10">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2">
    <w:name w:val="Plain Text"/>
    <w:basedOn w:val="1"/>
    <w:link w:val="38"/>
    <w:autoRedefine/>
    <w:qFormat/>
    <w:uiPriority w:val="0"/>
    <w:rPr>
      <w:rFonts w:ascii="宋体" w:hAnsi="Courier New"/>
      <w:szCs w:val="21"/>
    </w:rPr>
  </w:style>
  <w:style w:type="paragraph" w:styleId="13">
    <w:name w:val="Date"/>
    <w:basedOn w:val="1"/>
    <w:next w:val="1"/>
    <w:link w:val="39"/>
    <w:autoRedefine/>
    <w:qFormat/>
    <w:uiPriority w:val="0"/>
    <w:pPr>
      <w:ind w:left="100" w:leftChars="2500"/>
    </w:pPr>
  </w:style>
  <w:style w:type="paragraph" w:styleId="14">
    <w:name w:val="Balloon Text"/>
    <w:basedOn w:val="1"/>
    <w:link w:val="40"/>
    <w:autoRedefine/>
    <w:qFormat/>
    <w:uiPriority w:val="0"/>
    <w:rPr>
      <w:sz w:val="18"/>
      <w:szCs w:val="18"/>
    </w:rPr>
  </w:style>
  <w:style w:type="paragraph" w:styleId="15">
    <w:name w:val="footer"/>
    <w:basedOn w:val="1"/>
    <w:link w:val="36"/>
    <w:autoRedefine/>
    <w:qFormat/>
    <w:uiPriority w:val="0"/>
    <w:pPr>
      <w:tabs>
        <w:tab w:val="center" w:pos="4140"/>
        <w:tab w:val="right" w:pos="8300"/>
      </w:tabs>
      <w:snapToGrid w:val="0"/>
      <w:jc w:val="left"/>
    </w:pPr>
    <w:rPr>
      <w:kern w:val="0"/>
      <w:sz w:val="18"/>
      <w:szCs w:val="18"/>
    </w:rPr>
  </w:style>
  <w:style w:type="paragraph" w:styleId="16">
    <w:name w:val="header"/>
    <w:basedOn w:val="1"/>
    <w:link w:val="4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qFormat/>
    <w:uiPriority w:val="0"/>
    <w:pPr>
      <w:tabs>
        <w:tab w:val="right" w:leader="dot" w:pos="9420"/>
      </w:tabs>
      <w:spacing w:line="360" w:lineRule="auto"/>
    </w:pPr>
  </w:style>
  <w:style w:type="paragraph" w:styleId="18">
    <w:name w:val="Subtitle"/>
    <w:basedOn w:val="1"/>
    <w:next w:val="1"/>
    <w:link w:val="42"/>
    <w:autoRedefine/>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autoRedefine/>
    <w:qFormat/>
    <w:uiPriority w:val="0"/>
    <w:pPr>
      <w:ind w:left="420" w:leftChars="200"/>
    </w:pPr>
  </w:style>
  <w:style w:type="paragraph" w:styleId="20">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link w:val="43"/>
    <w:autoRedefine/>
    <w:qFormat/>
    <w:uiPriority w:val="0"/>
    <w:pPr>
      <w:spacing w:before="240" w:after="60"/>
      <w:jc w:val="center"/>
      <w:outlineLvl w:val="0"/>
    </w:pPr>
    <w:rPr>
      <w:rFonts w:ascii="Cambria" w:hAnsi="Cambria"/>
      <w:b/>
      <w:bCs/>
      <w:sz w:val="32"/>
      <w:szCs w:val="32"/>
    </w:rPr>
  </w:style>
  <w:style w:type="paragraph" w:styleId="23">
    <w:name w:val="annotation subject"/>
    <w:basedOn w:val="8"/>
    <w:next w:val="8"/>
    <w:link w:val="44"/>
    <w:autoRedefine/>
    <w:qFormat/>
    <w:uiPriority w:val="0"/>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rFonts w:ascii="Times New Roman" w:hAnsi="Times New Roman" w:eastAsia="宋体" w:cs="Times New Roman"/>
      <w:b/>
      <w:bCs/>
      <w:sz w:val="28"/>
    </w:rPr>
  </w:style>
  <w:style w:type="character" w:styleId="28">
    <w:name w:val="page number"/>
    <w:autoRedefine/>
    <w:qFormat/>
    <w:uiPriority w:val="0"/>
    <w:rPr>
      <w:rFonts w:ascii="Times New Roman" w:hAnsi="Times New Roman" w:eastAsia="宋体" w:cs="Times New Roman"/>
    </w:rPr>
  </w:style>
  <w:style w:type="character" w:styleId="29">
    <w:name w:val="Emphasis"/>
    <w:autoRedefine/>
    <w:qFormat/>
    <w:uiPriority w:val="0"/>
    <w:rPr>
      <w:rFonts w:ascii="Times New Roman" w:hAnsi="Times New Roman" w:eastAsia="宋体" w:cs="Times New Roman"/>
      <w:i/>
      <w:iCs/>
    </w:rPr>
  </w:style>
  <w:style w:type="character" w:styleId="30">
    <w:name w:val="Hyperlink"/>
    <w:autoRedefine/>
    <w:qFormat/>
    <w:uiPriority w:val="0"/>
    <w:rPr>
      <w:rFonts w:ascii="Times New Roman" w:hAnsi="Times New Roman" w:eastAsia="宋体" w:cs="Times New Roman"/>
      <w:color w:val="0000FF"/>
      <w:u w:val="single"/>
    </w:rPr>
  </w:style>
  <w:style w:type="character" w:styleId="31">
    <w:name w:val="annotation reference"/>
    <w:autoRedefine/>
    <w:qFormat/>
    <w:uiPriority w:val="0"/>
    <w:rPr>
      <w:rFonts w:ascii="Times New Roman" w:hAnsi="Times New Roman" w:eastAsia="宋体" w:cs="Times New Roman"/>
      <w:sz w:val="21"/>
      <w:szCs w:val="21"/>
    </w:rPr>
  </w:style>
  <w:style w:type="paragraph" w:customStyle="1" w:styleId="32">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link w:val="2"/>
    <w:autoRedefine/>
    <w:qFormat/>
    <w:uiPriority w:val="0"/>
    <w:rPr>
      <w:rFonts w:ascii="Times New Roman" w:hAnsi="Times New Roman" w:eastAsia="宋体" w:cs="Times New Roman"/>
      <w:b/>
      <w:bCs/>
      <w:kern w:val="44"/>
      <w:sz w:val="32"/>
      <w:szCs w:val="44"/>
    </w:rPr>
  </w:style>
  <w:style w:type="character" w:customStyle="1" w:styleId="36">
    <w:name w:val="页脚 字符"/>
    <w:link w:val="15"/>
    <w:autoRedefine/>
    <w:qFormat/>
    <w:uiPriority w:val="0"/>
    <w:rPr>
      <w:rFonts w:ascii="Times New Roman" w:hAnsi="Times New Roman" w:eastAsia="宋体" w:cs="Times New Roman"/>
      <w:sz w:val="18"/>
      <w:szCs w:val="18"/>
    </w:rPr>
  </w:style>
  <w:style w:type="character" w:customStyle="1" w:styleId="37">
    <w:name w:val="批注文字 字符"/>
    <w:link w:val="8"/>
    <w:autoRedefine/>
    <w:qFormat/>
    <w:uiPriority w:val="0"/>
    <w:rPr>
      <w:rFonts w:ascii="Times New Roman" w:hAnsi="Times New Roman" w:eastAsia="宋体" w:cs="Times New Roman"/>
      <w:kern w:val="2"/>
      <w:sz w:val="21"/>
      <w:szCs w:val="22"/>
    </w:rPr>
  </w:style>
  <w:style w:type="character" w:customStyle="1" w:styleId="38">
    <w:name w:val="纯文本 字符"/>
    <w:link w:val="12"/>
    <w:autoRedefine/>
    <w:qFormat/>
    <w:uiPriority w:val="0"/>
    <w:rPr>
      <w:rFonts w:ascii="宋体" w:hAnsi="Courier New" w:eastAsia="宋体" w:cs="Times New Roman"/>
      <w:kern w:val="2"/>
      <w:sz w:val="21"/>
      <w:szCs w:val="21"/>
    </w:rPr>
  </w:style>
  <w:style w:type="character" w:customStyle="1" w:styleId="39">
    <w:name w:val="日期 字符"/>
    <w:link w:val="13"/>
    <w:autoRedefine/>
    <w:qFormat/>
    <w:uiPriority w:val="0"/>
    <w:rPr>
      <w:rFonts w:ascii="Times New Roman" w:hAnsi="Times New Roman" w:eastAsia="宋体" w:cs="Times New Roman"/>
      <w:kern w:val="2"/>
      <w:sz w:val="21"/>
      <w:szCs w:val="22"/>
    </w:rPr>
  </w:style>
  <w:style w:type="character" w:customStyle="1" w:styleId="40">
    <w:name w:val="批注框文本 字符"/>
    <w:link w:val="14"/>
    <w:autoRedefine/>
    <w:qFormat/>
    <w:uiPriority w:val="0"/>
    <w:rPr>
      <w:rFonts w:ascii="Times New Roman" w:hAnsi="Times New Roman" w:eastAsia="宋体" w:cs="Times New Roman"/>
      <w:kern w:val="2"/>
      <w:sz w:val="18"/>
      <w:szCs w:val="18"/>
    </w:rPr>
  </w:style>
  <w:style w:type="character" w:customStyle="1" w:styleId="41">
    <w:name w:val="页眉 字符"/>
    <w:link w:val="16"/>
    <w:autoRedefine/>
    <w:qFormat/>
    <w:uiPriority w:val="0"/>
    <w:rPr>
      <w:rFonts w:ascii="Times New Roman" w:hAnsi="Times New Roman" w:eastAsia="宋体" w:cs="Times New Roman"/>
      <w:sz w:val="18"/>
      <w:szCs w:val="18"/>
    </w:rPr>
  </w:style>
  <w:style w:type="character" w:customStyle="1" w:styleId="42">
    <w:name w:val="副标题 字符"/>
    <w:link w:val="18"/>
    <w:autoRedefine/>
    <w:qFormat/>
    <w:uiPriority w:val="0"/>
    <w:rPr>
      <w:rFonts w:ascii="Cambria" w:hAnsi="Cambria" w:eastAsia="宋体" w:cs="Times New Roman"/>
      <w:b/>
      <w:bCs/>
      <w:kern w:val="28"/>
      <w:sz w:val="28"/>
      <w:szCs w:val="32"/>
    </w:rPr>
  </w:style>
  <w:style w:type="character" w:customStyle="1" w:styleId="43">
    <w:name w:val="标题 字符"/>
    <w:link w:val="22"/>
    <w:autoRedefine/>
    <w:qFormat/>
    <w:uiPriority w:val="0"/>
    <w:rPr>
      <w:rFonts w:ascii="Cambria" w:hAnsi="Cambria" w:cs="Times New Roman"/>
      <w:b/>
      <w:bCs/>
      <w:kern w:val="2"/>
      <w:sz w:val="32"/>
      <w:szCs w:val="32"/>
    </w:rPr>
  </w:style>
  <w:style w:type="character" w:customStyle="1" w:styleId="44">
    <w:name w:val="批注主题 字符"/>
    <w:link w:val="23"/>
    <w:autoRedefine/>
    <w:qFormat/>
    <w:uiPriority w:val="0"/>
    <w:rPr>
      <w:rFonts w:ascii="Times New Roman" w:hAnsi="Times New Roman" w:eastAsia="宋体" w:cs="Times New Roman"/>
      <w:b/>
      <w:bCs/>
      <w:kern w:val="2"/>
      <w:sz w:val="21"/>
      <w:szCs w:val="22"/>
    </w:rPr>
  </w:style>
  <w:style w:type="character" w:customStyle="1" w:styleId="45">
    <w:name w:val="font41"/>
    <w:autoRedefine/>
    <w:qFormat/>
    <w:uiPriority w:val="0"/>
    <w:rPr>
      <w:rFonts w:hint="default" w:ascii="Times New Roman" w:hAnsi="Times New Roman" w:eastAsia="宋体" w:cs="Times New Roman"/>
      <w:color w:val="000000"/>
      <w:sz w:val="22"/>
      <w:szCs w:val="22"/>
      <w:u w:val="none"/>
    </w:rPr>
  </w:style>
  <w:style w:type="character" w:customStyle="1" w:styleId="46">
    <w:name w:val="font51"/>
    <w:autoRedefine/>
    <w:qFormat/>
    <w:uiPriority w:val="0"/>
    <w:rPr>
      <w:rFonts w:hint="eastAsia" w:ascii="宋体" w:hAnsi="宋体" w:eastAsia="宋体" w:cs="宋体"/>
      <w:color w:val="000000"/>
      <w:sz w:val="22"/>
      <w:szCs w:val="22"/>
      <w:u w:val="none"/>
    </w:rPr>
  </w:style>
  <w:style w:type="character" w:customStyle="1" w:styleId="47">
    <w:name w:val="font61"/>
    <w:autoRedefine/>
    <w:qFormat/>
    <w:uiPriority w:val="0"/>
    <w:rPr>
      <w:rFonts w:hint="eastAsia" w:ascii="宋体" w:hAnsi="宋体" w:eastAsia="宋体" w:cs="宋体"/>
      <w:b/>
      <w:color w:val="000000"/>
      <w:sz w:val="18"/>
      <w:szCs w:val="18"/>
      <w:u w:val="none"/>
    </w:rPr>
  </w:style>
  <w:style w:type="character" w:customStyle="1" w:styleId="48">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49">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0">
    <w:name w:val="font11"/>
    <w:autoRedefine/>
    <w:qFormat/>
    <w:uiPriority w:val="0"/>
    <w:rPr>
      <w:rFonts w:hint="default" w:ascii="Times New Roman" w:hAnsi="Times New Roman" w:eastAsia="宋体" w:cs="Times New Roman"/>
      <w:color w:val="000000"/>
      <w:sz w:val="22"/>
      <w:szCs w:val="22"/>
      <w:u w:val="none"/>
    </w:rPr>
  </w:style>
  <w:style w:type="character" w:customStyle="1" w:styleId="51">
    <w:name w:val="font21"/>
    <w:autoRedefine/>
    <w:qFormat/>
    <w:uiPriority w:val="0"/>
    <w:rPr>
      <w:rFonts w:hint="default" w:ascii="Times New Roman" w:hAnsi="Times New Roman" w:eastAsia="宋体" w:cs="Times New Roman"/>
      <w:color w:val="000000"/>
      <w:sz w:val="22"/>
      <w:szCs w:val="22"/>
      <w:u w:val="none"/>
    </w:rPr>
  </w:style>
  <w:style w:type="character" w:customStyle="1" w:styleId="52">
    <w:name w:val="纯文本 Char1"/>
    <w:autoRedefine/>
    <w:qFormat/>
    <w:uiPriority w:val="0"/>
    <w:rPr>
      <w:rFonts w:ascii="宋体" w:hAnsi="Courier New" w:eastAsia="宋体" w:cs="Times New Roman"/>
      <w:kern w:val="2"/>
      <w:sz w:val="21"/>
      <w:szCs w:val="21"/>
      <w:lang w:val="en-US" w:eastAsia="zh-CN" w:bidi="ar-SA"/>
    </w:rPr>
  </w:style>
  <w:style w:type="character" w:customStyle="1" w:styleId="53">
    <w:name w:val="页眉 Char1"/>
    <w:autoRedefine/>
    <w:qFormat/>
    <w:uiPriority w:val="0"/>
    <w:rPr>
      <w:rFonts w:ascii="Times New Roman" w:hAnsi="Times New Roman" w:eastAsia="宋体" w:cs="Times New Roman"/>
      <w:sz w:val="18"/>
      <w:szCs w:val="18"/>
    </w:rPr>
  </w:style>
  <w:style w:type="character" w:customStyle="1" w:styleId="54">
    <w:name w:val="font31"/>
    <w:autoRedefine/>
    <w:qFormat/>
    <w:uiPriority w:val="0"/>
    <w:rPr>
      <w:rFonts w:hint="eastAsia" w:ascii="宋体" w:hAnsi="宋体" w:eastAsia="宋体" w:cs="宋体"/>
      <w:color w:val="000000"/>
      <w:sz w:val="22"/>
      <w:szCs w:val="22"/>
      <w:u w:val="none"/>
    </w:rPr>
  </w:style>
  <w:style w:type="paragraph" w:customStyle="1" w:styleId="55">
    <w:name w:val="p0"/>
    <w:basedOn w:val="1"/>
    <w:autoRedefine/>
    <w:qFormat/>
    <w:uiPriority w:val="0"/>
    <w:pPr>
      <w:widowControl/>
      <w:jc w:val="left"/>
    </w:pPr>
    <w:rPr>
      <w:rFonts w:ascii="宋体" w:hAnsi="宋体" w:cs="宋体"/>
      <w:kern w:val="0"/>
      <w:sz w:val="24"/>
      <w:szCs w:val="24"/>
    </w:rPr>
  </w:style>
  <w:style w:type="paragraph" w:customStyle="1" w:styleId="56">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3"/>
    <w:basedOn w:val="1"/>
    <w:autoRedefine/>
    <w:qFormat/>
    <w:uiPriority w:val="0"/>
    <w:pPr>
      <w:spacing w:line="480" w:lineRule="auto"/>
      <w:jc w:val="left"/>
    </w:pPr>
    <w:rPr>
      <w:sz w:val="24"/>
    </w:rPr>
  </w:style>
  <w:style w:type="paragraph" w:customStyle="1" w:styleId="59">
    <w:name w:val="列表段落1"/>
    <w:basedOn w:val="1"/>
    <w:autoRedefine/>
    <w:qFormat/>
    <w:uiPriority w:val="0"/>
    <w:pPr>
      <w:ind w:firstLine="420" w:firstLineChars="200"/>
    </w:pPr>
  </w:style>
  <w:style w:type="paragraph" w:customStyle="1" w:styleId="60">
    <w:name w:val="Char Char Char Char Char Char Char"/>
    <w:basedOn w:val="7"/>
    <w:autoRedefine/>
    <w:qFormat/>
    <w:uiPriority w:val="0"/>
    <w:pPr>
      <w:adjustRightInd w:val="0"/>
      <w:spacing w:line="436" w:lineRule="exact"/>
      <w:ind w:left="357"/>
      <w:jc w:val="left"/>
      <w:outlineLvl w:val="3"/>
    </w:pPr>
  </w:style>
  <w:style w:type="paragraph" w:customStyle="1" w:styleId="61">
    <w:name w:val="列出段落1"/>
    <w:basedOn w:val="1"/>
    <w:autoRedefine/>
    <w:qFormat/>
    <w:uiPriority w:val="0"/>
    <w:pPr>
      <w:ind w:firstLine="420" w:firstLineChars="200"/>
    </w:pPr>
    <w:rPr>
      <w:rFonts w:ascii="Calibri" w:hAnsi="Calibri"/>
    </w:rPr>
  </w:style>
  <w:style w:type="paragraph" w:customStyle="1" w:styleId="62">
    <w:name w:val="_Style 57"/>
    <w:basedOn w:val="2"/>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3">
    <w:name w:val="正文文本1"/>
    <w:basedOn w:val="1"/>
    <w:autoRedefine/>
    <w:qFormat/>
    <w:uiPriority w:val="0"/>
    <w:pPr>
      <w:spacing w:line="480" w:lineRule="auto"/>
      <w:jc w:val="left"/>
      <w:textAlignment w:val="baseline"/>
    </w:pPr>
    <w:rPr>
      <w:sz w:val="24"/>
    </w:rPr>
  </w:style>
  <w:style w:type="paragraph" w:customStyle="1" w:styleId="64">
    <w:name w:val="正文字缩2字"/>
    <w:basedOn w:val="1"/>
    <w:autoRedefine/>
    <w:qFormat/>
    <w:uiPriority w:val="0"/>
    <w:pPr>
      <w:spacing w:before="60" w:after="60" w:line="360" w:lineRule="auto"/>
      <w:ind w:left="200" w:leftChars="200" w:firstLine="200" w:firstLineChars="200"/>
    </w:pPr>
    <w:rPr>
      <w:sz w:val="24"/>
    </w:rPr>
  </w:style>
  <w:style w:type="paragraph" w:customStyle="1" w:styleId="65">
    <w:name w:val="正文文本11"/>
    <w:basedOn w:val="1"/>
    <w:autoRedefine/>
    <w:qFormat/>
    <w:uiPriority w:val="0"/>
    <w:pPr>
      <w:spacing w:line="480" w:lineRule="auto"/>
      <w:jc w:val="left"/>
    </w:pPr>
    <w:rPr>
      <w:sz w:val="24"/>
    </w:rPr>
  </w:style>
  <w:style w:type="paragraph" w:customStyle="1" w:styleId="66">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7">
    <w:name w:val="Table Paragraph"/>
    <w:basedOn w:val="1"/>
    <w:autoRedefine/>
    <w:qFormat/>
    <w:uiPriority w:val="0"/>
  </w:style>
  <w:style w:type="paragraph" w:customStyle="1" w:styleId="68">
    <w:name w:val="UserStyle_0"/>
    <w:basedOn w:val="1"/>
    <w:autoRedefine/>
    <w:qFormat/>
    <w:uiPriority w:val="0"/>
    <w:pPr>
      <w:spacing w:line="480" w:lineRule="auto"/>
      <w:jc w:val="left"/>
      <w:textAlignment w:val="baseline"/>
    </w:pPr>
    <w:rPr>
      <w:sz w:val="24"/>
    </w:rPr>
  </w:style>
  <w:style w:type="paragraph" w:customStyle="1" w:styleId="69">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2"/>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3">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4">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5">
    <w:name w:val="合同一级标题"/>
    <w:basedOn w:val="22"/>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6">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7">
    <w:name w:val="合同三级标题"/>
    <w:basedOn w:val="1"/>
    <w:next w:val="74"/>
    <w:link w:val="79"/>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8">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9">
    <w:name w:val="合同三级标题 Char1"/>
    <w:link w:val="77"/>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0">
    <w:name w:val="常用正文"/>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1">
    <w:name w:val="缺省文本"/>
    <w:basedOn w:val="1"/>
    <w:autoRedefine/>
    <w:qFormat/>
    <w:uiPriority w:val="0"/>
    <w:pPr>
      <w:autoSpaceDE w:val="0"/>
      <w:autoSpaceDN w:val="0"/>
      <w:adjustRightInd w:val="0"/>
      <w:jc w:val="left"/>
    </w:pPr>
    <w:rPr>
      <w:kern w:val="0"/>
      <w:sz w:val="24"/>
    </w:rPr>
  </w:style>
  <w:style w:type="paragraph" w:customStyle="1" w:styleId="8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Table Text"/>
    <w:basedOn w:val="1"/>
    <w:autoRedefine/>
    <w:semiHidden/>
    <w:qFormat/>
    <w:uiPriority w:val="0"/>
    <w:rPr>
      <w:rFonts w:ascii="宋体" w:hAnsi="宋体" w:eastAsia="宋体" w:cs="宋体"/>
      <w:sz w:val="20"/>
      <w:szCs w:val="20"/>
      <w:lang w:val="en-US" w:eastAsia="en-US" w:bidi="ar-SA"/>
    </w:rPr>
  </w:style>
  <w:style w:type="table" w:customStyle="1" w:styleId="8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6327</Words>
  <Characters>6569</Characters>
  <Lines>1</Lines>
  <Paragraphs>1</Paragraphs>
  <TotalTime>0</TotalTime>
  <ScaleCrop>false</ScaleCrop>
  <LinksUpToDate>false</LinksUpToDate>
  <CharactersWithSpaces>7481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ZB2</cp:lastModifiedBy>
  <cp:lastPrinted>2021-10-14T00:57:00Z</cp:lastPrinted>
  <dcterms:modified xsi:type="dcterms:W3CDTF">2026-01-21T07:45:05Z</dcterms:modified>
  <dc:title>第一章  询 价 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B415F47FE53442A9AA4065EF4C367E13_13</vt:lpwstr>
  </property>
  <property fmtid="{D5CDD505-2E9C-101B-9397-08002B2CF9AE}" pid="4" name="KSOTemplateDocerSaveRecord">
    <vt:lpwstr>eyJoZGlkIjoiODJhZDNiOGNhZGZiYWM2NTZmNmFhMjE1ZjNmOWEzMDciLCJ1c2VySWQiOiI0MDE2MTIxNzkifQ==</vt:lpwstr>
  </property>
</Properties>
</file>