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56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auto"/>
          <w:spacing w:val="0"/>
          <w:sz w:val="44"/>
          <w:szCs w:val="44"/>
        </w:rPr>
      </w:pPr>
      <w:r>
        <w:rPr>
          <w:rFonts w:hint="eastAsia" w:ascii="仿宋" w:hAnsi="仿宋" w:eastAsia="仿宋" w:cs="仿宋"/>
          <w:b w:val="0"/>
          <w:bCs w:val="0"/>
          <w:i w:val="0"/>
          <w:iCs w:val="0"/>
          <w:caps w:val="0"/>
          <w:color w:val="auto"/>
          <w:spacing w:val="0"/>
          <w:sz w:val="44"/>
          <w:szCs w:val="44"/>
        </w:rPr>
        <w:t>湖北空港首广联合传媒有限公司</w:t>
      </w:r>
    </w:p>
    <w:p w14:paraId="457CB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rPr>
      </w:pPr>
      <w:r>
        <w:rPr>
          <w:rFonts w:hint="eastAsia" w:ascii="仿宋" w:hAnsi="仿宋" w:eastAsia="仿宋" w:cs="仿宋"/>
          <w:b w:val="0"/>
          <w:bCs w:val="0"/>
          <w:i w:val="0"/>
          <w:iCs w:val="0"/>
          <w:caps w:val="0"/>
          <w:color w:val="auto"/>
          <w:spacing w:val="0"/>
          <w:sz w:val="44"/>
          <w:szCs w:val="44"/>
        </w:rPr>
        <w:t>202</w:t>
      </w:r>
      <w:r>
        <w:rPr>
          <w:rFonts w:hint="eastAsia" w:ascii="仿宋" w:hAnsi="仿宋" w:eastAsia="仿宋" w:cs="仿宋"/>
          <w:b w:val="0"/>
          <w:bCs w:val="0"/>
          <w:i w:val="0"/>
          <w:iCs w:val="0"/>
          <w:caps w:val="0"/>
          <w:color w:val="auto"/>
          <w:spacing w:val="0"/>
          <w:sz w:val="44"/>
          <w:szCs w:val="44"/>
          <w:lang w:val="en-US" w:eastAsia="zh-CN"/>
        </w:rPr>
        <w:t>6</w:t>
      </w:r>
      <w:r>
        <w:rPr>
          <w:rFonts w:hint="eastAsia" w:ascii="仿宋" w:hAnsi="仿宋" w:eastAsia="仿宋" w:cs="仿宋"/>
          <w:b w:val="0"/>
          <w:bCs w:val="0"/>
          <w:i w:val="0"/>
          <w:iCs w:val="0"/>
          <w:caps w:val="0"/>
          <w:color w:val="auto"/>
          <w:spacing w:val="0"/>
          <w:sz w:val="44"/>
          <w:szCs w:val="44"/>
        </w:rPr>
        <w:t>年到期广告媒体资源公示</w:t>
      </w:r>
    </w:p>
    <w:p w14:paraId="6249DD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i w:val="0"/>
          <w:iCs w:val="0"/>
          <w:caps w:val="0"/>
          <w:color w:val="auto"/>
          <w:spacing w:val="0"/>
          <w:sz w:val="32"/>
          <w:szCs w:val="32"/>
        </w:rPr>
      </w:pPr>
    </w:p>
    <w:p w14:paraId="1A0A92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根据《</w:t>
      </w:r>
      <w:bookmarkStart w:id="0" w:name="OLE_LINK4"/>
      <w:r>
        <w:rPr>
          <w:rFonts w:hint="eastAsia" w:ascii="仿宋_GB2312" w:hAnsi="仿宋_GB2312" w:eastAsia="仿宋_GB2312" w:cs="仿宋_GB2312"/>
          <w:i w:val="0"/>
          <w:iCs w:val="0"/>
          <w:caps w:val="0"/>
          <w:color w:val="auto"/>
          <w:spacing w:val="0"/>
          <w:sz w:val="32"/>
          <w:szCs w:val="32"/>
        </w:rPr>
        <w:t>湖北空港首广联合传媒有限公司</w:t>
      </w:r>
      <w:bookmarkEnd w:id="0"/>
      <w:r>
        <w:rPr>
          <w:rFonts w:hint="eastAsia" w:ascii="仿宋_GB2312" w:hAnsi="仿宋_GB2312" w:eastAsia="仿宋_GB2312" w:cs="仿宋_GB2312"/>
          <w:i w:val="0"/>
          <w:iCs w:val="0"/>
          <w:caps w:val="0"/>
          <w:color w:val="auto"/>
          <w:spacing w:val="0"/>
          <w:sz w:val="32"/>
          <w:szCs w:val="32"/>
        </w:rPr>
        <w:t>媒体销售管理规定》，湖北空港首广联合传媒有限公司</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以下简称“公司”</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制定《202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年到期合同处理方案》，现对202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年到期媒体资源进行公示。</w:t>
      </w:r>
    </w:p>
    <w:p w14:paraId="609F238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一、</w:t>
      </w:r>
      <w:r>
        <w:rPr>
          <w:rFonts w:hint="eastAsia" w:ascii="黑体" w:hAnsi="黑体" w:eastAsia="黑体" w:cs="黑体"/>
          <w:b w:val="0"/>
          <w:bCs w:val="0"/>
          <w:i w:val="0"/>
          <w:iCs w:val="0"/>
          <w:caps w:val="0"/>
          <w:color w:val="auto"/>
          <w:spacing w:val="0"/>
          <w:sz w:val="32"/>
          <w:szCs w:val="32"/>
        </w:rPr>
        <w:t>到期媒体资源情况</w:t>
      </w:r>
    </w:p>
    <w:p w14:paraId="47DB910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公司202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年到期广告媒体资源</w:t>
      </w:r>
      <w:r>
        <w:rPr>
          <w:rFonts w:hint="eastAsia" w:ascii="仿宋_GB2312" w:hAnsi="仿宋_GB2312" w:eastAsia="仿宋_GB2312" w:cs="仿宋_GB2312"/>
          <w:i w:val="0"/>
          <w:iCs w:val="0"/>
          <w:caps w:val="0"/>
          <w:color w:val="333333"/>
          <w:spacing w:val="0"/>
          <w:sz w:val="32"/>
          <w:szCs w:val="32"/>
        </w:rPr>
        <w:t>合同共</w:t>
      </w:r>
      <w:r>
        <w:rPr>
          <w:rFonts w:hint="eastAsia" w:ascii="仿宋_GB2312" w:hAnsi="仿宋_GB2312" w:eastAsia="仿宋_GB2312" w:cs="仿宋_GB2312"/>
          <w:i w:val="0"/>
          <w:iCs w:val="0"/>
          <w:caps w:val="0"/>
          <w:color w:val="333333"/>
          <w:spacing w:val="0"/>
          <w:sz w:val="32"/>
          <w:szCs w:val="32"/>
          <w:highlight w:val="none"/>
          <w:lang w:val="en-US" w:eastAsia="zh-CN"/>
        </w:rPr>
        <w:t>23</w:t>
      </w:r>
      <w:r>
        <w:rPr>
          <w:rFonts w:hint="eastAsia" w:ascii="仿宋_GB2312" w:hAnsi="仿宋_GB2312" w:eastAsia="仿宋_GB2312" w:cs="仿宋_GB2312"/>
          <w:i w:val="0"/>
          <w:iCs w:val="0"/>
          <w:caps w:val="0"/>
          <w:color w:val="333333"/>
          <w:spacing w:val="0"/>
          <w:sz w:val="32"/>
          <w:szCs w:val="32"/>
        </w:rPr>
        <w:t>份</w:t>
      </w:r>
      <w:r>
        <w:rPr>
          <w:rFonts w:hint="eastAsia" w:ascii="仿宋_GB2312" w:hAnsi="仿宋_GB2312" w:eastAsia="仿宋_GB2312" w:cs="仿宋_GB2312"/>
          <w:i w:val="0"/>
          <w:iCs w:val="0"/>
          <w:caps w:val="0"/>
          <w:color w:val="auto"/>
          <w:spacing w:val="0"/>
          <w:sz w:val="32"/>
          <w:szCs w:val="32"/>
        </w:rPr>
        <w:t>，具体信息如下：</w:t>
      </w:r>
    </w:p>
    <w:tbl>
      <w:tblPr>
        <w:tblStyle w:val="6"/>
        <w:tblpPr w:leftFromText="180" w:rightFromText="180" w:vertAnchor="text" w:horzAnchor="page" w:tblpX="1635" w:tblpY="466"/>
        <w:tblOverlap w:val="never"/>
        <w:tblW w:w="8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896"/>
        <w:gridCol w:w="655"/>
        <w:gridCol w:w="2019"/>
        <w:gridCol w:w="2310"/>
        <w:gridCol w:w="832"/>
        <w:gridCol w:w="1385"/>
      </w:tblGrid>
      <w:tr w14:paraId="11CF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5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6607CD">
            <w:pPr>
              <w:keepNext w:val="0"/>
              <w:keepLines w:val="0"/>
              <w:widowControl/>
              <w:suppressLineNumbers w:val="0"/>
              <w:jc w:val="center"/>
              <w:textAlignment w:val="center"/>
              <w:rPr>
                <w:rFonts w:ascii="仿宋_GB2312" w:hAnsi="等线" w:eastAsia="仿宋_GB2312" w:cs="仿宋_GB2312"/>
                <w:b/>
                <w:bCs/>
                <w:i w:val="0"/>
                <w:iCs w:val="0"/>
                <w:color w:val="auto"/>
                <w:sz w:val="21"/>
                <w:szCs w:val="21"/>
                <w:u w:val="none"/>
              </w:rPr>
            </w:pPr>
            <w:bookmarkStart w:id="1" w:name="OLE_LINK1" w:colFirst="0" w:colLast="6"/>
            <w:bookmarkStart w:id="2" w:name="OLE_LINK2"/>
            <w:r>
              <w:rPr>
                <w:rFonts w:hint="eastAsia" w:ascii="仿宋_GB2312" w:hAnsi="等线" w:eastAsia="仿宋_GB2312" w:cs="仿宋_GB2312"/>
                <w:b/>
                <w:bCs/>
                <w:i w:val="0"/>
                <w:iCs w:val="0"/>
                <w:color w:val="auto"/>
                <w:kern w:val="0"/>
                <w:sz w:val="21"/>
                <w:szCs w:val="21"/>
                <w:u w:val="none"/>
                <w:lang w:val="en-US" w:eastAsia="zh-CN" w:bidi="ar"/>
              </w:rPr>
              <w:t>序号</w:t>
            </w:r>
          </w:p>
        </w:tc>
        <w:tc>
          <w:tcPr>
            <w:tcW w:w="896" w:type="dxa"/>
            <w:tcBorders>
              <w:top w:val="single" w:color="000000" w:sz="4" w:space="0"/>
              <w:left w:val="single" w:color="000000" w:sz="4" w:space="0"/>
              <w:bottom w:val="single" w:color="auto" w:sz="4" w:space="0"/>
              <w:right w:val="single" w:color="000000" w:sz="4" w:space="0"/>
            </w:tcBorders>
            <w:shd w:val="clear" w:color="auto" w:fill="auto"/>
            <w:vAlign w:val="center"/>
          </w:tcPr>
          <w:p w14:paraId="02240B03">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所属机场</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FF890">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航站楼</w:t>
            </w:r>
          </w:p>
        </w:tc>
        <w:tc>
          <w:tcPr>
            <w:tcW w:w="20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4829CA">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媒体位置</w:t>
            </w:r>
          </w:p>
        </w:tc>
        <w:tc>
          <w:tcPr>
            <w:tcW w:w="23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CA5444">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媒体编号</w:t>
            </w:r>
          </w:p>
        </w:tc>
        <w:tc>
          <w:tcPr>
            <w:tcW w:w="8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A87FE1">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媒体数量（个）</w:t>
            </w:r>
          </w:p>
        </w:tc>
        <w:tc>
          <w:tcPr>
            <w:tcW w:w="13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DEAE49">
            <w:pPr>
              <w:keepNext w:val="0"/>
              <w:keepLines w:val="0"/>
              <w:widowControl/>
              <w:suppressLineNumbers w:val="0"/>
              <w:jc w:val="center"/>
              <w:textAlignment w:val="center"/>
              <w:rPr>
                <w:rFonts w:hint="eastAsia" w:ascii="仿宋_GB2312" w:hAnsi="等线" w:eastAsia="仿宋_GB2312" w:cs="仿宋_GB2312"/>
                <w:b/>
                <w:bCs/>
                <w:i w:val="0"/>
                <w:iCs w:val="0"/>
                <w:color w:val="auto"/>
                <w:sz w:val="21"/>
                <w:szCs w:val="21"/>
                <w:u w:val="none"/>
              </w:rPr>
            </w:pPr>
            <w:r>
              <w:rPr>
                <w:rFonts w:hint="eastAsia" w:ascii="仿宋_GB2312" w:hAnsi="等线" w:eastAsia="仿宋_GB2312" w:cs="仿宋_GB2312"/>
                <w:b/>
                <w:bCs/>
                <w:i w:val="0"/>
                <w:iCs w:val="0"/>
                <w:color w:val="auto"/>
                <w:kern w:val="0"/>
                <w:sz w:val="21"/>
                <w:szCs w:val="21"/>
                <w:u w:val="none"/>
                <w:lang w:val="en-US" w:eastAsia="zh-CN" w:bidi="ar"/>
              </w:rPr>
              <w:t>合同到期时间</w:t>
            </w:r>
          </w:p>
        </w:tc>
      </w:tr>
      <w:tr w14:paraId="2A93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11F7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bookmarkStart w:id="3" w:name="OLE_LINK6" w:colFirst="0" w:colLast="6"/>
          </w:p>
        </w:tc>
        <w:tc>
          <w:tcPr>
            <w:tcW w:w="896" w:type="dxa"/>
            <w:tcBorders>
              <w:left w:val="single" w:color="auto" w:sz="4" w:space="0"/>
              <w:right w:val="single" w:color="auto" w:sz="4" w:space="0"/>
            </w:tcBorders>
            <w:shd w:val="clear" w:color="auto" w:fill="auto"/>
            <w:vAlign w:val="center"/>
          </w:tcPr>
          <w:p w14:paraId="743A6329">
            <w:pPr>
              <w:jc w:val="center"/>
              <w:rPr>
                <w:rFonts w:hint="eastAsia" w:ascii="仿宋_GB2312" w:hAnsi="仿宋_GB2312" w:eastAsia="仿宋_GB2312" w:cs="仿宋_GB2312"/>
                <w:i w:val="0"/>
                <w:iCs w:val="0"/>
                <w:color w:val="auto"/>
                <w:sz w:val="21"/>
                <w:szCs w:val="21"/>
                <w:u w:val="none"/>
                <w:lang w:val="en-US" w:eastAsia="zh-CN"/>
              </w:rPr>
            </w:pPr>
          </w:p>
        </w:tc>
        <w:tc>
          <w:tcPr>
            <w:tcW w:w="655" w:type="dxa"/>
            <w:tcBorders>
              <w:left w:val="single" w:color="auto" w:sz="4" w:space="0"/>
              <w:right w:val="single" w:color="auto" w:sz="4" w:space="0"/>
            </w:tcBorders>
            <w:shd w:val="clear" w:color="auto" w:fill="auto"/>
            <w:vAlign w:val="center"/>
          </w:tcPr>
          <w:p w14:paraId="1BE163E5">
            <w:pPr>
              <w:jc w:val="center"/>
              <w:rPr>
                <w:rFonts w:hint="eastAsia" w:ascii="仿宋_GB2312" w:hAnsi="仿宋_GB2312" w:eastAsia="仿宋_GB2312" w:cs="仿宋_GB2312"/>
                <w:i w:val="0"/>
                <w:iCs w:val="0"/>
                <w:color w:val="auto"/>
                <w:sz w:val="21"/>
                <w:szCs w:val="21"/>
                <w:u w:val="none"/>
                <w:lang w:val="en-US" w:eastAsia="zh-CN"/>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4B1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二层到达厅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E380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HBWUH-32G-D007-1/D008-1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3B3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2E6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2026-1-14</w:t>
            </w:r>
          </w:p>
        </w:tc>
      </w:tr>
      <w:tr w14:paraId="780C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2DD5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896" w:type="dxa"/>
            <w:vMerge w:val="restart"/>
            <w:tcBorders>
              <w:left w:val="single" w:color="auto" w:sz="4" w:space="0"/>
              <w:right w:val="single" w:color="auto" w:sz="4" w:space="0"/>
            </w:tcBorders>
            <w:shd w:val="clear" w:color="auto" w:fill="auto"/>
            <w:vAlign w:val="center"/>
          </w:tcPr>
          <w:p w14:paraId="5D63E104">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武</w:t>
            </w:r>
          </w:p>
          <w:p w14:paraId="048B318C">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汉</w:t>
            </w:r>
          </w:p>
          <w:p w14:paraId="39AB3045">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机</w:t>
            </w:r>
          </w:p>
          <w:p w14:paraId="2196FFC3">
            <w:pPr>
              <w:jc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场</w:t>
            </w:r>
          </w:p>
        </w:tc>
        <w:tc>
          <w:tcPr>
            <w:tcW w:w="655" w:type="dxa"/>
            <w:vMerge w:val="restart"/>
            <w:tcBorders>
              <w:left w:val="single" w:color="auto" w:sz="4" w:space="0"/>
              <w:right w:val="single" w:color="auto" w:sz="4" w:space="0"/>
            </w:tcBorders>
            <w:shd w:val="clear" w:color="auto" w:fill="auto"/>
            <w:vAlign w:val="center"/>
          </w:tcPr>
          <w:p w14:paraId="01DE21D3">
            <w:pPr>
              <w:jc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T3</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A163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bookmarkStart w:id="4" w:name="OLE_LINK9"/>
            <w:r>
              <w:rPr>
                <w:rFonts w:hint="eastAsia" w:ascii="仿宋_GB2312" w:hAnsi="仿宋_GB2312" w:eastAsia="仿宋_GB2312" w:cs="仿宋_GB2312"/>
                <w:i w:val="0"/>
                <w:iCs w:val="0"/>
                <w:color w:val="auto"/>
                <w:kern w:val="0"/>
                <w:sz w:val="21"/>
                <w:szCs w:val="21"/>
                <w:u w:val="none"/>
                <w:lang w:val="en-US" w:eastAsia="zh-CN" w:bidi="ar"/>
              </w:rPr>
              <w:t>四层出发1-5号门外</w:t>
            </w:r>
            <w:bookmarkEnd w:id="4"/>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19A8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HBWUH-34G-L001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2EF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B4C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bookmarkStart w:id="5" w:name="OLE_LINK11"/>
            <w:r>
              <w:rPr>
                <w:rFonts w:hint="eastAsia" w:ascii="仿宋_GB2312" w:hAnsi="仿宋_GB2312" w:eastAsia="仿宋_GB2312" w:cs="仿宋_GB2312"/>
                <w:i w:val="0"/>
                <w:iCs w:val="0"/>
                <w:color w:val="auto"/>
                <w:kern w:val="0"/>
                <w:sz w:val="21"/>
                <w:szCs w:val="21"/>
                <w:u w:val="none"/>
                <w:lang w:val="en-US" w:eastAsia="zh-CN" w:bidi="ar"/>
              </w:rPr>
              <w:t>2026-1-2</w:t>
            </w:r>
            <w:bookmarkEnd w:id="5"/>
            <w:r>
              <w:rPr>
                <w:rFonts w:hint="eastAsia" w:ascii="仿宋_GB2312" w:hAnsi="仿宋_GB2312" w:eastAsia="仿宋_GB2312" w:cs="仿宋_GB2312"/>
                <w:i w:val="0"/>
                <w:iCs w:val="0"/>
                <w:color w:val="auto"/>
                <w:kern w:val="0"/>
                <w:sz w:val="21"/>
                <w:szCs w:val="21"/>
                <w:u w:val="none"/>
                <w:lang w:val="en-US" w:eastAsia="zh-CN" w:bidi="ar"/>
              </w:rPr>
              <w:t>4</w:t>
            </w:r>
          </w:p>
        </w:tc>
      </w:tr>
      <w:tr w14:paraId="098A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191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896" w:type="dxa"/>
            <w:vMerge w:val="continue"/>
            <w:tcBorders>
              <w:left w:val="single" w:color="auto" w:sz="4" w:space="0"/>
              <w:right w:val="single" w:color="auto" w:sz="4" w:space="0"/>
            </w:tcBorders>
            <w:shd w:val="clear" w:color="auto" w:fill="auto"/>
            <w:vAlign w:val="center"/>
          </w:tcPr>
          <w:p w14:paraId="7183568E">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63311B70">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DCD0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四层出发1-5号门外</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C31C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HBWUH-34G-L002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8C4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7E4B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2026-1-24</w:t>
            </w:r>
          </w:p>
        </w:tc>
      </w:tr>
      <w:tr w14:paraId="3CE4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FFF2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896" w:type="dxa"/>
            <w:vMerge w:val="continue"/>
            <w:tcBorders>
              <w:left w:val="single" w:color="auto" w:sz="4" w:space="0"/>
              <w:right w:val="single" w:color="auto" w:sz="4" w:space="0"/>
            </w:tcBorders>
            <w:shd w:val="clear" w:color="auto" w:fill="auto"/>
            <w:vAlign w:val="center"/>
          </w:tcPr>
          <w:p w14:paraId="2857656A">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1DEC8B17">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AFC9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四层出发1-5号门外</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46D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HBWUH-34G-L003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C5BA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B6D3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2026-1-24</w:t>
            </w:r>
          </w:p>
        </w:tc>
      </w:tr>
      <w:tr w14:paraId="3BF0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7BFC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896" w:type="dxa"/>
            <w:vMerge w:val="continue"/>
            <w:tcBorders>
              <w:left w:val="single" w:color="auto" w:sz="4" w:space="0"/>
              <w:right w:val="single" w:color="auto" w:sz="4" w:space="0"/>
            </w:tcBorders>
            <w:shd w:val="clear" w:color="auto" w:fill="auto"/>
            <w:vAlign w:val="center"/>
          </w:tcPr>
          <w:p w14:paraId="2842D17D">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21614759">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7B34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四层出发1-5号门外</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AAF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HBWUH-34G-L004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B36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61F5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2026-1-24</w:t>
            </w:r>
          </w:p>
        </w:tc>
      </w:tr>
      <w:tr w14:paraId="40AC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3765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896" w:type="dxa"/>
            <w:vMerge w:val="continue"/>
            <w:tcBorders>
              <w:left w:val="single" w:color="auto" w:sz="4" w:space="0"/>
              <w:right w:val="single" w:color="auto" w:sz="4" w:space="0"/>
            </w:tcBorders>
            <w:shd w:val="clear" w:color="auto" w:fill="auto"/>
            <w:vAlign w:val="center"/>
          </w:tcPr>
          <w:p w14:paraId="1D032A2A">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1ED4EAF6">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7C2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四层出发1-5号门外</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B700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HBWUH-34G-L005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7DF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EC39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2026-1-24</w:t>
            </w:r>
          </w:p>
        </w:tc>
      </w:tr>
      <w:tr w14:paraId="25B0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2869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896" w:type="dxa"/>
            <w:vMerge w:val="continue"/>
            <w:tcBorders>
              <w:left w:val="single" w:color="auto" w:sz="4" w:space="0"/>
              <w:right w:val="single" w:color="auto" w:sz="4" w:space="0"/>
            </w:tcBorders>
            <w:shd w:val="clear" w:color="auto" w:fill="auto"/>
            <w:vAlign w:val="center"/>
          </w:tcPr>
          <w:p w14:paraId="4891C8A5">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3395F6FA">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D62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二层混流厅指廊口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EF4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HBWUH-32N-L013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9CC3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D05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2026-2-22</w:t>
            </w:r>
          </w:p>
        </w:tc>
      </w:tr>
      <w:tr w14:paraId="603D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B728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896" w:type="dxa"/>
            <w:vMerge w:val="continue"/>
            <w:tcBorders>
              <w:left w:val="single" w:color="auto" w:sz="4" w:space="0"/>
              <w:right w:val="single" w:color="auto" w:sz="4" w:space="0"/>
            </w:tcBorders>
            <w:shd w:val="clear" w:color="auto" w:fill="auto"/>
            <w:vAlign w:val="center"/>
          </w:tcPr>
          <w:p w14:paraId="2C5B8A31">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55BF3391">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68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二层混流厅指廊口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EF8E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HBWUH-32N-L014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7BC6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9EA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2026-2-22</w:t>
            </w:r>
          </w:p>
        </w:tc>
      </w:tr>
      <w:tr w14:paraId="6723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6C28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896" w:type="dxa"/>
            <w:vMerge w:val="continue"/>
            <w:tcBorders>
              <w:left w:val="single" w:color="auto" w:sz="4" w:space="0"/>
              <w:right w:val="single" w:color="auto" w:sz="4" w:space="0"/>
            </w:tcBorders>
            <w:shd w:val="clear" w:color="auto" w:fill="auto"/>
            <w:vAlign w:val="center"/>
          </w:tcPr>
          <w:p w14:paraId="6B34BE9C">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7F24D8C7">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9B4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二层混流厅指廊口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FA4F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HBWUH-32N-L015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4EFA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78E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2026-2-22</w:t>
            </w:r>
          </w:p>
        </w:tc>
      </w:tr>
      <w:tr w14:paraId="4B19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CAF2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896" w:type="dxa"/>
            <w:vMerge w:val="continue"/>
            <w:tcBorders>
              <w:left w:val="single" w:color="auto" w:sz="4" w:space="0"/>
              <w:right w:val="single" w:color="auto" w:sz="4" w:space="0"/>
            </w:tcBorders>
            <w:shd w:val="clear" w:color="auto" w:fill="auto"/>
            <w:vAlign w:val="center"/>
          </w:tcPr>
          <w:p w14:paraId="186CA7D9">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2B369C43">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072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二层混流厅指廊口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BB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HBWUH-32N-L016</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17ED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DF7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2026-2-22</w:t>
            </w:r>
          </w:p>
        </w:tc>
      </w:tr>
      <w:tr w14:paraId="4904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4D17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896" w:type="dxa"/>
            <w:vMerge w:val="continue"/>
            <w:tcBorders>
              <w:left w:val="single" w:color="auto" w:sz="4" w:space="0"/>
              <w:right w:val="single" w:color="auto" w:sz="4" w:space="0"/>
            </w:tcBorders>
            <w:shd w:val="clear" w:color="auto" w:fill="auto"/>
            <w:vAlign w:val="center"/>
          </w:tcPr>
          <w:p w14:paraId="28BE03B8">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4F488D99">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E11C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FA1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HBWUH-32N-D024/035/040/060</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8AF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5ABF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2026-2-24</w:t>
            </w:r>
          </w:p>
        </w:tc>
      </w:tr>
      <w:tr w14:paraId="5B07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9BAB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w:t>
            </w:r>
          </w:p>
        </w:tc>
        <w:tc>
          <w:tcPr>
            <w:tcW w:w="896" w:type="dxa"/>
            <w:vMerge w:val="continue"/>
            <w:tcBorders>
              <w:left w:val="single" w:color="auto" w:sz="4" w:space="0"/>
              <w:right w:val="single" w:color="auto" w:sz="4" w:space="0"/>
            </w:tcBorders>
            <w:shd w:val="clear" w:color="auto" w:fill="auto"/>
            <w:vAlign w:val="center"/>
          </w:tcPr>
          <w:p w14:paraId="3B9DEF6B">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6BD1ED08">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1FA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B27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HBWUH-32N-D058</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0F15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AA6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2026-2-26</w:t>
            </w:r>
          </w:p>
        </w:tc>
      </w:tr>
      <w:tr w14:paraId="57B1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4044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896" w:type="dxa"/>
            <w:vMerge w:val="continue"/>
            <w:tcBorders>
              <w:left w:val="single" w:color="auto" w:sz="4" w:space="0"/>
              <w:right w:val="single" w:color="auto" w:sz="4" w:space="0"/>
            </w:tcBorders>
            <w:shd w:val="clear" w:color="auto" w:fill="auto"/>
            <w:vAlign w:val="center"/>
          </w:tcPr>
          <w:p w14:paraId="40C0F9CA">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1CC23B34">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E9F5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四层出发厅值机岛</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64A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HBWUH-34G-D007/D012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1656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D8D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2026-2-28</w:t>
            </w:r>
          </w:p>
        </w:tc>
      </w:tr>
      <w:tr w14:paraId="03E7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870C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13</w:t>
            </w:r>
          </w:p>
        </w:tc>
        <w:tc>
          <w:tcPr>
            <w:tcW w:w="896" w:type="dxa"/>
            <w:vMerge w:val="continue"/>
            <w:tcBorders>
              <w:left w:val="single" w:color="auto" w:sz="4" w:space="0"/>
              <w:bottom w:val="single" w:color="auto" w:sz="4" w:space="0"/>
              <w:right w:val="single" w:color="auto" w:sz="4" w:space="0"/>
            </w:tcBorders>
            <w:shd w:val="clear" w:color="auto" w:fill="auto"/>
            <w:vAlign w:val="center"/>
          </w:tcPr>
          <w:p w14:paraId="0FB79A6D">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bottom w:val="single" w:color="auto" w:sz="4" w:space="0"/>
              <w:right w:val="single" w:color="auto" w:sz="4" w:space="0"/>
            </w:tcBorders>
            <w:shd w:val="clear" w:color="auto" w:fill="auto"/>
            <w:vAlign w:val="center"/>
          </w:tcPr>
          <w:p w14:paraId="0874C548">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FBE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二层到达厅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FA1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HBWUH-32N-D006/013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20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58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2026-2-28</w:t>
            </w:r>
          </w:p>
        </w:tc>
      </w:tr>
      <w:tr w14:paraId="2921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2CB7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14</w:t>
            </w:r>
          </w:p>
        </w:tc>
        <w:tc>
          <w:tcPr>
            <w:tcW w:w="896" w:type="dxa"/>
            <w:vMerge w:val="continue"/>
            <w:tcBorders>
              <w:left w:val="single" w:color="auto" w:sz="4" w:space="0"/>
              <w:bottom w:val="single" w:color="auto" w:sz="4" w:space="0"/>
              <w:right w:val="single" w:color="auto" w:sz="4" w:space="0"/>
            </w:tcBorders>
            <w:shd w:val="clear" w:color="auto" w:fill="auto"/>
            <w:vAlign w:val="center"/>
          </w:tcPr>
          <w:p w14:paraId="1282D2C0">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bottom w:val="single" w:color="auto" w:sz="4" w:space="0"/>
              <w:right w:val="single" w:color="auto" w:sz="4" w:space="0"/>
            </w:tcBorders>
            <w:shd w:val="clear" w:color="auto" w:fill="auto"/>
            <w:vAlign w:val="center"/>
          </w:tcPr>
          <w:p w14:paraId="53A1D590">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8A1B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5C0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HBWUH-33J-D003-004 </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6FAE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5507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2026-3-22</w:t>
            </w:r>
          </w:p>
        </w:tc>
      </w:tr>
      <w:tr w14:paraId="3E27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9D7C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896" w:type="dxa"/>
            <w:vMerge w:val="continue"/>
            <w:tcBorders>
              <w:left w:val="single" w:color="auto" w:sz="4" w:space="0"/>
              <w:right w:val="single" w:color="auto" w:sz="4" w:space="0"/>
            </w:tcBorders>
            <w:shd w:val="clear" w:color="auto" w:fill="auto"/>
            <w:vAlign w:val="center"/>
          </w:tcPr>
          <w:p w14:paraId="7628604B">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2170F240">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4233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D407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 xml:space="preserve">       HBWUH-32N-D062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5C55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2A10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2026-3-22</w:t>
            </w:r>
          </w:p>
        </w:tc>
      </w:tr>
      <w:tr w14:paraId="4814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116B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16</w:t>
            </w:r>
          </w:p>
        </w:tc>
        <w:tc>
          <w:tcPr>
            <w:tcW w:w="896" w:type="dxa"/>
            <w:tcBorders>
              <w:left w:val="single" w:color="auto" w:sz="4" w:space="0"/>
              <w:right w:val="single" w:color="auto" w:sz="4" w:space="0"/>
            </w:tcBorders>
            <w:shd w:val="clear" w:color="auto" w:fill="auto"/>
            <w:vAlign w:val="center"/>
          </w:tcPr>
          <w:p w14:paraId="087E6FC5">
            <w:pPr>
              <w:jc w:val="center"/>
              <w:rPr>
                <w:rFonts w:hint="eastAsia" w:ascii="仿宋_GB2312" w:hAnsi="仿宋_GB2312" w:eastAsia="仿宋_GB2312" w:cs="仿宋_GB2312"/>
                <w:i w:val="0"/>
                <w:iCs w:val="0"/>
                <w:color w:val="auto"/>
                <w:sz w:val="21"/>
                <w:szCs w:val="21"/>
                <w:u w:val="none"/>
              </w:rPr>
            </w:pPr>
          </w:p>
        </w:tc>
        <w:tc>
          <w:tcPr>
            <w:tcW w:w="655" w:type="dxa"/>
            <w:vMerge w:val="restart"/>
            <w:tcBorders>
              <w:left w:val="single" w:color="auto" w:sz="4" w:space="0"/>
              <w:right w:val="single" w:color="auto" w:sz="4" w:space="0"/>
            </w:tcBorders>
            <w:shd w:val="clear" w:color="auto" w:fill="auto"/>
            <w:vAlign w:val="center"/>
          </w:tcPr>
          <w:p w14:paraId="2D784038">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F9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二层到达厅出口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0B5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HBWUH-32N-D008/D011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56E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832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2026-3-31</w:t>
            </w:r>
          </w:p>
        </w:tc>
      </w:tr>
      <w:tr w14:paraId="3E6A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C39D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17</w:t>
            </w:r>
          </w:p>
        </w:tc>
        <w:tc>
          <w:tcPr>
            <w:tcW w:w="896" w:type="dxa"/>
            <w:tcBorders>
              <w:left w:val="single" w:color="auto" w:sz="4" w:space="0"/>
              <w:right w:val="single" w:color="auto" w:sz="4" w:space="0"/>
            </w:tcBorders>
            <w:shd w:val="clear" w:color="auto" w:fill="auto"/>
            <w:vAlign w:val="center"/>
          </w:tcPr>
          <w:p w14:paraId="3A10CF5A">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54578E67">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19D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二层混流厅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E61C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HBWUH-32N-D015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FD20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4D6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2026-8-19</w:t>
            </w:r>
          </w:p>
        </w:tc>
      </w:tr>
      <w:tr w14:paraId="3617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D7F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18</w:t>
            </w:r>
          </w:p>
        </w:tc>
        <w:tc>
          <w:tcPr>
            <w:tcW w:w="896" w:type="dxa"/>
            <w:tcBorders>
              <w:left w:val="single" w:color="auto" w:sz="4" w:space="0"/>
              <w:right w:val="single" w:color="auto" w:sz="4" w:space="0"/>
            </w:tcBorders>
            <w:shd w:val="clear" w:color="auto" w:fill="auto"/>
            <w:vAlign w:val="center"/>
          </w:tcPr>
          <w:p w14:paraId="60DF08E4">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6673A732">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2208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T2出发厅值机岛</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9BA2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HBWUH-23G-D003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2540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CD09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2026-8-24</w:t>
            </w:r>
          </w:p>
        </w:tc>
      </w:tr>
      <w:tr w14:paraId="6041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4DED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19</w:t>
            </w:r>
          </w:p>
        </w:tc>
        <w:tc>
          <w:tcPr>
            <w:tcW w:w="896" w:type="dxa"/>
            <w:tcBorders>
              <w:left w:val="single" w:color="auto" w:sz="4" w:space="0"/>
              <w:right w:val="single" w:color="auto" w:sz="4" w:space="0"/>
            </w:tcBorders>
            <w:shd w:val="clear" w:color="auto" w:fill="auto"/>
            <w:vAlign w:val="center"/>
          </w:tcPr>
          <w:p w14:paraId="4D04706F">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79A02F5D">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DE3D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二层到达厅入口</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8FB3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HBWUH-32N-D014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15B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332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2026-9-27</w:t>
            </w:r>
          </w:p>
        </w:tc>
      </w:tr>
      <w:tr w14:paraId="6F6B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7607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w:t>
            </w:r>
          </w:p>
        </w:tc>
        <w:tc>
          <w:tcPr>
            <w:tcW w:w="896" w:type="dxa"/>
            <w:tcBorders>
              <w:left w:val="single" w:color="auto" w:sz="4" w:space="0"/>
              <w:right w:val="single" w:color="auto" w:sz="4" w:space="0"/>
            </w:tcBorders>
            <w:shd w:val="clear" w:color="auto" w:fill="auto"/>
            <w:vAlign w:val="center"/>
          </w:tcPr>
          <w:p w14:paraId="5C06D340">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29DC4F45">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DE0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二层迎客厅7-8号门间</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930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HBWUH-32G-W002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7DA4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204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2026-11-13</w:t>
            </w:r>
          </w:p>
        </w:tc>
      </w:tr>
      <w:tr w14:paraId="63BE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D96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21</w:t>
            </w:r>
          </w:p>
        </w:tc>
        <w:tc>
          <w:tcPr>
            <w:tcW w:w="896" w:type="dxa"/>
            <w:tcBorders>
              <w:left w:val="single" w:color="auto" w:sz="4" w:space="0"/>
              <w:right w:val="single" w:color="auto" w:sz="4" w:space="0"/>
            </w:tcBorders>
            <w:shd w:val="clear" w:color="auto" w:fill="auto"/>
            <w:vAlign w:val="center"/>
          </w:tcPr>
          <w:p w14:paraId="4C8F5AD9">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4A129E34">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4A81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四层出发门外车道</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8F8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HBWUH-34G-D019-024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AB0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21A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2026-11-24</w:t>
            </w:r>
          </w:p>
        </w:tc>
      </w:tr>
      <w:tr w14:paraId="05A0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EC02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22</w:t>
            </w:r>
          </w:p>
        </w:tc>
        <w:tc>
          <w:tcPr>
            <w:tcW w:w="896" w:type="dxa"/>
            <w:tcBorders>
              <w:left w:val="single" w:color="auto" w:sz="4" w:space="0"/>
              <w:bottom w:val="single" w:color="auto" w:sz="4" w:space="0"/>
              <w:right w:val="single" w:color="auto" w:sz="4" w:space="0"/>
            </w:tcBorders>
            <w:shd w:val="clear" w:color="auto" w:fill="auto"/>
            <w:vAlign w:val="center"/>
          </w:tcPr>
          <w:p w14:paraId="71C55113">
            <w:pPr>
              <w:jc w:val="center"/>
              <w:rPr>
                <w:rFonts w:hint="eastAsia" w:ascii="仿宋_GB2312" w:hAnsi="仿宋_GB2312" w:eastAsia="仿宋_GB2312" w:cs="仿宋_GB2312"/>
                <w:i w:val="0"/>
                <w:iCs w:val="0"/>
                <w:color w:val="auto"/>
                <w:sz w:val="21"/>
                <w:szCs w:val="21"/>
                <w:u w:val="none"/>
                <w:lang w:val="en-US" w:eastAsia="zh-CN"/>
              </w:rPr>
            </w:pPr>
          </w:p>
        </w:tc>
        <w:tc>
          <w:tcPr>
            <w:tcW w:w="655" w:type="dxa"/>
            <w:tcBorders>
              <w:left w:val="single" w:color="auto" w:sz="4" w:space="0"/>
              <w:bottom w:val="single" w:color="auto" w:sz="4" w:space="0"/>
              <w:right w:val="single" w:color="auto" w:sz="4" w:space="0"/>
            </w:tcBorders>
            <w:shd w:val="clear" w:color="auto" w:fill="auto"/>
            <w:vAlign w:val="center"/>
          </w:tcPr>
          <w:p w14:paraId="6455ED5A">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232A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四层出发厅值机岛</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BF7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HBWUH-34G-D010</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EE19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2C5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2026-12-24</w:t>
            </w:r>
          </w:p>
        </w:tc>
      </w:tr>
      <w:tr w14:paraId="182D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7121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23</w:t>
            </w: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14:paraId="7119F4C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神农架机场</w:t>
            </w:r>
          </w:p>
        </w:tc>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3DD091E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T1</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D67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安检通道安检筐</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572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HBHPG-11N--Y001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2F2A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20B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2026/4/30</w:t>
            </w:r>
          </w:p>
        </w:tc>
      </w:tr>
      <w:tr w14:paraId="7886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AD6B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24</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8FC6E7">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恩</w:t>
            </w:r>
          </w:p>
          <w:p w14:paraId="7F9656AF">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施</w:t>
            </w:r>
          </w:p>
          <w:p w14:paraId="7BA42CCF">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机</w:t>
            </w:r>
          </w:p>
          <w:p w14:paraId="151D04B9">
            <w:pPr>
              <w:jc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场</w:t>
            </w:r>
          </w:p>
        </w:tc>
        <w:tc>
          <w:tcPr>
            <w:tcW w:w="655" w:type="dxa"/>
            <w:vMerge w:val="restart"/>
            <w:tcBorders>
              <w:top w:val="single" w:color="auto" w:sz="4" w:space="0"/>
              <w:left w:val="single" w:color="auto" w:sz="4" w:space="0"/>
              <w:right w:val="single" w:color="auto" w:sz="4" w:space="0"/>
            </w:tcBorders>
            <w:shd w:val="clear" w:color="auto" w:fill="auto"/>
            <w:vAlign w:val="center"/>
          </w:tcPr>
          <w:p w14:paraId="4C26B2DC">
            <w:pPr>
              <w:jc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T2</w:t>
            </w: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8CE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户外停车场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EE1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HBENH-WH-P001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F4CD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DD85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2026-6-21</w:t>
            </w:r>
          </w:p>
        </w:tc>
      </w:tr>
      <w:tr w14:paraId="6703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AA6E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25</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69532">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1EE689ED">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927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一楼出发大厅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7E50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HBENH-11N-D011/D012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6EDF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0B4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2026-6-30</w:t>
            </w:r>
          </w:p>
        </w:tc>
      </w:tr>
      <w:tr w14:paraId="09B3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889B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26</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DF589">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70BAD8D8">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4680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C07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HBENH-12N-D014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7DA3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643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2026-6-30</w:t>
            </w:r>
          </w:p>
        </w:tc>
      </w:tr>
      <w:tr w14:paraId="6C41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B6CD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27</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E7907">
            <w:pPr>
              <w:jc w:val="center"/>
              <w:rPr>
                <w:rFonts w:hint="eastAsia"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7541F762">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7E69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ABD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HBENH-12N-D013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F36B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097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2026-7-21</w:t>
            </w:r>
          </w:p>
        </w:tc>
      </w:tr>
      <w:tr w14:paraId="55D3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A61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28</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457A4">
            <w:pPr>
              <w:jc w:val="center"/>
              <w:rPr>
                <w:rFonts w:hint="default"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51330709">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9C0E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一楼到达厅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D45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HBENH-11N-D023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90B7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F88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2026-8-24</w:t>
            </w:r>
          </w:p>
        </w:tc>
      </w:tr>
      <w:tr w14:paraId="75BC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85E5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29</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86D5E">
            <w:pPr>
              <w:jc w:val="center"/>
              <w:rPr>
                <w:rFonts w:hint="default" w:ascii="仿宋_GB2312" w:hAnsi="仿宋_GB2312" w:eastAsia="仿宋_GB2312" w:cs="仿宋_GB2312"/>
                <w:i w:val="0"/>
                <w:iCs w:val="0"/>
                <w:color w:val="auto"/>
                <w:sz w:val="21"/>
                <w:szCs w:val="21"/>
                <w:u w:val="none"/>
                <w:lang w:val="en-US" w:eastAsia="zh-CN"/>
              </w:rPr>
            </w:pPr>
          </w:p>
        </w:tc>
        <w:tc>
          <w:tcPr>
            <w:tcW w:w="655" w:type="dxa"/>
            <w:vMerge w:val="continue"/>
            <w:tcBorders>
              <w:left w:val="single" w:color="auto" w:sz="4" w:space="0"/>
              <w:right w:val="single" w:color="auto" w:sz="4" w:space="0"/>
            </w:tcBorders>
            <w:shd w:val="clear" w:color="auto" w:fill="auto"/>
            <w:vAlign w:val="center"/>
          </w:tcPr>
          <w:p w14:paraId="2ABFE5A4">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0CA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户外停车场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4FB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HBENH-WH-P004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8594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C0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2026-12-3</w:t>
            </w:r>
          </w:p>
        </w:tc>
      </w:tr>
      <w:tr w14:paraId="0D44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A821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B6C5B">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21CEBA63">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E1F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户外停车场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5C3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HBENH-WH-P003</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90A4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B03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2026-12-4</w:t>
            </w:r>
          </w:p>
        </w:tc>
      </w:tr>
      <w:tr w14:paraId="425F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65EF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31</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1710D">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23F46724">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277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户外停车场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FD79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HBENH-WH-P002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728F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E1A1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2026-12-21</w:t>
            </w:r>
          </w:p>
        </w:tc>
      </w:tr>
      <w:tr w14:paraId="4721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04A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32</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B1937">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5C789D96">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3B3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394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HBENH-12N-D016</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3221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A17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2026-12-31</w:t>
            </w:r>
          </w:p>
        </w:tc>
      </w:tr>
      <w:tr w14:paraId="2E77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9B7C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33</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428BB">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right w:val="single" w:color="auto" w:sz="4" w:space="0"/>
            </w:tcBorders>
            <w:shd w:val="clear" w:color="auto" w:fill="auto"/>
            <w:vAlign w:val="center"/>
          </w:tcPr>
          <w:p w14:paraId="11145652">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94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DBB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HBENH-12N-D024-D037</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CF78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AC7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2026-12-31</w:t>
            </w:r>
          </w:p>
        </w:tc>
      </w:tr>
      <w:tr w14:paraId="644D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F5CC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34</w:t>
            </w:r>
          </w:p>
        </w:tc>
        <w:tc>
          <w:tcPr>
            <w:tcW w:w="8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9FED2">
            <w:pPr>
              <w:jc w:val="center"/>
              <w:rPr>
                <w:rFonts w:hint="eastAsia" w:ascii="仿宋_GB2312" w:hAnsi="仿宋_GB2312" w:eastAsia="仿宋_GB2312" w:cs="仿宋_GB2312"/>
                <w:i w:val="0"/>
                <w:iCs w:val="0"/>
                <w:color w:val="auto"/>
                <w:sz w:val="21"/>
                <w:szCs w:val="21"/>
                <w:u w:val="none"/>
              </w:rPr>
            </w:pPr>
          </w:p>
        </w:tc>
        <w:tc>
          <w:tcPr>
            <w:tcW w:w="655" w:type="dxa"/>
            <w:vMerge w:val="continue"/>
            <w:tcBorders>
              <w:left w:val="single" w:color="auto" w:sz="4" w:space="0"/>
              <w:bottom w:val="single" w:color="auto" w:sz="4" w:space="0"/>
              <w:right w:val="single" w:color="auto" w:sz="4" w:space="0"/>
            </w:tcBorders>
            <w:shd w:val="clear" w:color="auto" w:fill="auto"/>
            <w:vAlign w:val="center"/>
          </w:tcPr>
          <w:p w14:paraId="67D094EB">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3F4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户外停车场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3D15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HBENH-WH-P005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5A75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80AE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2026-12-31</w:t>
            </w:r>
          </w:p>
        </w:tc>
      </w:tr>
      <w:tr w14:paraId="0CC0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106D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35</w:t>
            </w:r>
          </w:p>
        </w:tc>
        <w:tc>
          <w:tcPr>
            <w:tcW w:w="896" w:type="dxa"/>
            <w:vMerge w:val="continue"/>
            <w:tcBorders>
              <w:top w:val="single" w:color="auto" w:sz="4" w:space="0"/>
              <w:left w:val="single" w:color="auto" w:sz="4" w:space="0"/>
              <w:right w:val="single" w:color="auto" w:sz="4" w:space="0"/>
            </w:tcBorders>
            <w:shd w:val="clear" w:color="auto" w:fill="auto"/>
            <w:vAlign w:val="center"/>
          </w:tcPr>
          <w:p w14:paraId="5139C1A3">
            <w:pPr>
              <w:jc w:val="center"/>
              <w:rPr>
                <w:rFonts w:hint="eastAsia" w:ascii="仿宋_GB2312" w:hAnsi="仿宋_GB2312" w:eastAsia="仿宋_GB2312" w:cs="仿宋_GB2312"/>
                <w:i w:val="0"/>
                <w:iCs w:val="0"/>
                <w:color w:val="auto"/>
                <w:sz w:val="21"/>
                <w:szCs w:val="21"/>
                <w:u w:val="none"/>
              </w:rPr>
            </w:pPr>
          </w:p>
        </w:tc>
        <w:tc>
          <w:tcPr>
            <w:tcW w:w="655" w:type="dxa"/>
            <w:tcBorders>
              <w:top w:val="single" w:color="auto" w:sz="4" w:space="0"/>
              <w:left w:val="single" w:color="auto" w:sz="4" w:space="0"/>
              <w:right w:val="single" w:color="auto" w:sz="4" w:space="0"/>
            </w:tcBorders>
            <w:shd w:val="clear" w:color="auto" w:fill="auto"/>
            <w:vAlign w:val="center"/>
          </w:tcPr>
          <w:p w14:paraId="5C45F7F2">
            <w:pPr>
              <w:jc w:val="center"/>
              <w:rPr>
                <w:rFonts w:hint="eastAsia" w:ascii="仿宋_GB2312" w:hAnsi="仿宋_GB2312" w:eastAsia="仿宋_GB2312" w:cs="仿宋_GB2312"/>
                <w:i w:val="0"/>
                <w:iCs w:val="0"/>
                <w:color w:val="auto"/>
                <w:sz w:val="21"/>
                <w:szCs w:val="21"/>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97F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二层出发大厅</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9500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HBENH-12N-D015/D020/D021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BBA1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1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7C7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2026-12-31</w:t>
            </w:r>
          </w:p>
        </w:tc>
      </w:tr>
      <w:bookmarkEnd w:id="1"/>
      <w:bookmarkEnd w:id="2"/>
      <w:bookmarkEnd w:id="3"/>
    </w:tbl>
    <w:p w14:paraId="54B873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二、</w:t>
      </w:r>
      <w:r>
        <w:rPr>
          <w:rFonts w:hint="eastAsia" w:ascii="黑体" w:hAnsi="黑体" w:eastAsia="黑体" w:cs="黑体"/>
          <w:b w:val="0"/>
          <w:bCs w:val="0"/>
          <w:i w:val="0"/>
          <w:iCs w:val="0"/>
          <w:caps w:val="0"/>
          <w:color w:val="auto"/>
          <w:spacing w:val="0"/>
          <w:sz w:val="32"/>
          <w:szCs w:val="32"/>
        </w:rPr>
        <w:t>到期合同处理原则</w:t>
      </w:r>
    </w:p>
    <w:p w14:paraId="3E8CE4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w:t>
      </w:r>
      <w:r>
        <w:rPr>
          <w:rFonts w:hint="eastAsia" w:ascii="仿宋_GB2312" w:hAnsi="仿宋_GB2312" w:eastAsia="仿宋_GB2312" w:cs="仿宋_GB2312"/>
          <w:b/>
          <w:bCs/>
          <w:i w:val="0"/>
          <w:iCs w:val="0"/>
          <w:caps w:val="0"/>
          <w:color w:val="auto"/>
          <w:spacing w:val="0"/>
          <w:sz w:val="32"/>
          <w:szCs w:val="32"/>
          <w:u w:val="single"/>
        </w:rPr>
        <w:t>公示期间，所有经营商可对到期媒体资源提出书面《经营意向函》</w:t>
      </w:r>
      <w:r>
        <w:rPr>
          <w:rFonts w:hint="eastAsia" w:ascii="仿宋_GB2312" w:hAnsi="仿宋_GB2312" w:eastAsia="仿宋_GB2312" w:cs="仿宋_GB2312"/>
          <w:i w:val="0"/>
          <w:iCs w:val="0"/>
          <w:caps w:val="0"/>
          <w:color w:val="auto"/>
          <w:spacing w:val="0"/>
          <w:sz w:val="32"/>
          <w:szCs w:val="32"/>
        </w:rPr>
        <w:t>。</w:t>
      </w:r>
    </w:p>
    <w:p w14:paraId="13709D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2、公示期间</w:t>
      </w:r>
    </w:p>
    <w:p w14:paraId="77B49C7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（1）若出现原经营商不续约、不符合续约标准及公示期内有两家（含）以上经营商对同一媒体资源提出经营意向，且符合</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制定资质标准，则按照《销售管理规定》对到期资源进行招商或公开销售。（2）若仅有原经营商对其到期媒体资源提出续约经营意向，在满足</w:t>
      </w:r>
      <w:bookmarkStart w:id="6" w:name="OLE_LINK3"/>
      <w:r>
        <w:rPr>
          <w:rFonts w:hint="eastAsia" w:ascii="仿宋_GB2312" w:hAnsi="仿宋_GB2312" w:eastAsia="仿宋_GB2312" w:cs="仿宋_GB2312"/>
          <w:color w:val="auto"/>
          <w:sz w:val="32"/>
          <w:szCs w:val="32"/>
        </w:rPr>
        <w:t>公司</w:t>
      </w:r>
      <w:bookmarkEnd w:id="6"/>
      <w:r>
        <w:rPr>
          <w:rFonts w:hint="eastAsia" w:ascii="仿宋_GB2312" w:hAnsi="仿宋_GB2312" w:eastAsia="仿宋_GB2312" w:cs="仿宋_GB2312"/>
          <w:color w:val="auto"/>
          <w:sz w:val="32"/>
          <w:szCs w:val="32"/>
        </w:rPr>
        <w:t>制定的续约标准的情况下，可进行续约。</w:t>
      </w:r>
    </w:p>
    <w:p w14:paraId="7DCA344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lang w:val="en-US" w:eastAsia="zh-CN"/>
        </w:rPr>
        <w:t>三</w:t>
      </w:r>
      <w:r>
        <w:rPr>
          <w:rFonts w:hint="eastAsia" w:ascii="黑体" w:hAnsi="黑体" w:eastAsia="黑体" w:cs="黑体"/>
          <w:b w:val="0"/>
          <w:bCs w:val="0"/>
          <w:i w:val="0"/>
          <w:iCs w:val="0"/>
          <w:caps w:val="0"/>
          <w:color w:val="auto"/>
          <w:spacing w:val="0"/>
          <w:sz w:val="32"/>
          <w:szCs w:val="32"/>
        </w:rPr>
        <w:t>、到期合同续约标准</w:t>
      </w:r>
    </w:p>
    <w:p w14:paraId="6898D8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1、经营商按照合同约定递交《续约申请函》时，</w:t>
      </w:r>
      <w:r>
        <w:rPr>
          <w:rFonts w:hint="eastAsia" w:ascii="仿宋_GB2312" w:hAnsi="仿宋_GB2312" w:eastAsia="仿宋_GB2312" w:cs="仿宋_GB2312"/>
          <w:b/>
          <w:bCs/>
          <w:i w:val="0"/>
          <w:iCs w:val="0"/>
          <w:caps w:val="0"/>
          <w:color w:val="auto"/>
          <w:spacing w:val="0"/>
          <w:sz w:val="32"/>
          <w:szCs w:val="32"/>
        </w:rPr>
        <w:t>涉及续约合同不能存在</w:t>
      </w:r>
      <w:r>
        <w:rPr>
          <w:rFonts w:hint="eastAsia" w:ascii="仿宋_GB2312" w:hAnsi="仿宋_GB2312" w:eastAsia="仿宋_GB2312" w:cs="仿宋_GB2312"/>
          <w:b/>
          <w:bCs/>
          <w:i w:val="0"/>
          <w:iCs w:val="0"/>
          <w:caps w:val="0"/>
          <w:color w:val="auto"/>
          <w:spacing w:val="0"/>
          <w:sz w:val="32"/>
          <w:szCs w:val="32"/>
          <w:lang w:val="en-US" w:eastAsia="zh-CN"/>
        </w:rPr>
        <w:t>计提</w:t>
      </w:r>
      <w:r>
        <w:rPr>
          <w:rFonts w:hint="eastAsia" w:ascii="仿宋_GB2312" w:hAnsi="仿宋_GB2312" w:eastAsia="仿宋_GB2312" w:cs="仿宋_GB2312"/>
          <w:b/>
          <w:bCs/>
          <w:i w:val="0"/>
          <w:iCs w:val="0"/>
          <w:caps w:val="0"/>
          <w:color w:val="auto"/>
          <w:spacing w:val="0"/>
          <w:sz w:val="32"/>
          <w:szCs w:val="32"/>
        </w:rPr>
        <w:t>广告费欠款</w:t>
      </w:r>
      <w:r>
        <w:rPr>
          <w:rFonts w:hint="eastAsia" w:ascii="仿宋_GB2312" w:hAnsi="仿宋_GB2312" w:eastAsia="仿宋_GB2312" w:cs="仿宋_GB2312"/>
          <w:i w:val="0"/>
          <w:iCs w:val="0"/>
          <w:caps w:val="0"/>
          <w:color w:val="auto"/>
          <w:spacing w:val="0"/>
          <w:sz w:val="32"/>
          <w:szCs w:val="32"/>
        </w:rPr>
        <w:t>。</w:t>
      </w:r>
    </w:p>
    <w:p w14:paraId="325E5C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注：直接客户、政府客户以及国资背景客户特殊合同可按合同约定时间执行。</w:t>
      </w:r>
    </w:p>
    <w:p w14:paraId="26008D4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w:t>
      </w:r>
      <w:r>
        <w:rPr>
          <w:rFonts w:hint="eastAsia" w:ascii="仿宋_GB2312" w:hAnsi="仿宋_GB2312" w:eastAsia="仿宋_GB2312" w:cs="仿宋_GB2312"/>
          <w:b/>
          <w:bCs/>
          <w:i w:val="0"/>
          <w:iCs w:val="0"/>
          <w:caps w:val="0"/>
          <w:color w:val="auto"/>
          <w:spacing w:val="0"/>
          <w:sz w:val="32"/>
          <w:szCs w:val="32"/>
        </w:rPr>
        <w:t>截止202</w:t>
      </w:r>
      <w:r>
        <w:rPr>
          <w:rFonts w:hint="eastAsia" w:ascii="仿宋_GB2312" w:hAnsi="仿宋_GB2312" w:eastAsia="仿宋_GB2312" w:cs="仿宋_GB2312"/>
          <w:b/>
          <w:bCs/>
          <w:i w:val="0"/>
          <w:iCs w:val="0"/>
          <w:caps w:val="0"/>
          <w:color w:val="auto"/>
          <w:spacing w:val="0"/>
          <w:sz w:val="32"/>
          <w:szCs w:val="32"/>
          <w:lang w:val="en-US" w:eastAsia="zh-CN"/>
        </w:rPr>
        <w:t>5</w:t>
      </w:r>
      <w:r>
        <w:rPr>
          <w:rFonts w:hint="eastAsia" w:ascii="仿宋_GB2312" w:hAnsi="仿宋_GB2312" w:eastAsia="仿宋_GB2312" w:cs="仿宋_GB2312"/>
          <w:b/>
          <w:bCs/>
          <w:i w:val="0"/>
          <w:iCs w:val="0"/>
          <w:caps w:val="0"/>
          <w:color w:val="auto"/>
          <w:spacing w:val="0"/>
          <w:sz w:val="32"/>
          <w:szCs w:val="32"/>
        </w:rPr>
        <w:t>年12月31日</w:t>
      </w:r>
      <w:r>
        <w:rPr>
          <w:rFonts w:hint="eastAsia" w:ascii="仿宋_GB2312" w:hAnsi="仿宋_GB2312" w:eastAsia="仿宋_GB2312" w:cs="仿宋_GB2312"/>
          <w:i w:val="0"/>
          <w:iCs w:val="0"/>
          <w:caps w:val="0"/>
          <w:color w:val="auto"/>
          <w:spacing w:val="0"/>
          <w:sz w:val="32"/>
          <w:szCs w:val="32"/>
        </w:rPr>
        <w:t>与</w:t>
      </w:r>
      <w:r>
        <w:rPr>
          <w:rFonts w:hint="eastAsia" w:ascii="仿宋_GB2312" w:hAnsi="仿宋_GB2312" w:eastAsia="仿宋_GB2312" w:cs="仿宋_GB2312"/>
          <w:b/>
          <w:bCs/>
          <w:i w:val="0"/>
          <w:iCs w:val="0"/>
          <w:caps w:val="0"/>
          <w:color w:val="auto"/>
          <w:spacing w:val="0"/>
          <w:sz w:val="32"/>
          <w:szCs w:val="32"/>
          <w:lang w:val="en-US" w:eastAsia="zh-CN"/>
        </w:rPr>
        <w:t>公司</w:t>
      </w:r>
      <w:r>
        <w:rPr>
          <w:rFonts w:hint="eastAsia" w:ascii="仿宋_GB2312" w:hAnsi="仿宋_GB2312" w:eastAsia="仿宋_GB2312" w:cs="仿宋_GB2312"/>
          <w:i w:val="0"/>
          <w:iCs w:val="0"/>
          <w:caps w:val="0"/>
          <w:color w:val="auto"/>
          <w:spacing w:val="0"/>
          <w:sz w:val="32"/>
          <w:szCs w:val="32"/>
        </w:rPr>
        <w:t>不存在202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年计提广告费欠款</w:t>
      </w:r>
      <w:r>
        <w:rPr>
          <w:rFonts w:hint="eastAsia" w:ascii="仿宋_GB2312" w:hAnsi="仿宋_GB2312" w:eastAsia="仿宋_GB2312" w:cs="仿宋_GB2312"/>
          <w:color w:val="auto"/>
          <w:sz w:val="32"/>
          <w:szCs w:val="32"/>
        </w:rPr>
        <w:t>；采取“三选一”方式足额担保的到期广告资源合同，到期广告资源合同截至202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年3月31日不能存在跨年计提广告费欠款。</w:t>
      </w:r>
    </w:p>
    <w:p w14:paraId="798C0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3、经营商在合同经营期内无违法广告画面发布，经营商终端客户品牌形象良好，广告发布画面内容品质与机场形象相融合，符合机场要求。</w:t>
      </w:r>
    </w:p>
    <w:p w14:paraId="7C96B4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4、经营商在合同经营期内无安全责任事故等不良履约记录。</w:t>
      </w:r>
    </w:p>
    <w:p w14:paraId="0CB0DE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5、经营商在合同经营期内未发生旅客或机场方投诉，合同期内造成不良影响的。</w:t>
      </w:r>
    </w:p>
    <w:p w14:paraId="25D77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6、经营活动中未出现以商业贿赂等不正当竞争关系手段取得经营权记录；无违法记录，无商标侵权行为，无不正当竞争行为。</w:t>
      </w:r>
    </w:p>
    <w:p w14:paraId="040AE4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7、满足202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年续约合同制定的合同期限、续约价格、广告费增长比例条件。</w:t>
      </w:r>
    </w:p>
    <w:p w14:paraId="5583F4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lang w:val="en-US" w:eastAsia="zh-CN"/>
        </w:rPr>
        <w:t>四</w:t>
      </w:r>
      <w:r>
        <w:rPr>
          <w:rFonts w:hint="eastAsia" w:ascii="仿宋_GB2312" w:hAnsi="仿宋_GB2312" w:eastAsia="仿宋_GB2312" w:cs="仿宋_GB2312"/>
          <w:b/>
          <w:bCs/>
          <w:i w:val="0"/>
          <w:iCs w:val="0"/>
          <w:caps w:val="0"/>
          <w:color w:val="auto"/>
          <w:spacing w:val="0"/>
          <w:sz w:val="32"/>
          <w:szCs w:val="32"/>
        </w:rPr>
        <w:t>、合同续约期限、合同续约模式则均按照《</w:t>
      </w:r>
      <w:r>
        <w:rPr>
          <w:rFonts w:hint="eastAsia" w:ascii="仿宋_GB2312" w:hAnsi="仿宋_GB2312" w:eastAsia="仿宋_GB2312" w:cs="仿宋_GB2312"/>
          <w:b/>
          <w:bCs/>
          <w:i w:val="0"/>
          <w:iCs w:val="0"/>
          <w:caps w:val="0"/>
          <w:color w:val="auto"/>
          <w:spacing w:val="0"/>
          <w:sz w:val="32"/>
          <w:szCs w:val="32"/>
          <w:lang w:val="en-US" w:eastAsia="zh-CN"/>
        </w:rPr>
        <w:t>公司</w:t>
      </w:r>
      <w:r>
        <w:rPr>
          <w:rFonts w:hint="eastAsia" w:ascii="仿宋_GB2312" w:hAnsi="仿宋_GB2312" w:eastAsia="仿宋_GB2312" w:cs="仿宋_GB2312"/>
          <w:b/>
          <w:bCs/>
          <w:i w:val="0"/>
          <w:iCs w:val="0"/>
          <w:caps w:val="0"/>
          <w:color w:val="auto"/>
          <w:spacing w:val="0"/>
          <w:sz w:val="32"/>
          <w:szCs w:val="32"/>
        </w:rPr>
        <w:t>202</w:t>
      </w:r>
      <w:r>
        <w:rPr>
          <w:rFonts w:hint="eastAsia" w:ascii="仿宋_GB2312" w:hAnsi="仿宋_GB2312" w:eastAsia="仿宋_GB2312" w:cs="仿宋_GB2312"/>
          <w:b/>
          <w:bCs/>
          <w:i w:val="0"/>
          <w:iCs w:val="0"/>
          <w:caps w:val="0"/>
          <w:color w:val="auto"/>
          <w:spacing w:val="0"/>
          <w:sz w:val="32"/>
          <w:szCs w:val="32"/>
          <w:lang w:val="en-US" w:eastAsia="zh-CN"/>
        </w:rPr>
        <w:t>6</w:t>
      </w:r>
      <w:r>
        <w:rPr>
          <w:rFonts w:hint="eastAsia" w:ascii="仿宋_GB2312" w:hAnsi="仿宋_GB2312" w:eastAsia="仿宋_GB2312" w:cs="仿宋_GB2312"/>
          <w:b/>
          <w:bCs/>
          <w:i w:val="0"/>
          <w:iCs w:val="0"/>
          <w:caps w:val="0"/>
          <w:color w:val="auto"/>
          <w:spacing w:val="0"/>
          <w:sz w:val="32"/>
          <w:szCs w:val="32"/>
        </w:rPr>
        <w:t>年到期合同处理方案》执行。</w:t>
      </w:r>
    </w:p>
    <w:p w14:paraId="6E5F3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五</w:t>
      </w:r>
      <w:r>
        <w:rPr>
          <w:rFonts w:hint="eastAsia" w:ascii="仿宋_GB2312" w:hAnsi="仿宋_GB2312" w:eastAsia="仿宋_GB2312" w:cs="仿宋_GB2312"/>
          <w:b/>
          <w:bCs/>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rPr>
        <w:t>公示期限：</w:t>
      </w:r>
      <w:r>
        <w:rPr>
          <w:rFonts w:hint="eastAsia" w:ascii="仿宋_GB2312" w:hAnsi="仿宋_GB2312" w:eastAsia="仿宋_GB2312" w:cs="仿宋_GB2312"/>
          <w:b/>
          <w:bCs/>
          <w:i w:val="0"/>
          <w:iCs w:val="0"/>
          <w:caps w:val="0"/>
          <w:color w:val="auto"/>
          <w:spacing w:val="0"/>
          <w:sz w:val="32"/>
          <w:szCs w:val="32"/>
          <w:u w:val="single"/>
        </w:rPr>
        <w:t>202</w:t>
      </w:r>
      <w:r>
        <w:rPr>
          <w:rFonts w:hint="eastAsia" w:ascii="仿宋_GB2312" w:hAnsi="仿宋_GB2312" w:eastAsia="仿宋_GB2312" w:cs="仿宋_GB2312"/>
          <w:b/>
          <w:bCs/>
          <w:i w:val="0"/>
          <w:iCs w:val="0"/>
          <w:caps w:val="0"/>
          <w:color w:val="auto"/>
          <w:spacing w:val="0"/>
          <w:sz w:val="32"/>
          <w:szCs w:val="32"/>
          <w:u w:val="single"/>
          <w:lang w:val="en-US" w:eastAsia="zh-CN"/>
        </w:rPr>
        <w:t>6</w:t>
      </w:r>
      <w:r>
        <w:rPr>
          <w:rFonts w:hint="eastAsia" w:ascii="仿宋_GB2312" w:hAnsi="仿宋_GB2312" w:eastAsia="仿宋_GB2312" w:cs="仿宋_GB2312"/>
          <w:b/>
          <w:bCs/>
          <w:i w:val="0"/>
          <w:iCs w:val="0"/>
          <w:caps w:val="0"/>
          <w:color w:val="auto"/>
          <w:spacing w:val="0"/>
          <w:sz w:val="32"/>
          <w:szCs w:val="32"/>
        </w:rPr>
        <w:t>年</w:t>
      </w:r>
      <w:r>
        <w:rPr>
          <w:rFonts w:hint="eastAsia" w:ascii="仿宋_GB2312" w:hAnsi="仿宋_GB2312" w:eastAsia="仿宋_GB2312" w:cs="仿宋_GB2312"/>
          <w:b/>
          <w:bCs/>
          <w:i w:val="0"/>
          <w:iCs w:val="0"/>
          <w:caps w:val="0"/>
          <w:color w:val="auto"/>
          <w:spacing w:val="0"/>
          <w:sz w:val="32"/>
          <w:szCs w:val="32"/>
          <w:u w:val="single"/>
          <w:lang w:val="en-US" w:eastAsia="zh-CN"/>
        </w:rPr>
        <w:t>1</w:t>
      </w:r>
      <w:r>
        <w:rPr>
          <w:rFonts w:hint="eastAsia" w:ascii="仿宋_GB2312" w:hAnsi="仿宋_GB2312" w:eastAsia="仿宋_GB2312" w:cs="仿宋_GB2312"/>
          <w:b/>
          <w:bCs/>
          <w:i w:val="0"/>
          <w:iCs w:val="0"/>
          <w:caps w:val="0"/>
          <w:color w:val="auto"/>
          <w:spacing w:val="0"/>
          <w:sz w:val="32"/>
          <w:szCs w:val="32"/>
        </w:rPr>
        <w:t>月</w:t>
      </w:r>
      <w:r>
        <w:rPr>
          <w:rFonts w:hint="eastAsia" w:ascii="仿宋_GB2312" w:hAnsi="仿宋_GB2312" w:eastAsia="仿宋_GB2312" w:cs="仿宋_GB2312"/>
          <w:b/>
          <w:bCs/>
          <w:i w:val="0"/>
          <w:iCs w:val="0"/>
          <w:caps w:val="0"/>
          <w:color w:val="auto"/>
          <w:spacing w:val="0"/>
          <w:sz w:val="32"/>
          <w:szCs w:val="32"/>
          <w:u w:val="single"/>
          <w:lang w:val="en-US" w:eastAsia="zh-CN"/>
        </w:rPr>
        <w:t>20</w:t>
      </w:r>
      <w:r>
        <w:rPr>
          <w:rFonts w:hint="eastAsia" w:ascii="仿宋_GB2312" w:hAnsi="仿宋_GB2312" w:eastAsia="仿宋_GB2312" w:cs="仿宋_GB2312"/>
          <w:b/>
          <w:bCs/>
          <w:i w:val="0"/>
          <w:iCs w:val="0"/>
          <w:caps w:val="0"/>
          <w:color w:val="auto"/>
          <w:spacing w:val="0"/>
          <w:sz w:val="32"/>
          <w:szCs w:val="32"/>
        </w:rPr>
        <w:t>日至</w:t>
      </w:r>
      <w:r>
        <w:rPr>
          <w:rFonts w:hint="eastAsia" w:ascii="仿宋_GB2312" w:hAnsi="仿宋_GB2312" w:eastAsia="仿宋_GB2312" w:cs="仿宋_GB2312"/>
          <w:b/>
          <w:bCs/>
          <w:i w:val="0"/>
          <w:iCs w:val="0"/>
          <w:caps w:val="0"/>
          <w:color w:val="auto"/>
          <w:spacing w:val="0"/>
          <w:sz w:val="32"/>
          <w:szCs w:val="32"/>
          <w:u w:val="single"/>
        </w:rPr>
        <w:t>202</w:t>
      </w:r>
      <w:r>
        <w:rPr>
          <w:rFonts w:hint="eastAsia" w:ascii="仿宋_GB2312" w:hAnsi="仿宋_GB2312" w:eastAsia="仿宋_GB2312" w:cs="仿宋_GB2312"/>
          <w:b/>
          <w:bCs/>
          <w:i w:val="0"/>
          <w:iCs w:val="0"/>
          <w:caps w:val="0"/>
          <w:color w:val="auto"/>
          <w:spacing w:val="0"/>
          <w:sz w:val="32"/>
          <w:szCs w:val="32"/>
          <w:u w:val="single"/>
          <w:lang w:val="en-US" w:eastAsia="zh-CN"/>
        </w:rPr>
        <w:t>6</w:t>
      </w:r>
      <w:r>
        <w:rPr>
          <w:rFonts w:hint="eastAsia" w:ascii="仿宋_GB2312" w:hAnsi="仿宋_GB2312" w:eastAsia="仿宋_GB2312" w:cs="仿宋_GB2312"/>
          <w:b/>
          <w:bCs/>
          <w:i w:val="0"/>
          <w:iCs w:val="0"/>
          <w:caps w:val="0"/>
          <w:color w:val="auto"/>
          <w:spacing w:val="0"/>
          <w:sz w:val="32"/>
          <w:szCs w:val="32"/>
        </w:rPr>
        <w:t>年</w:t>
      </w:r>
      <w:r>
        <w:rPr>
          <w:rFonts w:hint="eastAsia" w:ascii="仿宋_GB2312" w:hAnsi="仿宋_GB2312" w:eastAsia="仿宋_GB2312" w:cs="仿宋_GB2312"/>
          <w:b/>
          <w:bCs/>
          <w:i w:val="0"/>
          <w:iCs w:val="0"/>
          <w:caps w:val="0"/>
          <w:color w:val="auto"/>
          <w:spacing w:val="0"/>
          <w:sz w:val="32"/>
          <w:szCs w:val="32"/>
          <w:u w:val="single"/>
          <w:lang w:val="en-US" w:eastAsia="zh-CN"/>
        </w:rPr>
        <w:t>1</w:t>
      </w:r>
      <w:r>
        <w:rPr>
          <w:rFonts w:hint="eastAsia" w:ascii="仿宋_GB2312" w:hAnsi="仿宋_GB2312" w:eastAsia="仿宋_GB2312" w:cs="仿宋_GB2312"/>
          <w:b/>
          <w:bCs/>
          <w:i w:val="0"/>
          <w:iCs w:val="0"/>
          <w:caps w:val="0"/>
          <w:color w:val="auto"/>
          <w:spacing w:val="0"/>
          <w:sz w:val="32"/>
          <w:szCs w:val="32"/>
        </w:rPr>
        <w:t>月</w:t>
      </w:r>
      <w:r>
        <w:rPr>
          <w:rFonts w:hint="eastAsia" w:ascii="仿宋_GB2312" w:hAnsi="仿宋_GB2312" w:eastAsia="仿宋_GB2312" w:cs="仿宋_GB2312"/>
          <w:b/>
          <w:bCs/>
          <w:i w:val="0"/>
          <w:iCs w:val="0"/>
          <w:caps w:val="0"/>
          <w:color w:val="auto"/>
          <w:spacing w:val="0"/>
          <w:sz w:val="32"/>
          <w:szCs w:val="32"/>
          <w:u w:val="single"/>
          <w:lang w:val="en-US" w:eastAsia="zh-CN"/>
        </w:rPr>
        <w:t>26</w:t>
      </w:r>
      <w:r>
        <w:rPr>
          <w:rFonts w:hint="eastAsia" w:ascii="仿宋_GB2312" w:hAnsi="仿宋_GB2312" w:eastAsia="仿宋_GB2312" w:cs="仿宋_GB2312"/>
          <w:b/>
          <w:bCs/>
          <w:i w:val="0"/>
          <w:iCs w:val="0"/>
          <w:caps w:val="0"/>
          <w:color w:val="auto"/>
          <w:spacing w:val="0"/>
          <w:sz w:val="32"/>
          <w:szCs w:val="32"/>
        </w:rPr>
        <w:t>日（5个工作日）。</w:t>
      </w:r>
      <w:r>
        <w:rPr>
          <w:rFonts w:hint="eastAsia" w:ascii="仿宋_GB2312" w:hAnsi="仿宋_GB2312" w:eastAsia="仿宋_GB2312" w:cs="仿宋_GB2312"/>
          <w:i w:val="0"/>
          <w:iCs w:val="0"/>
          <w:caps w:val="0"/>
          <w:color w:val="auto"/>
          <w:spacing w:val="0"/>
          <w:sz w:val="32"/>
          <w:szCs w:val="32"/>
        </w:rPr>
        <w:t>公示期结束后，对于符合续约标准的经营商将开展续约工作。自202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年起，所有到期媒体资源按照合同约定，提前三个月再次进行公示（二次公示）</w:t>
      </w:r>
      <w:r>
        <w:rPr>
          <w:rFonts w:hint="eastAsia" w:ascii="仿宋_GB2312" w:hAnsi="仿宋_GB2312" w:eastAsia="仿宋_GB2312" w:cs="仿宋_GB2312"/>
          <w:i w:val="0"/>
          <w:iCs w:val="0"/>
          <w:caps w:val="0"/>
          <w:color w:val="auto"/>
          <w:spacing w:val="0"/>
          <w:sz w:val="32"/>
          <w:szCs w:val="32"/>
          <w:lang w:eastAsia="zh-CN"/>
        </w:rPr>
        <w:t>。</w:t>
      </w:r>
    </w:p>
    <w:p w14:paraId="413133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sz w:val="32"/>
          <w:szCs w:val="32"/>
          <w:lang w:val="en-US" w:eastAsia="zh-CN"/>
        </w:rPr>
        <w:t>六</w:t>
      </w:r>
      <w:r>
        <w:rPr>
          <w:rFonts w:hint="eastAsia" w:ascii="仿宋_GB2312" w:hAnsi="仿宋_GB2312" w:eastAsia="仿宋_GB2312" w:cs="仿宋_GB2312"/>
          <w:b/>
          <w:bCs/>
          <w:i w:val="0"/>
          <w:iCs w:val="0"/>
          <w:caps w:val="0"/>
          <w:color w:val="auto"/>
          <w:spacing w:val="0"/>
          <w:sz w:val="32"/>
          <w:szCs w:val="32"/>
        </w:rPr>
        <w:t>、联系方式</w:t>
      </w:r>
    </w:p>
    <w:p w14:paraId="66D80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1、经营意向函书面材料递交地址：湖北省武汉市黄陂区天河街道武汉天河机场西一道 湖北机场集团有限公司综合业务楼B607室。</w:t>
      </w:r>
    </w:p>
    <w:p w14:paraId="7E833E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2、经营意向函电子材料递交邮箱：</w:t>
      </w:r>
    </w:p>
    <w:p w14:paraId="65B07A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623595273@qq.com</w:t>
      </w:r>
    </w:p>
    <w:p w14:paraId="6232BBD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联系人：</w:t>
      </w:r>
      <w:r>
        <w:rPr>
          <w:rFonts w:hint="eastAsia" w:ascii="仿宋_GB2312" w:hAnsi="仿宋_GB2312" w:eastAsia="仿宋_GB2312" w:cs="仿宋_GB2312"/>
          <w:i w:val="0"/>
          <w:iCs w:val="0"/>
          <w:caps w:val="0"/>
          <w:color w:val="auto"/>
          <w:spacing w:val="0"/>
          <w:sz w:val="32"/>
          <w:szCs w:val="32"/>
          <w:lang w:val="en-US" w:eastAsia="zh-CN"/>
        </w:rPr>
        <w:t xml:space="preserve">蔡浩、王勇  </w:t>
      </w:r>
    </w:p>
    <w:p w14:paraId="39A9C4C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联系电话：</w:t>
      </w:r>
      <w:r>
        <w:rPr>
          <w:rFonts w:hint="eastAsia" w:ascii="仿宋_GB2312" w:hAnsi="仿宋_GB2312" w:eastAsia="仿宋_GB2312" w:cs="仿宋_GB2312"/>
          <w:i w:val="0"/>
          <w:iCs w:val="0"/>
          <w:caps w:val="0"/>
          <w:color w:val="auto"/>
          <w:spacing w:val="0"/>
          <w:sz w:val="32"/>
          <w:szCs w:val="32"/>
          <w:lang w:val="en-US" w:eastAsia="zh-CN"/>
        </w:rPr>
        <w:t>027-85818411</w:t>
      </w:r>
    </w:p>
    <w:p w14:paraId="62E5D2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textAlignment w:val="auto"/>
        <w:rPr>
          <w:rFonts w:hint="eastAsia" w:ascii="仿宋_GB2312" w:hAnsi="仿宋_GB2312" w:eastAsia="仿宋_GB2312" w:cs="仿宋_GB2312"/>
          <w:i w:val="0"/>
          <w:iCs w:val="0"/>
          <w:caps w:val="0"/>
          <w:color w:val="auto"/>
          <w:spacing w:val="0"/>
          <w:sz w:val="32"/>
          <w:szCs w:val="32"/>
          <w:lang w:val="en-US" w:eastAsia="zh-CN"/>
        </w:rPr>
      </w:pPr>
    </w:p>
    <w:p w14:paraId="1C267F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湖北空港首广联合传媒有限公司</w:t>
      </w:r>
    </w:p>
    <w:p w14:paraId="635C3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二〇二</w:t>
      </w:r>
      <w:r>
        <w:rPr>
          <w:rFonts w:hint="eastAsia" w:ascii="仿宋_GB2312" w:hAnsi="仿宋_GB2312" w:eastAsia="仿宋_GB2312" w:cs="仿宋_GB2312"/>
          <w:i w:val="0"/>
          <w:iCs w:val="0"/>
          <w:caps w:val="0"/>
          <w:color w:val="auto"/>
          <w:spacing w:val="0"/>
          <w:sz w:val="32"/>
          <w:szCs w:val="32"/>
          <w:lang w:val="en-US" w:eastAsia="zh-CN"/>
        </w:rPr>
        <w:t>六</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eastAsia="zh-CN"/>
        </w:rPr>
        <w:t>一</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十九</w:t>
      </w:r>
      <w:bookmarkStart w:id="7" w:name="_GoBack"/>
      <w:bookmarkEnd w:id="7"/>
      <w:r>
        <w:rPr>
          <w:rFonts w:hint="eastAsia" w:ascii="仿宋_GB2312" w:hAnsi="仿宋_GB2312" w:eastAsia="仿宋_GB2312" w:cs="仿宋_GB2312"/>
          <w:i w:val="0"/>
          <w:iCs w:val="0"/>
          <w:caps w:val="0"/>
          <w:color w:val="auto"/>
          <w:spacing w:val="0"/>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0B6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013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44013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CFD35"/>
    <w:multiLevelType w:val="singleLevel"/>
    <w:tmpl w:val="8E3CFD3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01E3C"/>
    <w:rsid w:val="02E92054"/>
    <w:rsid w:val="0511204F"/>
    <w:rsid w:val="05824432"/>
    <w:rsid w:val="05CC64B2"/>
    <w:rsid w:val="08DC6E88"/>
    <w:rsid w:val="0AD342F0"/>
    <w:rsid w:val="0ADC660D"/>
    <w:rsid w:val="0BF751B0"/>
    <w:rsid w:val="0C25027D"/>
    <w:rsid w:val="0CA92A55"/>
    <w:rsid w:val="0D750EA4"/>
    <w:rsid w:val="0E4427F6"/>
    <w:rsid w:val="0F1121FC"/>
    <w:rsid w:val="109F57AF"/>
    <w:rsid w:val="11513679"/>
    <w:rsid w:val="11AB2BD1"/>
    <w:rsid w:val="121E634A"/>
    <w:rsid w:val="12907582"/>
    <w:rsid w:val="13C043B0"/>
    <w:rsid w:val="143970C6"/>
    <w:rsid w:val="181A539A"/>
    <w:rsid w:val="1A142BD7"/>
    <w:rsid w:val="1A276E1C"/>
    <w:rsid w:val="1A512A3C"/>
    <w:rsid w:val="1B072E0A"/>
    <w:rsid w:val="1B6C0C0A"/>
    <w:rsid w:val="1CA56996"/>
    <w:rsid w:val="1CEB48FE"/>
    <w:rsid w:val="1DA925B3"/>
    <w:rsid w:val="1E494B70"/>
    <w:rsid w:val="1E6E63EB"/>
    <w:rsid w:val="1E8D532F"/>
    <w:rsid w:val="204D1A8C"/>
    <w:rsid w:val="21686FC6"/>
    <w:rsid w:val="223A133C"/>
    <w:rsid w:val="24E91E1B"/>
    <w:rsid w:val="25B03DE2"/>
    <w:rsid w:val="268166B9"/>
    <w:rsid w:val="26854B92"/>
    <w:rsid w:val="27D824EE"/>
    <w:rsid w:val="27DE0B74"/>
    <w:rsid w:val="28AB4A44"/>
    <w:rsid w:val="29D627A9"/>
    <w:rsid w:val="2A262791"/>
    <w:rsid w:val="2AF465BA"/>
    <w:rsid w:val="2B096622"/>
    <w:rsid w:val="2B246A0D"/>
    <w:rsid w:val="2D0436A6"/>
    <w:rsid w:val="2DBE5AC1"/>
    <w:rsid w:val="2EF31996"/>
    <w:rsid w:val="3034388A"/>
    <w:rsid w:val="30D90532"/>
    <w:rsid w:val="31A806A0"/>
    <w:rsid w:val="326D41CB"/>
    <w:rsid w:val="348957C0"/>
    <w:rsid w:val="34A117FA"/>
    <w:rsid w:val="3764396F"/>
    <w:rsid w:val="39926182"/>
    <w:rsid w:val="3AC8077D"/>
    <w:rsid w:val="3B3B0ABC"/>
    <w:rsid w:val="3DB60819"/>
    <w:rsid w:val="3F136CC1"/>
    <w:rsid w:val="40225A46"/>
    <w:rsid w:val="40FD66AE"/>
    <w:rsid w:val="41F10068"/>
    <w:rsid w:val="43274A3A"/>
    <w:rsid w:val="43D2016B"/>
    <w:rsid w:val="43EE1FAE"/>
    <w:rsid w:val="43F63E0D"/>
    <w:rsid w:val="44E55C94"/>
    <w:rsid w:val="473C26B6"/>
    <w:rsid w:val="474657FE"/>
    <w:rsid w:val="4782289F"/>
    <w:rsid w:val="47BB2C26"/>
    <w:rsid w:val="48686BDB"/>
    <w:rsid w:val="4AC97013"/>
    <w:rsid w:val="4C1B5660"/>
    <w:rsid w:val="4C513C42"/>
    <w:rsid w:val="4C97212A"/>
    <w:rsid w:val="4CDC1628"/>
    <w:rsid w:val="4E8D0FEE"/>
    <w:rsid w:val="4EC6244D"/>
    <w:rsid w:val="4F7D319C"/>
    <w:rsid w:val="50190775"/>
    <w:rsid w:val="50DE73C4"/>
    <w:rsid w:val="53357614"/>
    <w:rsid w:val="546E6F1E"/>
    <w:rsid w:val="55C64CEF"/>
    <w:rsid w:val="57DB78D1"/>
    <w:rsid w:val="57FA4CAE"/>
    <w:rsid w:val="5813177D"/>
    <w:rsid w:val="59194A33"/>
    <w:rsid w:val="5A1E05E5"/>
    <w:rsid w:val="5B2F5052"/>
    <w:rsid w:val="5E280F21"/>
    <w:rsid w:val="60A05BE5"/>
    <w:rsid w:val="616F6611"/>
    <w:rsid w:val="628A7254"/>
    <w:rsid w:val="63026DFD"/>
    <w:rsid w:val="634A2CF1"/>
    <w:rsid w:val="6842701C"/>
    <w:rsid w:val="69D20487"/>
    <w:rsid w:val="69E40947"/>
    <w:rsid w:val="6AC40D53"/>
    <w:rsid w:val="6B2F5D45"/>
    <w:rsid w:val="6DDD14CC"/>
    <w:rsid w:val="6F3C462E"/>
    <w:rsid w:val="71010D74"/>
    <w:rsid w:val="720802A1"/>
    <w:rsid w:val="729A1975"/>
    <w:rsid w:val="73C54311"/>
    <w:rsid w:val="740857E9"/>
    <w:rsid w:val="749C18DF"/>
    <w:rsid w:val="74D516B9"/>
    <w:rsid w:val="75645AA5"/>
    <w:rsid w:val="766D3D59"/>
    <w:rsid w:val="76D852C5"/>
    <w:rsid w:val="77674513"/>
    <w:rsid w:val="77CA061C"/>
    <w:rsid w:val="78AD053A"/>
    <w:rsid w:val="79D53F2E"/>
    <w:rsid w:val="7A211BEB"/>
    <w:rsid w:val="7B8472B4"/>
    <w:rsid w:val="7C444BB4"/>
    <w:rsid w:val="7CA4518D"/>
    <w:rsid w:val="7CF61714"/>
    <w:rsid w:val="7FE7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1376</Words>
  <Characters>2312</Characters>
  <Lines>0</Lines>
  <Paragraphs>0</Paragraphs>
  <TotalTime>30</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2025-01-06T07:01:00Z</dcterms:created>
  <dc:creator>cf</dc:creator>
  <cp:lastModifiedBy>蔡浩</cp:lastModifiedBy>
  <cp:lastPrinted>2026-01-16T07:58:00Z</cp:lastPrinted>
  <dcterms:modified xsi:type="dcterms:W3CDTF">2026-01-19T07:53:41Z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EB09E2E0C6AC45079030AF66A28C9199</vt:lpwstr>
  </property>
  <property fmtid="{D5CDD505-2E9C-101B-9397-08002B2CF9AE}" pid="4" name="KSOTemplateDocerSaveRecord">
    <vt:lpwstr>eyJoZGlkIjoiYTdkNzMxNDEzM2Q2NWM2MzRiYjhjOWVjZjY0ZGI4NmEiLCJ1c2VySWQiOiIxNDc5MTEzOTgwIn0=</vt:lpwstr>
  </property>
</Properties>
</file>