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9D8FB0">
      <w:pPr>
        <w:pStyle w:val="4"/>
        <w:spacing w:before="120" w:after="120" w:line="400" w:lineRule="exact"/>
        <w:jc w:val="center"/>
        <w:rPr>
          <w:rFonts w:ascii="黑体" w:eastAsia="黑体"/>
          <w:sz w:val="36"/>
          <w:szCs w:val="36"/>
        </w:rPr>
      </w:pPr>
      <w:r>
        <w:rPr>
          <w:rFonts w:hint="eastAsia" w:ascii="黑体" w:hAnsi="黑体" w:eastAsia="黑体"/>
          <w:b w:val="0"/>
          <w:bCs w:val="0"/>
          <w:sz w:val="36"/>
          <w:szCs w:val="48"/>
        </w:rPr>
        <w:t>武汉天河机场2025至2026年飞行区道面破损应急修补工程（未完工程）招标公告</w:t>
      </w:r>
    </w:p>
    <w:p w14:paraId="3DA68940">
      <w:pPr>
        <w:spacing w:line="400" w:lineRule="exact"/>
        <w:jc w:val="center"/>
        <w:rPr>
          <w:rFonts w:hint="eastAsia" w:ascii="黑体" w:hAnsi="黑体" w:eastAsia="黑体"/>
          <w:sz w:val="24"/>
          <w:szCs w:val="24"/>
          <w:highlight w:val="none"/>
        </w:rPr>
      </w:pPr>
      <w:r>
        <w:rPr>
          <w:rFonts w:hint="eastAsia" w:ascii="黑体" w:hAnsi="黑体" w:eastAsia="黑体"/>
          <w:sz w:val="24"/>
          <w:szCs w:val="24"/>
          <w:highlight w:val="none"/>
        </w:rPr>
        <w:t>招标编号：</w:t>
      </w:r>
      <w:r>
        <w:rPr>
          <w:rFonts w:hint="eastAsia" w:ascii="黑体" w:hAnsi="黑体" w:eastAsia="黑体"/>
          <w:sz w:val="24"/>
          <w:szCs w:val="24"/>
          <w:highlight w:val="none"/>
          <w:lang w:eastAsia="zh-CN"/>
        </w:rPr>
        <w:t>ZB0102-202511-ZBGC1786</w:t>
      </w:r>
    </w:p>
    <w:p w14:paraId="24C4080A">
      <w:pPr>
        <w:pStyle w:val="5"/>
        <w:ind w:firstLine="4080" w:firstLineChars="1700"/>
        <w:rPr>
          <w:sz w:val="24"/>
        </w:rPr>
      </w:pPr>
    </w:p>
    <w:p w14:paraId="26DDAF5B">
      <w:pPr>
        <w:pStyle w:val="6"/>
        <w:pageBreakBefore w:val="0"/>
        <w:widowControl w:val="0"/>
        <w:kinsoku/>
        <w:wordWrap/>
        <w:overflowPunct/>
        <w:topLinePunct w:val="0"/>
        <w:bidi w:val="0"/>
        <w:spacing w:line="360" w:lineRule="auto"/>
        <w:textAlignment w:val="auto"/>
        <w:rPr>
          <w:sz w:val="24"/>
          <w:szCs w:val="24"/>
        </w:rPr>
      </w:pPr>
      <w:bookmarkStart w:id="0" w:name="_Toc11275"/>
      <w:bookmarkStart w:id="1" w:name="_Toc1803"/>
      <w:bookmarkStart w:id="2" w:name="_Toc456556854"/>
      <w:bookmarkStart w:id="3" w:name="_Toc22711"/>
      <w:r>
        <w:rPr>
          <w:sz w:val="24"/>
          <w:szCs w:val="24"/>
        </w:rPr>
        <w:t>1.</w:t>
      </w:r>
      <w:r>
        <w:rPr>
          <w:rFonts w:hint="eastAsia"/>
          <w:sz w:val="24"/>
          <w:szCs w:val="24"/>
        </w:rPr>
        <w:t>招标条件</w:t>
      </w:r>
      <w:bookmarkEnd w:id="0"/>
      <w:bookmarkEnd w:id="1"/>
      <w:bookmarkEnd w:id="2"/>
      <w:bookmarkEnd w:id="3"/>
    </w:p>
    <w:p w14:paraId="72C1AAC6">
      <w:pPr>
        <w:pStyle w:val="5"/>
        <w:pageBreakBefore w:val="0"/>
        <w:widowControl w:val="0"/>
        <w:kinsoku/>
        <w:wordWrap/>
        <w:overflowPunct/>
        <w:topLinePunct w:val="0"/>
        <w:bidi w:val="0"/>
        <w:spacing w:line="360" w:lineRule="auto"/>
        <w:ind w:firstLine="420"/>
        <w:jc w:val="left"/>
        <w:textAlignment w:val="auto"/>
      </w:pPr>
      <w:r>
        <w:rPr>
          <w:rFonts w:hint="eastAsia"/>
        </w:rPr>
        <w:t>本招标项目</w:t>
      </w:r>
      <w:r>
        <w:rPr>
          <w:rFonts w:hint="eastAsia"/>
          <w:u w:val="single"/>
          <w:lang w:val="en-US" w:eastAsia="zh-CN"/>
        </w:rPr>
        <w:t xml:space="preserve"> </w:t>
      </w:r>
      <w:r>
        <w:rPr>
          <w:rFonts w:hint="eastAsia"/>
          <w:u w:val="single"/>
        </w:rPr>
        <w:t>武汉天河机场2025至2026年飞行区道面破损应急修补工程（未完工程）</w:t>
      </w:r>
      <w:r>
        <w:rPr>
          <w:rFonts w:hint="eastAsia"/>
          <w:u w:val="single"/>
          <w:lang w:val="en-US" w:eastAsia="zh-CN"/>
        </w:rPr>
        <w:t xml:space="preserve"> </w:t>
      </w:r>
      <w:r>
        <w:rPr>
          <w:rFonts w:hint="eastAsia"/>
        </w:rPr>
        <w:t>，项目业主为</w:t>
      </w:r>
      <w:r>
        <w:rPr>
          <w:rFonts w:hint="eastAsia"/>
          <w:u w:val="single"/>
        </w:rPr>
        <w:t>武汉天河机场有限责</w:t>
      </w:r>
      <w:bookmarkStart w:id="29" w:name="_GoBack"/>
      <w:bookmarkEnd w:id="29"/>
      <w:r>
        <w:rPr>
          <w:rFonts w:hint="eastAsia"/>
          <w:u w:val="single"/>
        </w:rPr>
        <w:t>任公司</w:t>
      </w:r>
      <w:r>
        <w:rPr>
          <w:rFonts w:hint="eastAsia"/>
          <w:u w:val="single"/>
          <w:lang w:val="en-US" w:eastAsia="zh-CN"/>
        </w:rPr>
        <w:t xml:space="preserve"> </w:t>
      </w:r>
      <w:r>
        <w:rPr>
          <w:rFonts w:hint="eastAsia"/>
        </w:rPr>
        <w:t>，建设资金来自</w:t>
      </w:r>
      <w:r>
        <w:rPr>
          <w:rFonts w:hint="eastAsia"/>
          <w:u w:val="single"/>
          <w:lang w:val="en-US" w:eastAsia="zh-CN"/>
        </w:rPr>
        <w:t xml:space="preserve"> </w:t>
      </w:r>
      <w:r>
        <w:rPr>
          <w:rFonts w:hint="eastAsia"/>
          <w:u w:val="single"/>
        </w:rPr>
        <w:t>自筹</w:t>
      </w:r>
      <w:r>
        <w:rPr>
          <w:rFonts w:hint="eastAsia"/>
          <w:u w:val="single"/>
          <w:lang w:val="en-US" w:eastAsia="zh-CN"/>
        </w:rPr>
        <w:t xml:space="preserve"> </w:t>
      </w:r>
      <w:r>
        <w:t>(</w:t>
      </w:r>
      <w:r>
        <w:rPr>
          <w:rFonts w:hint="eastAsia"/>
        </w:rPr>
        <w:t>资金来源</w:t>
      </w:r>
      <w:r>
        <w:t>)</w:t>
      </w:r>
      <w:r>
        <w:rPr>
          <w:rFonts w:hint="eastAsia"/>
        </w:rPr>
        <w:t>，项目出资比例为</w:t>
      </w:r>
      <w:r>
        <w:rPr>
          <w:u w:val="single"/>
        </w:rPr>
        <w:t>100%</w:t>
      </w:r>
      <w:r>
        <w:rPr>
          <w:rFonts w:hint="eastAsia"/>
        </w:rPr>
        <w:t>，招标人为</w:t>
      </w:r>
      <w:r>
        <w:rPr>
          <w:rFonts w:hint="eastAsia"/>
          <w:u w:val="single"/>
          <w:lang w:val="en-US" w:eastAsia="zh-CN"/>
        </w:rPr>
        <w:t xml:space="preserve"> </w:t>
      </w:r>
      <w:r>
        <w:rPr>
          <w:rFonts w:hint="eastAsia"/>
          <w:u w:val="single"/>
        </w:rPr>
        <w:t>武汉天河机场有限责任公司</w:t>
      </w:r>
      <w:r>
        <w:rPr>
          <w:rFonts w:hint="eastAsia"/>
          <w:u w:val="single"/>
          <w:lang w:val="en-US" w:eastAsia="zh-CN"/>
        </w:rPr>
        <w:t xml:space="preserve"> </w:t>
      </w:r>
      <w:r>
        <w:rPr>
          <w:rFonts w:hint="eastAsia"/>
        </w:rPr>
        <w:t>，</w:t>
      </w:r>
      <w:r>
        <w:rPr>
          <w:rFonts w:hint="eastAsia"/>
          <w:szCs w:val="21"/>
        </w:rPr>
        <w:t>招标代理机构为</w:t>
      </w:r>
      <w:r>
        <w:rPr>
          <w:rFonts w:hint="eastAsia"/>
          <w:szCs w:val="21"/>
          <w:u w:val="single"/>
          <w:lang w:val="en-US" w:eastAsia="zh-CN"/>
        </w:rPr>
        <w:t xml:space="preserve"> </w:t>
      </w:r>
      <w:r>
        <w:rPr>
          <w:rFonts w:hint="eastAsia"/>
          <w:u w:val="single"/>
        </w:rPr>
        <w:t>湖北国华项目管理咨询有限公司</w:t>
      </w:r>
      <w:r>
        <w:rPr>
          <w:rFonts w:hint="eastAsia"/>
          <w:u w:val="single"/>
          <w:lang w:val="en-US" w:eastAsia="zh-CN"/>
        </w:rPr>
        <w:t xml:space="preserve"> </w:t>
      </w:r>
      <w:r>
        <w:rPr>
          <w:rFonts w:hint="eastAsia"/>
          <w:szCs w:val="21"/>
        </w:rPr>
        <w:t>。</w:t>
      </w:r>
      <w:r>
        <w:rPr>
          <w:rFonts w:hint="eastAsia"/>
        </w:rPr>
        <w:t>项目已具备招标条件，现对该项目的施工进行公开招标。</w:t>
      </w:r>
    </w:p>
    <w:p w14:paraId="7A07957E">
      <w:pPr>
        <w:pStyle w:val="6"/>
        <w:pageBreakBefore w:val="0"/>
        <w:widowControl w:val="0"/>
        <w:kinsoku/>
        <w:wordWrap/>
        <w:overflowPunct/>
        <w:topLinePunct w:val="0"/>
        <w:bidi w:val="0"/>
        <w:spacing w:before="0" w:line="360" w:lineRule="auto"/>
        <w:textAlignment w:val="auto"/>
        <w:rPr>
          <w:sz w:val="24"/>
          <w:szCs w:val="24"/>
        </w:rPr>
      </w:pPr>
      <w:bookmarkStart w:id="4" w:name="_Toc30284"/>
      <w:bookmarkStart w:id="5" w:name="_Toc456556855"/>
      <w:bookmarkStart w:id="6" w:name="_Toc6219"/>
      <w:bookmarkStart w:id="7" w:name="_Toc13463"/>
      <w:r>
        <w:rPr>
          <w:sz w:val="24"/>
          <w:szCs w:val="24"/>
        </w:rPr>
        <w:t>2.</w:t>
      </w:r>
      <w:r>
        <w:rPr>
          <w:rFonts w:hint="eastAsia"/>
          <w:sz w:val="24"/>
          <w:szCs w:val="24"/>
        </w:rPr>
        <w:t>项目概况与招标范围</w:t>
      </w:r>
      <w:bookmarkEnd w:id="4"/>
      <w:bookmarkEnd w:id="5"/>
      <w:bookmarkEnd w:id="6"/>
      <w:bookmarkEnd w:id="7"/>
    </w:p>
    <w:p w14:paraId="17CD3ACA">
      <w:pPr>
        <w:pStyle w:val="5"/>
        <w:pageBreakBefore w:val="0"/>
        <w:widowControl w:val="0"/>
        <w:kinsoku/>
        <w:wordWrap/>
        <w:overflowPunct/>
        <w:topLinePunct w:val="0"/>
        <w:bidi w:val="0"/>
        <w:snapToGrid w:val="0"/>
        <w:spacing w:line="360" w:lineRule="auto"/>
        <w:ind w:firstLine="424" w:firstLineChars="202"/>
        <w:jc w:val="left"/>
        <w:textAlignment w:val="auto"/>
        <w:rPr>
          <w:rFonts w:ascii="宋体" w:hAnsi="宋体"/>
          <w:szCs w:val="21"/>
        </w:rPr>
      </w:pPr>
      <w:bookmarkStart w:id="8" w:name="_Toc456556856"/>
      <w:r>
        <w:rPr>
          <w:rFonts w:ascii="宋体" w:hAnsi="宋体"/>
          <w:szCs w:val="21"/>
        </w:rPr>
        <w:t xml:space="preserve">2.1 </w:t>
      </w:r>
      <w:r>
        <w:rPr>
          <w:rFonts w:hint="eastAsia" w:ascii="宋体" w:hAnsi="宋体"/>
          <w:szCs w:val="21"/>
        </w:rPr>
        <w:t>本招标项目的建设地点：</w:t>
      </w:r>
      <w:r>
        <w:rPr>
          <w:rFonts w:hint="eastAsia" w:ascii="宋体" w:hAnsi="宋体"/>
          <w:u w:val="single"/>
        </w:rPr>
        <w:t>武汉天河机场</w:t>
      </w:r>
    </w:p>
    <w:p w14:paraId="2D61E13A">
      <w:pPr>
        <w:pStyle w:val="5"/>
        <w:pageBreakBefore w:val="0"/>
        <w:widowControl w:val="0"/>
        <w:kinsoku/>
        <w:wordWrap/>
        <w:overflowPunct/>
        <w:topLinePunct w:val="0"/>
        <w:bidi w:val="0"/>
        <w:snapToGrid w:val="0"/>
        <w:spacing w:line="360" w:lineRule="auto"/>
        <w:ind w:firstLine="424" w:firstLineChars="202"/>
        <w:jc w:val="left"/>
        <w:textAlignment w:val="auto"/>
        <w:rPr>
          <w:rFonts w:hint="eastAsia" w:ascii="宋体" w:hAnsi="宋体" w:eastAsia="宋体"/>
          <w:szCs w:val="21"/>
          <w:u w:val="single"/>
          <w:lang w:eastAsia="zh-CN"/>
        </w:rPr>
      </w:pPr>
      <w:r>
        <w:rPr>
          <w:rFonts w:ascii="宋体" w:hAnsi="宋体"/>
          <w:szCs w:val="21"/>
        </w:rPr>
        <w:t xml:space="preserve">2.3 </w:t>
      </w:r>
      <w:r>
        <w:rPr>
          <w:rFonts w:hint="eastAsia" w:ascii="宋体" w:hAnsi="宋体"/>
          <w:szCs w:val="21"/>
        </w:rPr>
        <w:t>本招标项目的合同估</w:t>
      </w:r>
      <w:r>
        <w:rPr>
          <w:rFonts w:hint="eastAsia" w:ascii="宋体" w:hAnsi="宋体"/>
          <w:szCs w:val="21"/>
          <w:highlight w:val="none"/>
        </w:rPr>
        <w:t>算价：280</w:t>
      </w:r>
      <w:r>
        <w:rPr>
          <w:rFonts w:hint="eastAsia" w:ascii="宋体" w:hAnsi="宋体"/>
          <w:szCs w:val="21"/>
          <w:highlight w:val="none"/>
          <w:lang w:val="en-US" w:eastAsia="zh-CN"/>
        </w:rPr>
        <w:t>.</w:t>
      </w:r>
      <w:r>
        <w:rPr>
          <w:rFonts w:hint="eastAsia" w:ascii="宋体" w:hAnsi="宋体"/>
          <w:szCs w:val="21"/>
          <w:highlight w:val="none"/>
        </w:rPr>
        <w:t>58</w:t>
      </w:r>
      <w:r>
        <w:rPr>
          <w:rFonts w:hint="eastAsia" w:ascii="宋体" w:hAnsi="宋体"/>
          <w:szCs w:val="21"/>
        </w:rPr>
        <w:t>万元</w:t>
      </w:r>
      <w:r>
        <w:rPr>
          <w:rFonts w:hint="eastAsia" w:ascii="宋体" w:hAnsi="宋体"/>
          <w:szCs w:val="21"/>
          <w:lang w:eastAsia="zh-CN"/>
        </w:rPr>
        <w:t>，</w:t>
      </w:r>
      <w:r>
        <w:rPr>
          <w:rFonts w:hint="eastAsia" w:ascii="宋体" w:hAnsi="宋体"/>
          <w:szCs w:val="21"/>
          <w:lang w:val="en-US" w:eastAsia="zh-CN"/>
        </w:rPr>
        <w:t>投标人</w:t>
      </w:r>
      <w:r>
        <w:rPr>
          <w:rFonts w:hint="eastAsia" w:ascii="宋体" w:hAnsi="宋体"/>
          <w:szCs w:val="21"/>
          <w:lang w:eastAsia="zh-CN"/>
        </w:rPr>
        <w:t>报价不可超过</w:t>
      </w:r>
      <w:r>
        <w:rPr>
          <w:rFonts w:hint="eastAsia" w:ascii="宋体" w:hAnsi="宋体"/>
          <w:szCs w:val="21"/>
          <w:lang w:val="en-US" w:eastAsia="zh-CN"/>
        </w:rPr>
        <w:t>合同估算价</w:t>
      </w:r>
      <w:r>
        <w:rPr>
          <w:rFonts w:hint="eastAsia" w:ascii="宋体" w:hAnsi="宋体"/>
          <w:szCs w:val="21"/>
          <w:lang w:eastAsia="zh-CN"/>
        </w:rPr>
        <w:t>，否则其报价无效。</w:t>
      </w:r>
    </w:p>
    <w:p w14:paraId="68215F13">
      <w:pPr>
        <w:pStyle w:val="5"/>
        <w:pageBreakBefore w:val="0"/>
        <w:widowControl w:val="0"/>
        <w:kinsoku/>
        <w:wordWrap/>
        <w:overflowPunct/>
        <w:topLinePunct w:val="0"/>
        <w:bidi w:val="0"/>
        <w:snapToGrid w:val="0"/>
        <w:spacing w:line="360" w:lineRule="auto"/>
        <w:ind w:firstLine="424" w:firstLineChars="202"/>
        <w:jc w:val="left"/>
        <w:textAlignment w:val="auto"/>
        <w:rPr>
          <w:rFonts w:ascii="宋体" w:hAnsi="宋体"/>
          <w:szCs w:val="21"/>
        </w:rPr>
      </w:pPr>
      <w:r>
        <w:rPr>
          <w:rFonts w:ascii="宋体" w:hAnsi="宋体"/>
          <w:szCs w:val="21"/>
        </w:rPr>
        <w:t xml:space="preserve">2.4 </w:t>
      </w:r>
      <w:r>
        <w:rPr>
          <w:rFonts w:hint="eastAsia" w:ascii="宋体" w:hAnsi="宋体"/>
          <w:szCs w:val="21"/>
        </w:rPr>
        <w:t>本招标项目的计划工期：</w:t>
      </w:r>
      <w:r>
        <w:rPr>
          <w:rFonts w:hint="eastAsia" w:ascii="宋体" w:hAnsi="宋体"/>
          <w:szCs w:val="21"/>
          <w:u w:val="single"/>
        </w:rPr>
        <w:t>开工之日起至2026年10月31日（开工之日以监理发布的开工令为准）</w:t>
      </w:r>
    </w:p>
    <w:p w14:paraId="6D82ABB7">
      <w:pPr>
        <w:pStyle w:val="5"/>
        <w:keepNext w:val="0"/>
        <w:keepLines w:val="0"/>
        <w:pageBreakBefore w:val="0"/>
        <w:widowControl w:val="0"/>
        <w:kinsoku/>
        <w:wordWrap/>
        <w:overflowPunct/>
        <w:topLinePunct w:val="0"/>
        <w:autoSpaceDE/>
        <w:autoSpaceDN/>
        <w:bidi w:val="0"/>
        <w:adjustRightInd/>
        <w:snapToGrid w:val="0"/>
        <w:spacing w:line="360" w:lineRule="auto"/>
        <w:ind w:firstLine="424" w:firstLineChars="202"/>
        <w:jc w:val="left"/>
        <w:textAlignment w:val="auto"/>
        <w:rPr>
          <w:rFonts w:ascii="宋体" w:hAnsi="宋体"/>
          <w:color w:val="auto"/>
          <w:szCs w:val="21"/>
        </w:rPr>
      </w:pPr>
      <w:r>
        <w:rPr>
          <w:rFonts w:ascii="宋体" w:hAnsi="宋体"/>
          <w:szCs w:val="21"/>
        </w:rPr>
        <w:t xml:space="preserve">2.5 </w:t>
      </w:r>
      <w:r>
        <w:rPr>
          <w:rFonts w:hint="eastAsia" w:ascii="宋体" w:hAnsi="宋体"/>
          <w:szCs w:val="21"/>
        </w:rPr>
        <w:t>本招标项目的招标范围：</w:t>
      </w:r>
      <w:r>
        <w:rPr>
          <w:rFonts w:hint="eastAsia" w:ascii="宋体" w:hAnsi="宋体"/>
          <w:szCs w:val="21"/>
          <w:u w:val="single"/>
          <w:lang w:val="en-US" w:eastAsia="zh-CN"/>
        </w:rPr>
        <w:t>2025至2026年对武汉机场跑道、滑行道及联络道、机坪及机位滑行通道道面破损应急修补，应急修补工程量约180立方米，包括早强水泥修补120立方米、普通水泥修补30立方米、冷拌沥青修补30立方米、道面裂缝修补1500米，维修材料具体根据实际破损情况进行选择。具体施工内容见工程量清单。</w:t>
      </w:r>
    </w:p>
    <w:p w14:paraId="0CB5745F">
      <w:pPr>
        <w:pStyle w:val="5"/>
        <w:pageBreakBefore w:val="0"/>
        <w:widowControl w:val="0"/>
        <w:kinsoku/>
        <w:wordWrap/>
        <w:overflowPunct/>
        <w:topLinePunct w:val="0"/>
        <w:bidi w:val="0"/>
        <w:snapToGrid w:val="0"/>
        <w:spacing w:line="360" w:lineRule="auto"/>
        <w:ind w:firstLine="424" w:firstLineChars="202"/>
        <w:jc w:val="left"/>
        <w:textAlignment w:val="auto"/>
        <w:rPr>
          <w:rFonts w:ascii="宋体" w:hAnsi="宋体"/>
          <w:szCs w:val="21"/>
        </w:rPr>
      </w:pPr>
      <w:r>
        <w:rPr>
          <w:rFonts w:ascii="宋体" w:hAnsi="宋体"/>
          <w:szCs w:val="21"/>
        </w:rPr>
        <w:t xml:space="preserve">2.6 </w:t>
      </w:r>
      <w:r>
        <w:rPr>
          <w:rFonts w:hint="eastAsia" w:ascii="宋体" w:hAnsi="宋体"/>
          <w:szCs w:val="21"/>
        </w:rPr>
        <w:t>本招标项目的标段划分</w:t>
      </w:r>
      <w:r>
        <w:rPr>
          <w:rFonts w:ascii="宋体" w:hAnsi="宋体"/>
          <w:szCs w:val="21"/>
        </w:rPr>
        <w:t>(</w:t>
      </w:r>
      <w:r>
        <w:rPr>
          <w:rFonts w:hint="eastAsia" w:ascii="宋体" w:hAnsi="宋体"/>
          <w:szCs w:val="21"/>
        </w:rPr>
        <w:t>如果有</w:t>
      </w:r>
      <w:r>
        <w:rPr>
          <w:rFonts w:ascii="宋体" w:hAnsi="宋体"/>
          <w:szCs w:val="21"/>
        </w:rPr>
        <w:t>)</w:t>
      </w:r>
      <w:r>
        <w:rPr>
          <w:rFonts w:hint="eastAsia" w:ascii="宋体" w:hAnsi="宋体"/>
          <w:szCs w:val="21"/>
        </w:rPr>
        <w:t>：</w:t>
      </w:r>
      <w:r>
        <w:rPr>
          <w:rFonts w:hint="eastAsia" w:ascii="宋体" w:hAnsi="宋体"/>
          <w:szCs w:val="21"/>
          <w:u w:val="single"/>
          <w:lang w:val="en-US" w:eastAsia="zh-CN"/>
        </w:rPr>
        <w:t>1个标段</w:t>
      </w:r>
    </w:p>
    <w:p w14:paraId="6204EC7F">
      <w:pPr>
        <w:pStyle w:val="6"/>
        <w:pageBreakBefore w:val="0"/>
        <w:widowControl w:val="0"/>
        <w:kinsoku/>
        <w:wordWrap/>
        <w:overflowPunct/>
        <w:topLinePunct w:val="0"/>
        <w:bidi w:val="0"/>
        <w:snapToGrid w:val="0"/>
        <w:spacing w:before="0" w:line="360" w:lineRule="auto"/>
        <w:ind w:firstLine="424" w:firstLineChars="202"/>
        <w:jc w:val="left"/>
        <w:textAlignment w:val="auto"/>
        <w:outlineLvl w:val="9"/>
        <w:rPr>
          <w:rFonts w:hint="eastAsia" w:eastAsia="宋体"/>
          <w:sz w:val="21"/>
          <w:szCs w:val="21"/>
          <w:lang w:eastAsia="zh-CN"/>
        </w:rPr>
      </w:pPr>
      <w:bookmarkStart w:id="9" w:name="_Toc21355"/>
      <w:r>
        <w:rPr>
          <w:rFonts w:ascii="宋体" w:hAnsi="宋体" w:eastAsia="宋体"/>
          <w:sz w:val="21"/>
          <w:szCs w:val="21"/>
        </w:rPr>
        <w:t xml:space="preserve">2.7 </w:t>
      </w:r>
      <w:r>
        <w:rPr>
          <w:rFonts w:hint="eastAsia" w:ascii="宋体" w:hAnsi="宋体" w:eastAsia="宋体"/>
          <w:sz w:val="21"/>
          <w:szCs w:val="21"/>
        </w:rPr>
        <w:t>其他</w:t>
      </w:r>
      <w:r>
        <w:rPr>
          <w:rFonts w:hint="eastAsia" w:eastAsia="宋体"/>
          <w:sz w:val="21"/>
          <w:szCs w:val="21"/>
        </w:rPr>
        <w:t>：</w:t>
      </w:r>
      <w:bookmarkEnd w:id="9"/>
      <w:r>
        <w:rPr>
          <w:rFonts w:hint="eastAsia" w:eastAsia="宋体"/>
          <w:sz w:val="21"/>
          <w:szCs w:val="21"/>
          <w:u w:val="single"/>
        </w:rPr>
        <w:t>质量标准：合格，即满足采购要求并达到国家施工验收规范合格标准</w:t>
      </w:r>
      <w:r>
        <w:rPr>
          <w:rFonts w:hint="eastAsia" w:eastAsia="宋体"/>
          <w:sz w:val="21"/>
          <w:szCs w:val="21"/>
          <w:u w:val="single"/>
          <w:lang w:eastAsia="zh-CN"/>
        </w:rPr>
        <w:t>；质量保修期：12个月，自工程总验收合格之日起计算；缺陷责任期：12个月</w:t>
      </w:r>
      <w:r>
        <w:rPr>
          <w:rFonts w:hint="eastAsia" w:eastAsia="宋体"/>
          <w:sz w:val="21"/>
          <w:szCs w:val="21"/>
          <w:u w:val="none"/>
          <w:lang w:eastAsia="zh-CN"/>
        </w:rPr>
        <w:t>。</w:t>
      </w:r>
    </w:p>
    <w:p w14:paraId="1C6465BA">
      <w:pPr>
        <w:pStyle w:val="6"/>
        <w:pageBreakBefore w:val="0"/>
        <w:widowControl w:val="0"/>
        <w:kinsoku/>
        <w:wordWrap/>
        <w:overflowPunct/>
        <w:topLinePunct w:val="0"/>
        <w:bidi w:val="0"/>
        <w:spacing w:line="360" w:lineRule="auto"/>
        <w:textAlignment w:val="auto"/>
        <w:rPr>
          <w:sz w:val="24"/>
          <w:szCs w:val="24"/>
        </w:rPr>
      </w:pPr>
      <w:bookmarkStart w:id="10" w:name="_Toc1651"/>
      <w:bookmarkStart w:id="11" w:name="_Toc31361"/>
      <w:bookmarkStart w:id="12" w:name="_Toc4022"/>
      <w:r>
        <w:rPr>
          <w:sz w:val="24"/>
          <w:szCs w:val="24"/>
        </w:rPr>
        <w:t>3.</w:t>
      </w:r>
      <w:r>
        <w:rPr>
          <w:rFonts w:hint="eastAsia"/>
          <w:sz w:val="24"/>
          <w:szCs w:val="24"/>
        </w:rPr>
        <w:t>投标人资格要求</w:t>
      </w:r>
      <w:bookmarkEnd w:id="8"/>
      <w:bookmarkEnd w:id="10"/>
      <w:bookmarkEnd w:id="11"/>
      <w:bookmarkEnd w:id="12"/>
    </w:p>
    <w:p w14:paraId="72506061">
      <w:pPr>
        <w:pStyle w:val="5"/>
        <w:pageBreakBefore w:val="0"/>
        <w:widowControl w:val="0"/>
        <w:kinsoku/>
        <w:wordWrap/>
        <w:overflowPunct/>
        <w:topLinePunct w:val="0"/>
        <w:bidi w:val="0"/>
        <w:spacing w:line="360" w:lineRule="auto"/>
        <w:ind w:firstLine="420"/>
        <w:jc w:val="left"/>
        <w:textAlignment w:val="auto"/>
        <w:rPr>
          <w:rFonts w:hint="eastAsia" w:ascii="宋体" w:hAnsi="宋体"/>
        </w:rPr>
      </w:pPr>
      <w:r>
        <w:rPr>
          <w:rFonts w:ascii="宋体" w:hAnsi="宋体"/>
        </w:rPr>
        <w:t>3.1</w:t>
      </w:r>
      <w:r>
        <w:rPr>
          <w:rFonts w:hint="eastAsia" w:ascii="宋体" w:hAnsi="宋体"/>
          <w:lang w:val="en-US" w:eastAsia="zh-CN"/>
        </w:rPr>
        <w:t>投标人</w:t>
      </w:r>
      <w:r>
        <w:rPr>
          <w:rFonts w:hint="eastAsia" w:ascii="宋体" w:hAnsi="宋体"/>
        </w:rPr>
        <w:t>须是在中华人民共和国境内注册的独立法人或其他组织，具备合法有效的营业执照；</w:t>
      </w:r>
    </w:p>
    <w:p w14:paraId="769B3A08">
      <w:pPr>
        <w:pStyle w:val="5"/>
        <w:pageBreakBefore w:val="0"/>
        <w:widowControl w:val="0"/>
        <w:kinsoku/>
        <w:wordWrap/>
        <w:overflowPunct/>
        <w:topLinePunct w:val="0"/>
        <w:bidi w:val="0"/>
        <w:spacing w:line="360" w:lineRule="auto"/>
        <w:ind w:firstLine="420"/>
        <w:jc w:val="left"/>
        <w:textAlignment w:val="auto"/>
        <w:rPr>
          <w:rFonts w:hint="eastAsia" w:ascii="宋体" w:hAnsi="宋体"/>
          <w:lang w:val="en-US" w:eastAsia="zh-CN"/>
        </w:rPr>
      </w:pPr>
      <w:r>
        <w:rPr>
          <w:rFonts w:hint="eastAsia" w:ascii="宋体" w:hAnsi="宋体"/>
          <w:lang w:val="en-US" w:eastAsia="zh-CN"/>
        </w:rPr>
        <w:t>3.2投标人须备具备机场场道工程专业承包贰级及以上资质，且具备有效的安全生产许可证；</w:t>
      </w:r>
    </w:p>
    <w:p w14:paraId="2D1747F3">
      <w:pPr>
        <w:pStyle w:val="5"/>
        <w:pageBreakBefore w:val="0"/>
        <w:widowControl w:val="0"/>
        <w:kinsoku/>
        <w:wordWrap/>
        <w:overflowPunct/>
        <w:topLinePunct w:val="0"/>
        <w:bidi w:val="0"/>
        <w:spacing w:line="360" w:lineRule="auto"/>
        <w:ind w:firstLine="420"/>
        <w:jc w:val="left"/>
        <w:textAlignment w:val="auto"/>
        <w:rPr>
          <w:rFonts w:hint="eastAsia" w:ascii="宋体" w:hAnsi="宋体"/>
          <w:lang w:val="en-US" w:eastAsia="zh-CN"/>
        </w:rPr>
      </w:pPr>
      <w:r>
        <w:rPr>
          <w:rFonts w:hint="eastAsia" w:ascii="宋体" w:hAnsi="宋体"/>
          <w:lang w:val="en-US" w:eastAsia="zh-CN"/>
        </w:rPr>
        <w:t>3.3投标人拟派项目经理须具备民航机场工程专业一级注册建造师执业资格，且具备有效的安全生产考核合格证书（B证），且未担任其他在施建设工程项目的项目经理（提供承诺书，格式自拟）；</w:t>
      </w:r>
    </w:p>
    <w:p w14:paraId="188881DC">
      <w:pPr>
        <w:pStyle w:val="5"/>
        <w:pageBreakBefore w:val="0"/>
        <w:widowControl w:val="0"/>
        <w:kinsoku/>
        <w:wordWrap/>
        <w:overflowPunct/>
        <w:topLinePunct w:val="0"/>
        <w:bidi w:val="0"/>
        <w:spacing w:line="360" w:lineRule="auto"/>
        <w:ind w:firstLine="420"/>
        <w:jc w:val="left"/>
        <w:textAlignment w:val="auto"/>
        <w:rPr>
          <w:rFonts w:hint="eastAsia" w:ascii="宋体" w:hAnsi="宋体"/>
          <w:lang w:val="en-US" w:eastAsia="zh-CN"/>
        </w:rPr>
      </w:pPr>
      <w:r>
        <w:rPr>
          <w:rFonts w:hint="eastAsia" w:ascii="宋体" w:hAnsi="宋体"/>
          <w:lang w:val="en-US" w:eastAsia="zh-CN"/>
        </w:rPr>
        <w:t>3.4投标人未被列入“信用中国”网站(</w:t>
      </w:r>
      <w:r>
        <w:rPr>
          <w:rFonts w:hint="default" w:ascii="Times New Roman" w:hAnsi="Times New Roman" w:cs="Times New Roman"/>
          <w:lang w:val="en-US" w:eastAsia="zh-CN"/>
        </w:rPr>
        <w:t>www.creditchina.gov.cn</w:t>
      </w:r>
      <w:r>
        <w:rPr>
          <w:rFonts w:hint="eastAsia" w:ascii="宋体" w:hAnsi="宋体"/>
          <w:lang w:val="en-US" w:eastAsia="zh-CN"/>
        </w:rPr>
        <w:t>)或者“中国执行信息公开网”（</w:t>
      </w:r>
      <w:r>
        <w:rPr>
          <w:rFonts w:hint="default" w:ascii="Times New Roman" w:hAnsi="Times New Roman" w:cs="Times New Roman"/>
          <w:lang w:val="en-US" w:eastAsia="zh-CN"/>
        </w:rPr>
        <w:t>zxgk.court.gov.cn</w:t>
      </w:r>
      <w:r>
        <w:rPr>
          <w:rFonts w:hint="eastAsia" w:ascii="宋体" w:hAnsi="宋体"/>
          <w:lang w:val="en-US" w:eastAsia="zh-CN"/>
        </w:rPr>
        <w:t>）失信被执行人（提供网页查询截图）；</w:t>
      </w:r>
    </w:p>
    <w:p w14:paraId="1F369984">
      <w:pPr>
        <w:pStyle w:val="5"/>
        <w:pageBreakBefore w:val="0"/>
        <w:widowControl w:val="0"/>
        <w:kinsoku/>
        <w:wordWrap/>
        <w:overflowPunct/>
        <w:topLinePunct w:val="0"/>
        <w:bidi w:val="0"/>
        <w:spacing w:line="360" w:lineRule="auto"/>
        <w:ind w:firstLine="420"/>
        <w:jc w:val="left"/>
        <w:textAlignment w:val="auto"/>
        <w:rPr>
          <w:rFonts w:hint="default" w:ascii="宋体" w:hAnsi="宋体"/>
          <w:lang w:val="en-US" w:eastAsia="zh-CN"/>
        </w:rPr>
      </w:pPr>
      <w:r>
        <w:rPr>
          <w:rFonts w:hint="eastAsia" w:ascii="宋体" w:hAnsi="宋体"/>
          <w:lang w:val="en-US" w:eastAsia="zh-CN"/>
        </w:rPr>
        <w:t>3.5投标人须针对《湖北机场集团“供应商不良行为”管理办法》在投标文件中做出承诺，格式详见招标文件“第八章 投标文件格式”；</w:t>
      </w:r>
    </w:p>
    <w:p w14:paraId="560ABDB4">
      <w:pPr>
        <w:pStyle w:val="5"/>
        <w:pageBreakBefore w:val="0"/>
        <w:widowControl w:val="0"/>
        <w:kinsoku/>
        <w:wordWrap/>
        <w:overflowPunct/>
        <w:topLinePunct w:val="0"/>
        <w:bidi w:val="0"/>
        <w:adjustRightInd w:val="0"/>
        <w:spacing w:line="360" w:lineRule="auto"/>
        <w:ind w:firstLine="420" w:firstLineChars="200"/>
        <w:jc w:val="left"/>
        <w:textAlignment w:val="auto"/>
        <w:rPr>
          <w:rFonts w:hint="eastAsia"/>
        </w:rPr>
      </w:pPr>
      <w:r>
        <w:rPr>
          <w:rFonts w:ascii="宋体" w:hAnsi="宋体"/>
        </w:rPr>
        <w:t>3.</w:t>
      </w:r>
      <w:r>
        <w:rPr>
          <w:rFonts w:hint="eastAsia" w:ascii="宋体" w:hAnsi="宋体"/>
          <w:lang w:val="en-US" w:eastAsia="zh-CN"/>
        </w:rPr>
        <w:t>6</w:t>
      </w:r>
      <w:r>
        <w:rPr>
          <w:rFonts w:hint="eastAsia"/>
        </w:rPr>
        <w:t>本次招标</w:t>
      </w:r>
      <w:r>
        <w:rPr>
          <w:rFonts w:hint="eastAsia" w:ascii="宋体" w:hAnsi="宋体"/>
          <w:color w:val="auto"/>
          <w:szCs w:val="21"/>
          <w:u w:val="single"/>
        </w:rPr>
        <w:t>（不接受）</w:t>
      </w:r>
      <w:r>
        <w:rPr>
          <w:rFonts w:hint="eastAsia"/>
        </w:rPr>
        <w:t>联合体投标。</w:t>
      </w:r>
    </w:p>
    <w:p w14:paraId="6B0339E1">
      <w:pPr>
        <w:keepNext w:val="0"/>
        <w:keepLines w:val="0"/>
        <w:pageBreakBefore w:val="0"/>
        <w:widowControl w:val="0"/>
        <w:kinsoku/>
        <w:wordWrap/>
        <w:overflowPunct/>
        <w:topLinePunct w:val="0"/>
        <w:bidi w:val="0"/>
        <w:adjustRightInd w:val="0"/>
        <w:snapToGrid w:val="0"/>
        <w:spacing w:line="360" w:lineRule="auto"/>
        <w:ind w:left="-368" w:leftChars="-175" w:firstLine="470" w:firstLineChars="195"/>
        <w:jc w:val="left"/>
        <w:textAlignment w:val="auto"/>
        <w:rPr>
          <w:rFonts w:ascii="宋体" w:hAnsi="宋体"/>
          <w:sz w:val="24"/>
        </w:rPr>
      </w:pPr>
      <w:r>
        <w:rPr>
          <w:rFonts w:hint="eastAsia" w:ascii="宋体" w:hAnsi="宋体"/>
          <w:b/>
          <w:bCs/>
          <w:sz w:val="24"/>
        </w:rPr>
        <w:t>以上资格要求为本次投标人应具备的基本条件，参加投标的投标人必须满足资格要求中的所有条款，并按照相关规定递交资格证明文件。</w:t>
      </w:r>
    </w:p>
    <w:p w14:paraId="5D970266">
      <w:pPr>
        <w:pStyle w:val="6"/>
        <w:pageBreakBefore w:val="0"/>
        <w:widowControl w:val="0"/>
        <w:kinsoku/>
        <w:wordWrap/>
        <w:overflowPunct/>
        <w:topLinePunct w:val="0"/>
        <w:bidi w:val="0"/>
        <w:spacing w:line="360" w:lineRule="auto"/>
        <w:textAlignment w:val="auto"/>
        <w:rPr>
          <w:sz w:val="24"/>
          <w:szCs w:val="24"/>
        </w:rPr>
      </w:pPr>
      <w:bookmarkStart w:id="13" w:name="_Toc456556857"/>
      <w:bookmarkStart w:id="14" w:name="_Toc630"/>
      <w:bookmarkStart w:id="15" w:name="_Toc19170"/>
      <w:bookmarkStart w:id="16" w:name="_Toc21506"/>
      <w:r>
        <w:rPr>
          <w:sz w:val="24"/>
          <w:szCs w:val="24"/>
        </w:rPr>
        <w:t>4.</w:t>
      </w:r>
      <w:r>
        <w:rPr>
          <w:rFonts w:hint="eastAsia"/>
          <w:sz w:val="24"/>
          <w:szCs w:val="24"/>
        </w:rPr>
        <w:t>招标文件的获取</w:t>
      </w:r>
      <w:bookmarkEnd w:id="13"/>
      <w:bookmarkEnd w:id="14"/>
      <w:bookmarkEnd w:id="15"/>
      <w:bookmarkEnd w:id="16"/>
    </w:p>
    <w:p w14:paraId="2CDF1F3C">
      <w:pPr>
        <w:pageBreakBefore w:val="0"/>
        <w:widowControl w:val="0"/>
        <w:numPr>
          <w:ilvl w:val="0"/>
          <w:numId w:val="0"/>
        </w:numPr>
        <w:kinsoku/>
        <w:wordWrap/>
        <w:overflowPunct/>
        <w:topLinePunct w:val="0"/>
        <w:bidi w:val="0"/>
        <w:spacing w:line="360" w:lineRule="auto"/>
        <w:ind w:left="0" w:leftChars="0" w:firstLine="404" w:firstLineChars="202"/>
        <w:jc w:val="left"/>
        <w:textAlignment w:val="auto"/>
        <w:rPr>
          <w:rFonts w:hint="eastAsia" w:ascii="宋体" w:hAnsi="宋体" w:eastAsia="宋体" w:cs="宋体"/>
          <w:szCs w:val="21"/>
        </w:rPr>
      </w:pPr>
      <w:bookmarkStart w:id="17" w:name="_Toc456556858"/>
      <w:bookmarkStart w:id="18" w:name="_Toc14292"/>
      <w:r>
        <w:rPr>
          <w:rFonts w:hint="default" w:ascii="宋体" w:hAnsi="宋体" w:eastAsia="宋体" w:cs="宋体"/>
          <w:b w:val="0"/>
          <w:i w:val="0"/>
          <w:caps w:val="0"/>
          <w:strike w:val="0"/>
          <w:dstrike w:val="0"/>
          <w:vanish w:val="0"/>
          <w:color w:val="auto"/>
          <w:kern w:val="2"/>
          <w:sz w:val="20"/>
          <w:szCs w:val="21"/>
          <w:vertAlign w:val="baseline"/>
          <w:lang w:val="en-US" w:eastAsia="zh-CN" w:bidi="ar-SA"/>
        </w:rPr>
        <w:t xml:space="preserve">4.1 </w:t>
      </w:r>
      <w:r>
        <w:rPr>
          <w:rFonts w:hint="eastAsia" w:ascii="宋体" w:hAnsi="宋体" w:eastAsia="宋体" w:cs="宋体"/>
          <w:szCs w:val="21"/>
        </w:rPr>
        <w:t>拟参加本项目的投标人须在阳光招采电子招标投标交易平台（网址</w:t>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"https://www.yangguangzhaocai.com" </w:instrText>
      </w:r>
      <w:r>
        <w:rPr>
          <w:rFonts w:hint="default" w:ascii="Times New Roman" w:hAnsi="Times New Roman" w:eastAsia="宋体" w:cs="Times New Roman"/>
        </w:rPr>
        <w:fldChar w:fldCharType="separate"/>
      </w:r>
      <w:r>
        <w:rPr>
          <w:rFonts w:hint="default" w:ascii="Times New Roman" w:hAnsi="Times New Roman" w:eastAsia="宋体" w:cs="Times New Roman"/>
        </w:rPr>
        <w:t>https://www.yangguangzhaocai.com</w:t>
      </w:r>
      <w:r>
        <w:rPr>
          <w:rFonts w:hint="default" w:ascii="Times New Roman" w:hAnsi="Times New Roman" w:eastAsia="宋体" w:cs="Times New Roman"/>
        </w:rPr>
        <w:fldChar w:fldCharType="end"/>
      </w:r>
      <w:r>
        <w:rPr>
          <w:rFonts w:hint="eastAsia" w:ascii="宋体" w:hAnsi="宋体" w:eastAsia="宋体" w:cs="宋体"/>
          <w:szCs w:val="21"/>
        </w:rPr>
        <w:t>）点击“新用户注册”免费注册（具体操作详见---帮助中心---投标人注册、投标人线上支付下载文件）；</w:t>
      </w:r>
    </w:p>
    <w:p w14:paraId="2DC89970">
      <w:pPr>
        <w:pageBreakBefore w:val="0"/>
        <w:widowControl w:val="0"/>
        <w:numPr>
          <w:ilvl w:val="0"/>
          <w:numId w:val="0"/>
        </w:numPr>
        <w:kinsoku/>
        <w:wordWrap/>
        <w:overflowPunct/>
        <w:topLinePunct w:val="0"/>
        <w:bidi w:val="0"/>
        <w:spacing w:line="360" w:lineRule="auto"/>
        <w:ind w:left="0" w:leftChars="0" w:firstLine="404" w:firstLineChars="202"/>
        <w:jc w:val="left"/>
        <w:textAlignment w:val="auto"/>
        <w:rPr>
          <w:rFonts w:hint="eastAsia" w:ascii="宋体" w:hAnsi="宋体" w:eastAsia="宋体" w:cs="宋体"/>
          <w:szCs w:val="21"/>
        </w:rPr>
      </w:pPr>
      <w:r>
        <w:rPr>
          <w:rFonts w:hint="default" w:ascii="宋体" w:hAnsi="宋体" w:eastAsia="宋体" w:cs="宋体"/>
          <w:b w:val="0"/>
          <w:i w:val="0"/>
          <w:caps w:val="0"/>
          <w:strike w:val="0"/>
          <w:dstrike w:val="0"/>
          <w:vanish w:val="0"/>
          <w:color w:val="auto"/>
          <w:kern w:val="2"/>
          <w:sz w:val="20"/>
          <w:szCs w:val="21"/>
          <w:vertAlign w:val="baseline"/>
          <w:lang w:val="en-US" w:eastAsia="zh-CN" w:bidi="ar-SA"/>
        </w:rPr>
        <w:t xml:space="preserve">4.2 </w:t>
      </w:r>
      <w:r>
        <w:rPr>
          <w:rFonts w:hint="eastAsia" w:ascii="宋体" w:hAnsi="宋体" w:eastAsia="宋体" w:cs="宋体"/>
          <w:szCs w:val="21"/>
        </w:rPr>
        <w:t>完成注册后，请于</w:t>
      </w:r>
      <w:r>
        <w:rPr>
          <w:rFonts w:hint="default" w:ascii="Times New Roman" w:hAnsi="Times New Roman" w:cs="Times New Roman"/>
          <w:b/>
          <w:bCs/>
          <w:szCs w:val="21"/>
          <w:u w:val="single"/>
          <w:lang w:val="en-US" w:eastAsia="zh-CN"/>
        </w:rPr>
        <w:t>202</w:t>
      </w:r>
      <w:r>
        <w:rPr>
          <w:rFonts w:hint="eastAsia" w:ascii="Times New Roman" w:hAnsi="Times New Roman" w:cs="Times New Roman"/>
          <w:b/>
          <w:bCs/>
          <w:szCs w:val="21"/>
          <w:u w:val="single"/>
          <w:lang w:val="en-US" w:eastAsia="zh-CN"/>
        </w:rPr>
        <w:t>5</w:t>
      </w:r>
      <w:r>
        <w:rPr>
          <w:rFonts w:hint="default" w:ascii="Times New Roman" w:hAnsi="Times New Roman" w:eastAsia="宋体" w:cs="Times New Roman"/>
          <w:szCs w:val="21"/>
          <w:lang w:val="zh-CN"/>
        </w:rPr>
        <w:t>年</w:t>
      </w:r>
      <w:r>
        <w:rPr>
          <w:rFonts w:hint="eastAsia" w:ascii="Times New Roman" w:hAnsi="Times New Roman" w:cs="Times New Roman"/>
          <w:b/>
          <w:bCs/>
          <w:szCs w:val="21"/>
          <w:u w:val="single"/>
          <w:lang w:val="en-US" w:eastAsia="zh-CN"/>
        </w:rPr>
        <w:t>11</w:t>
      </w:r>
      <w:r>
        <w:rPr>
          <w:rFonts w:hint="default" w:ascii="Times New Roman" w:hAnsi="Times New Roman" w:eastAsia="宋体" w:cs="Times New Roman"/>
          <w:szCs w:val="21"/>
          <w:lang w:val="zh-CN"/>
        </w:rPr>
        <w:t>月</w:t>
      </w:r>
      <w:r>
        <w:rPr>
          <w:rFonts w:hint="eastAsia" w:ascii="Times New Roman" w:hAnsi="Times New Roman" w:cs="Times New Roman"/>
          <w:b/>
          <w:bCs/>
          <w:szCs w:val="21"/>
          <w:u w:val="single"/>
          <w:lang w:val="en-US" w:eastAsia="zh-CN"/>
        </w:rPr>
        <w:t>19</w:t>
      </w:r>
      <w:r>
        <w:rPr>
          <w:rFonts w:hint="default" w:ascii="Times New Roman" w:hAnsi="Times New Roman" w:eastAsia="宋体" w:cs="Times New Roman"/>
          <w:szCs w:val="21"/>
          <w:lang w:val="zh-CN"/>
        </w:rPr>
        <w:t>日</w:t>
      </w:r>
      <w:r>
        <w:rPr>
          <w:rFonts w:hint="default" w:ascii="Times New Roman" w:hAnsi="Times New Roman" w:eastAsia="宋体" w:cs="Times New Roman"/>
          <w:szCs w:val="21"/>
        </w:rPr>
        <w:t>至</w:t>
      </w:r>
      <w:r>
        <w:rPr>
          <w:rFonts w:hint="default" w:ascii="Times New Roman" w:hAnsi="Times New Roman" w:cs="Times New Roman"/>
          <w:b/>
          <w:bCs/>
          <w:szCs w:val="21"/>
          <w:u w:val="single"/>
          <w:lang w:val="en-US" w:eastAsia="zh-CN"/>
        </w:rPr>
        <w:t>202</w:t>
      </w:r>
      <w:r>
        <w:rPr>
          <w:rFonts w:hint="eastAsia" w:ascii="Times New Roman" w:hAnsi="Times New Roman" w:cs="Times New Roman"/>
          <w:b/>
          <w:bCs/>
          <w:szCs w:val="21"/>
          <w:u w:val="single"/>
          <w:lang w:val="en-US" w:eastAsia="zh-CN"/>
        </w:rPr>
        <w:t>5</w:t>
      </w:r>
      <w:r>
        <w:rPr>
          <w:rFonts w:hint="default" w:ascii="Times New Roman" w:hAnsi="Times New Roman" w:eastAsia="宋体" w:cs="Times New Roman"/>
          <w:szCs w:val="21"/>
          <w:lang w:val="zh-CN"/>
        </w:rPr>
        <w:t>年</w:t>
      </w:r>
      <w:r>
        <w:rPr>
          <w:rFonts w:hint="eastAsia" w:ascii="Times New Roman" w:hAnsi="Times New Roman" w:cs="Times New Roman"/>
          <w:b/>
          <w:bCs/>
          <w:szCs w:val="21"/>
          <w:u w:val="single"/>
          <w:lang w:val="en-US" w:eastAsia="zh-CN"/>
        </w:rPr>
        <w:t>11</w:t>
      </w:r>
      <w:r>
        <w:rPr>
          <w:rFonts w:hint="default" w:ascii="Times New Roman" w:hAnsi="Times New Roman" w:eastAsia="宋体" w:cs="Times New Roman"/>
          <w:szCs w:val="21"/>
          <w:lang w:val="zh-CN"/>
        </w:rPr>
        <w:t>月</w:t>
      </w:r>
      <w:r>
        <w:rPr>
          <w:rFonts w:hint="eastAsia" w:ascii="Times New Roman" w:hAnsi="Times New Roman" w:cs="Times New Roman"/>
          <w:b/>
          <w:bCs/>
          <w:szCs w:val="21"/>
          <w:u w:val="single"/>
          <w:lang w:val="en-US" w:eastAsia="zh-CN"/>
        </w:rPr>
        <w:t>23</w:t>
      </w:r>
      <w:r>
        <w:rPr>
          <w:rFonts w:hint="default" w:ascii="Times New Roman" w:hAnsi="Times New Roman" w:eastAsia="宋体" w:cs="Times New Roman"/>
          <w:szCs w:val="21"/>
          <w:lang w:val="zh-CN"/>
        </w:rPr>
        <w:t>日</w:t>
      </w:r>
      <w:r>
        <w:rPr>
          <w:rFonts w:hint="default" w:ascii="Times New Roman" w:hAnsi="Times New Roman" w:eastAsia="宋体" w:cs="Times New Roman"/>
          <w:b/>
          <w:bCs/>
          <w:szCs w:val="21"/>
          <w:u w:val="single"/>
        </w:rPr>
        <w:t xml:space="preserve">17:00 </w:t>
      </w:r>
      <w:r>
        <w:rPr>
          <w:rFonts w:hint="eastAsia" w:ascii="宋体" w:hAnsi="宋体" w:eastAsia="宋体" w:cs="宋体"/>
          <w:szCs w:val="21"/>
        </w:rPr>
        <w:t>时止（北京时间）（</w:t>
      </w:r>
      <w:r>
        <w:rPr>
          <w:rFonts w:hint="eastAsia" w:ascii="宋体" w:hAnsi="宋体" w:eastAsia="宋体" w:cs="宋体"/>
        </w:rPr>
        <w:t>提供期限自本公告发布之日起不得少于</w:t>
      </w:r>
      <w:r>
        <w:rPr>
          <w:rFonts w:hint="eastAsia" w:ascii="宋体" w:hAnsi="宋体" w:eastAsia="宋体" w:cs="宋体"/>
          <w:szCs w:val="21"/>
        </w:rPr>
        <w:t>5日），通过互联网访问电子交易平台，点击 “投标人”登录，在“公告信息—采购公告”菜单付费下载拟投标段招标文件（拟投多标段的，应按标段分别下载），</w:t>
      </w:r>
      <w:r>
        <w:rPr>
          <w:rFonts w:hint="eastAsia" w:ascii="宋体" w:hAnsi="宋体" w:cs="宋体"/>
          <w:szCs w:val="21"/>
          <w:u w:val="single"/>
          <w:lang w:val="en-US" w:eastAsia="zh-CN"/>
        </w:rPr>
        <w:t>500</w:t>
      </w:r>
      <w:r>
        <w:rPr>
          <w:rFonts w:hint="eastAsia" w:ascii="宋体" w:hAnsi="宋体" w:eastAsia="宋体" w:cs="宋体"/>
          <w:szCs w:val="21"/>
        </w:rPr>
        <w:t>元/份（包），售后不退。联合体响应的，由联合体牵头人下载招标文件。未按规定获取招标文件的，其投标文件将无法提交；</w:t>
      </w:r>
    </w:p>
    <w:p w14:paraId="2C4D4D2F">
      <w:pPr>
        <w:pageBreakBefore w:val="0"/>
        <w:widowControl w:val="0"/>
        <w:numPr>
          <w:ilvl w:val="0"/>
          <w:numId w:val="0"/>
        </w:numPr>
        <w:kinsoku/>
        <w:wordWrap/>
        <w:overflowPunct/>
        <w:topLinePunct w:val="0"/>
        <w:bidi w:val="0"/>
        <w:spacing w:line="360" w:lineRule="auto"/>
        <w:ind w:left="0" w:leftChars="0" w:firstLine="404" w:firstLineChars="202"/>
        <w:jc w:val="left"/>
        <w:textAlignment w:val="auto"/>
        <w:rPr>
          <w:rFonts w:hint="eastAsia" w:ascii="宋体" w:hAnsi="宋体" w:eastAsia="宋体" w:cs="宋体"/>
          <w:szCs w:val="21"/>
        </w:rPr>
      </w:pPr>
      <w:r>
        <w:rPr>
          <w:rFonts w:hint="default" w:ascii="宋体" w:hAnsi="宋体" w:eastAsia="宋体" w:cs="宋体"/>
          <w:b w:val="0"/>
          <w:i w:val="0"/>
          <w:caps w:val="0"/>
          <w:strike w:val="0"/>
          <w:dstrike w:val="0"/>
          <w:vanish w:val="0"/>
          <w:color w:val="auto"/>
          <w:kern w:val="2"/>
          <w:sz w:val="20"/>
          <w:szCs w:val="21"/>
          <w:vertAlign w:val="baseline"/>
          <w:lang w:val="en-US" w:eastAsia="zh-CN" w:bidi="ar-SA"/>
        </w:rPr>
        <w:t xml:space="preserve">4.3 </w:t>
      </w:r>
      <w:r>
        <w:rPr>
          <w:rFonts w:hint="eastAsia" w:ascii="宋体" w:hAnsi="宋体" w:eastAsia="宋体" w:cs="宋体"/>
          <w:b/>
          <w:bCs/>
          <w:color w:val="FF0000"/>
        </w:rPr>
        <w:t>本</w:t>
      </w:r>
      <w:r>
        <w:rPr>
          <w:rFonts w:hint="eastAsia" w:ascii="宋体" w:hAnsi="宋体" w:eastAsia="宋体" w:cs="宋体"/>
          <w:b/>
          <w:bCs/>
          <w:color w:val="FF0000"/>
          <w:szCs w:val="21"/>
          <w:lang w:val="zh-CN"/>
        </w:rPr>
        <w:t>项目为全流程电子标</w:t>
      </w:r>
      <w:r>
        <w:rPr>
          <w:rFonts w:hint="eastAsia" w:ascii="宋体" w:hAnsi="宋体" w:eastAsia="宋体" w:cs="宋体"/>
          <w:szCs w:val="21"/>
          <w:lang w:val="zh-CN"/>
        </w:rPr>
        <w:t>，投标人须办理CA数字证书（相关操作帮助详见：帮助中心---CA数字证书办理指南，CA办理咨询电话：027-87272733）</w:t>
      </w:r>
      <w:r>
        <w:rPr>
          <w:rFonts w:hint="eastAsia" w:ascii="宋体" w:hAnsi="宋体" w:eastAsia="宋体" w:cs="宋体"/>
          <w:szCs w:val="21"/>
        </w:rPr>
        <w:t>；</w:t>
      </w:r>
    </w:p>
    <w:p w14:paraId="0524266F">
      <w:pPr>
        <w:pageBreakBefore w:val="0"/>
        <w:widowControl w:val="0"/>
        <w:numPr>
          <w:ilvl w:val="0"/>
          <w:numId w:val="0"/>
        </w:numPr>
        <w:kinsoku/>
        <w:wordWrap/>
        <w:overflowPunct/>
        <w:topLinePunct w:val="0"/>
        <w:bidi w:val="0"/>
        <w:spacing w:line="360" w:lineRule="auto"/>
        <w:ind w:left="0" w:leftChars="0" w:firstLine="404" w:firstLineChars="202"/>
        <w:jc w:val="left"/>
        <w:textAlignment w:val="auto"/>
        <w:rPr>
          <w:rFonts w:hint="eastAsia" w:ascii="宋体" w:hAnsi="宋体" w:eastAsia="宋体" w:cs="宋体"/>
          <w:szCs w:val="21"/>
        </w:rPr>
      </w:pPr>
      <w:r>
        <w:rPr>
          <w:rFonts w:hint="default" w:ascii="宋体" w:hAnsi="宋体" w:eastAsia="宋体" w:cs="宋体"/>
          <w:b w:val="0"/>
          <w:i w:val="0"/>
          <w:caps w:val="0"/>
          <w:strike w:val="0"/>
          <w:dstrike w:val="0"/>
          <w:vanish w:val="0"/>
          <w:color w:val="auto"/>
          <w:kern w:val="2"/>
          <w:sz w:val="20"/>
          <w:szCs w:val="21"/>
          <w:vertAlign w:val="baseline"/>
          <w:lang w:val="en-US" w:eastAsia="zh-CN" w:bidi="ar-SA"/>
        </w:rPr>
        <w:t xml:space="preserve">4.4 </w:t>
      </w:r>
      <w:r>
        <w:rPr>
          <w:rFonts w:hint="eastAsia" w:ascii="宋体" w:hAnsi="宋体" w:eastAsia="宋体" w:cs="宋体"/>
          <w:szCs w:val="21"/>
        </w:rPr>
        <w:t>使用电子交易平台时遇到的各类操作问题（登录、企业注册、文件下载制作标书等问题），可拨打咨询电话 010-21362559（ 工作日:08:00-18:00；节假日:09:00-12:00，14:00-18:00)；</w:t>
      </w:r>
    </w:p>
    <w:p w14:paraId="585A525C">
      <w:pPr>
        <w:pageBreakBefore w:val="0"/>
        <w:widowControl w:val="0"/>
        <w:numPr>
          <w:ilvl w:val="0"/>
          <w:numId w:val="0"/>
        </w:numPr>
        <w:kinsoku/>
        <w:wordWrap/>
        <w:overflowPunct/>
        <w:topLinePunct w:val="0"/>
        <w:bidi w:val="0"/>
        <w:spacing w:line="360" w:lineRule="auto"/>
        <w:ind w:left="0" w:leftChars="0" w:firstLine="404" w:firstLineChars="202"/>
        <w:jc w:val="left"/>
        <w:textAlignment w:val="auto"/>
        <w:rPr>
          <w:rFonts w:hint="eastAsia" w:ascii="宋体" w:hAnsi="宋体" w:eastAsia="宋体" w:cs="宋体"/>
          <w:szCs w:val="21"/>
          <w:lang w:val="zh-CN"/>
        </w:rPr>
      </w:pPr>
      <w:r>
        <w:rPr>
          <w:rFonts w:hint="default" w:ascii="宋体" w:hAnsi="宋体" w:eastAsia="宋体" w:cs="宋体"/>
          <w:b w:val="0"/>
          <w:i w:val="0"/>
          <w:caps w:val="0"/>
          <w:strike w:val="0"/>
          <w:dstrike w:val="0"/>
          <w:vanish w:val="0"/>
          <w:color w:val="auto"/>
          <w:kern w:val="2"/>
          <w:sz w:val="20"/>
          <w:szCs w:val="21"/>
          <w:vertAlign w:val="baseline"/>
          <w:lang w:val="zh-CN" w:eastAsia="zh-CN" w:bidi="ar-SA"/>
        </w:rPr>
        <w:t xml:space="preserve">4.5 </w:t>
      </w:r>
      <w:r>
        <w:rPr>
          <w:rFonts w:hint="eastAsia" w:ascii="宋体" w:hAnsi="宋体" w:eastAsia="宋体" w:cs="宋体"/>
          <w:szCs w:val="21"/>
        </w:rPr>
        <w:t>注册企业信息将在工作日2小时左右审核，审核进度问题咨询电话：027-87272708；</w:t>
      </w:r>
      <w:r>
        <w:rPr>
          <w:rFonts w:hint="eastAsia" w:ascii="宋体" w:hAnsi="宋体" w:eastAsia="宋体" w:cs="宋体"/>
        </w:rPr>
        <w:t>对本项目的具体业务问题</w:t>
      </w:r>
      <w:r>
        <w:rPr>
          <w:rFonts w:hint="eastAsia" w:ascii="宋体" w:hAnsi="宋体" w:eastAsia="宋体" w:cs="宋体"/>
          <w:szCs w:val="21"/>
          <w:lang w:val="zh-CN"/>
        </w:rPr>
        <w:t>，请向采购代理机构项目经理进行咨询（联系方式详见本公告第7条）。</w:t>
      </w:r>
    </w:p>
    <w:p w14:paraId="6411DE62">
      <w:pPr>
        <w:pStyle w:val="6"/>
        <w:pageBreakBefore w:val="0"/>
        <w:widowControl w:val="0"/>
        <w:kinsoku/>
        <w:wordWrap/>
        <w:overflowPunct/>
        <w:topLinePunct w:val="0"/>
        <w:bidi w:val="0"/>
        <w:spacing w:line="360" w:lineRule="auto"/>
        <w:jc w:val="left"/>
        <w:textAlignment w:val="auto"/>
        <w:rPr>
          <w:sz w:val="24"/>
          <w:szCs w:val="24"/>
        </w:rPr>
      </w:pPr>
      <w:bookmarkStart w:id="19" w:name="_Toc3144"/>
      <w:bookmarkStart w:id="20" w:name="_Toc27276"/>
      <w:r>
        <w:rPr>
          <w:sz w:val="24"/>
          <w:szCs w:val="24"/>
        </w:rPr>
        <w:t>5.</w:t>
      </w:r>
      <w:r>
        <w:rPr>
          <w:rFonts w:hint="eastAsia"/>
          <w:sz w:val="24"/>
          <w:szCs w:val="24"/>
        </w:rPr>
        <w:t>投标文件的递交</w:t>
      </w:r>
      <w:bookmarkEnd w:id="17"/>
      <w:bookmarkEnd w:id="18"/>
      <w:bookmarkEnd w:id="19"/>
      <w:bookmarkEnd w:id="20"/>
    </w:p>
    <w:p w14:paraId="245D67F7">
      <w:pPr>
        <w:pageBreakBefore w:val="0"/>
        <w:widowControl w:val="0"/>
        <w:numPr>
          <w:ilvl w:val="0"/>
          <w:numId w:val="1"/>
        </w:numPr>
        <w:kinsoku/>
        <w:wordWrap/>
        <w:overflowPunct/>
        <w:topLinePunct w:val="0"/>
        <w:bidi w:val="0"/>
        <w:spacing w:line="360" w:lineRule="auto"/>
        <w:ind w:left="0" w:firstLine="426"/>
        <w:jc w:val="left"/>
        <w:textAlignment w:val="auto"/>
        <w:rPr>
          <w:rFonts w:ascii="宋体" w:hAnsi="宋体"/>
          <w:szCs w:val="21"/>
          <w:lang w:val="zh-CN"/>
        </w:rPr>
      </w:pPr>
      <w:r>
        <w:rPr>
          <w:rFonts w:hint="eastAsia" w:ascii="宋体" w:hAnsi="宋体"/>
          <w:szCs w:val="21"/>
          <w:lang w:val="zh-CN"/>
        </w:rPr>
        <w:t>投标文件递交截止时间及开标时间：</w:t>
      </w:r>
      <w:r>
        <w:rPr>
          <w:rFonts w:hint="default" w:ascii="Times New Roman" w:hAnsi="Times New Roman" w:cs="Times New Roman"/>
          <w:b/>
          <w:bCs/>
          <w:szCs w:val="21"/>
          <w:u w:val="single"/>
          <w:lang w:val="en-US" w:eastAsia="zh-CN"/>
        </w:rPr>
        <w:t>202</w:t>
      </w:r>
      <w:r>
        <w:rPr>
          <w:rFonts w:hint="eastAsia" w:ascii="Times New Roman" w:hAnsi="Times New Roman" w:cs="Times New Roman"/>
          <w:b/>
          <w:bCs/>
          <w:szCs w:val="21"/>
          <w:u w:val="single"/>
          <w:lang w:val="en-US" w:eastAsia="zh-CN"/>
        </w:rPr>
        <w:t>5</w:t>
      </w:r>
      <w:r>
        <w:rPr>
          <w:rFonts w:hint="eastAsia" w:ascii="宋体" w:hAnsi="宋体"/>
          <w:szCs w:val="21"/>
          <w:lang w:val="zh-CN"/>
        </w:rPr>
        <w:t>年</w:t>
      </w:r>
      <w:r>
        <w:rPr>
          <w:rFonts w:hint="eastAsia" w:ascii="Times New Roman" w:hAnsi="Times New Roman" w:cs="Times New Roman"/>
          <w:b/>
          <w:bCs/>
          <w:szCs w:val="21"/>
          <w:u w:val="single"/>
          <w:lang w:val="en-US" w:eastAsia="zh-CN"/>
        </w:rPr>
        <w:t>12</w:t>
      </w:r>
      <w:r>
        <w:rPr>
          <w:rFonts w:hint="eastAsia" w:ascii="宋体" w:hAnsi="宋体"/>
          <w:szCs w:val="21"/>
          <w:lang w:val="zh-CN"/>
        </w:rPr>
        <w:t>月</w:t>
      </w:r>
      <w:r>
        <w:rPr>
          <w:rFonts w:hint="eastAsia" w:ascii="Times New Roman" w:hAnsi="Times New Roman" w:cs="Times New Roman"/>
          <w:b/>
          <w:bCs/>
          <w:szCs w:val="21"/>
          <w:u w:val="single"/>
          <w:lang w:val="en-US" w:eastAsia="zh-CN"/>
        </w:rPr>
        <w:t>09</w:t>
      </w:r>
      <w:r>
        <w:rPr>
          <w:rFonts w:hint="eastAsia" w:ascii="宋体" w:hAnsi="宋体"/>
          <w:szCs w:val="21"/>
          <w:lang w:val="zh-CN"/>
        </w:rPr>
        <w:t>日</w:t>
      </w:r>
      <w:r>
        <w:rPr>
          <w:rFonts w:hint="eastAsia" w:ascii="Times New Roman" w:hAnsi="Times New Roman" w:cs="Times New Roman"/>
          <w:b/>
          <w:bCs/>
          <w:szCs w:val="21"/>
          <w:u w:val="single"/>
          <w:lang w:val="en-US" w:eastAsia="zh-CN"/>
        </w:rPr>
        <w:t>09</w:t>
      </w:r>
      <w:r>
        <w:rPr>
          <w:rFonts w:hint="eastAsia" w:ascii="宋体" w:hAnsi="宋体"/>
          <w:szCs w:val="21"/>
          <w:lang w:val="zh-CN"/>
        </w:rPr>
        <w:t>时</w:t>
      </w:r>
      <w:r>
        <w:rPr>
          <w:rFonts w:hint="eastAsia" w:ascii="Times New Roman" w:hAnsi="Times New Roman" w:cs="Times New Roman"/>
          <w:b/>
          <w:bCs/>
          <w:szCs w:val="21"/>
          <w:u w:val="single"/>
          <w:lang w:val="en-US" w:eastAsia="zh-CN"/>
        </w:rPr>
        <w:t>30</w:t>
      </w:r>
      <w:r>
        <w:rPr>
          <w:rFonts w:hint="eastAsia" w:ascii="宋体" w:hAnsi="宋体"/>
          <w:szCs w:val="21"/>
          <w:lang w:val="zh-CN"/>
        </w:rPr>
        <w:t>分（北京时间）；</w:t>
      </w:r>
    </w:p>
    <w:p w14:paraId="4270A074">
      <w:pPr>
        <w:pageBreakBefore w:val="0"/>
        <w:widowControl w:val="0"/>
        <w:numPr>
          <w:ilvl w:val="0"/>
          <w:numId w:val="1"/>
        </w:numPr>
        <w:kinsoku/>
        <w:wordWrap/>
        <w:overflowPunct/>
        <w:topLinePunct w:val="0"/>
        <w:bidi w:val="0"/>
        <w:spacing w:line="360" w:lineRule="auto"/>
        <w:ind w:left="0" w:firstLine="426"/>
        <w:jc w:val="left"/>
        <w:textAlignment w:val="auto"/>
        <w:rPr>
          <w:rFonts w:ascii="宋体" w:hAnsi="宋体"/>
          <w:color w:val="000000"/>
          <w:szCs w:val="21"/>
        </w:rPr>
      </w:pPr>
      <w:r>
        <w:rPr>
          <w:rFonts w:hint="eastAsia" w:ascii="宋体" w:hAnsi="宋体"/>
          <w:szCs w:val="21"/>
          <w:lang w:val="zh-CN"/>
        </w:rPr>
        <w:t>投标人应当在投标截止时间前</w:t>
      </w:r>
      <w:r>
        <w:rPr>
          <w:rFonts w:hint="eastAsia" w:ascii="宋体" w:hAnsi="宋体"/>
          <w:color w:val="000000"/>
          <w:szCs w:val="21"/>
        </w:rPr>
        <w:t>，完成以下步骤：</w:t>
      </w:r>
    </w:p>
    <w:p w14:paraId="1A4FA7C4">
      <w:pPr>
        <w:pStyle w:val="5"/>
        <w:pageBreakBefore w:val="0"/>
        <w:widowControl w:val="0"/>
        <w:kinsoku/>
        <w:wordWrap/>
        <w:overflowPunct/>
        <w:topLinePunct w:val="0"/>
        <w:bidi w:val="0"/>
        <w:spacing w:line="360" w:lineRule="auto"/>
        <w:ind w:left="991" w:leftChars="337" w:hanging="283" w:hangingChars="135"/>
        <w:jc w:val="left"/>
        <w:textAlignment w:val="auto"/>
        <w:rPr>
          <w:rFonts w:ascii="宋体" w:hAnsi="宋体"/>
          <w:color w:val="000000"/>
          <w:szCs w:val="21"/>
        </w:rPr>
      </w:pPr>
      <w:r>
        <w:rPr>
          <w:rFonts w:hint="eastAsia" w:ascii="宋体" w:hAnsi="宋体"/>
          <w:color w:val="000000"/>
          <w:szCs w:val="21"/>
        </w:rPr>
        <w:t>1）通过互联网登录</w:t>
      </w:r>
      <w:r>
        <w:rPr>
          <w:rFonts w:hint="eastAsia" w:ascii="宋体" w:hAnsi="宋体"/>
          <w:szCs w:val="21"/>
          <w:lang w:val="zh-CN"/>
        </w:rPr>
        <w:t>电子交易平台</w:t>
      </w:r>
      <w:r>
        <w:rPr>
          <w:rFonts w:hint="eastAsia" w:ascii="宋体" w:hAnsi="宋体"/>
          <w:color w:val="000000"/>
          <w:szCs w:val="21"/>
        </w:rPr>
        <w:t>，选择所投标段</w:t>
      </w:r>
      <w:r>
        <w:rPr>
          <w:rFonts w:hint="eastAsia" w:ascii="宋体" w:hAnsi="宋体"/>
          <w:b/>
          <w:color w:val="000000"/>
          <w:szCs w:val="21"/>
        </w:rPr>
        <w:t>上传加密的电子投标文件</w:t>
      </w:r>
      <w:r>
        <w:rPr>
          <w:rFonts w:hint="eastAsia" w:ascii="宋体" w:hAnsi="宋体"/>
          <w:color w:val="000000"/>
          <w:szCs w:val="21"/>
        </w:rPr>
        <w:t>。投标人完成加密投标文件上传后，电子交易平台即时向投标人发出电子签收凭证，递交时间以电子签收凭证载明的传输完成时间为准。</w:t>
      </w:r>
    </w:p>
    <w:p w14:paraId="68D1CEE9">
      <w:pPr>
        <w:pageBreakBefore w:val="0"/>
        <w:widowControl w:val="0"/>
        <w:numPr>
          <w:ilvl w:val="0"/>
          <w:numId w:val="1"/>
        </w:numPr>
        <w:kinsoku/>
        <w:wordWrap/>
        <w:overflowPunct/>
        <w:topLinePunct w:val="0"/>
        <w:bidi w:val="0"/>
        <w:spacing w:line="360" w:lineRule="auto"/>
        <w:ind w:left="0" w:firstLine="426"/>
        <w:jc w:val="left"/>
        <w:textAlignment w:val="auto"/>
        <w:rPr>
          <w:rFonts w:ascii="宋体" w:hAnsi="宋体"/>
          <w:szCs w:val="21"/>
          <w:lang w:val="zh-CN"/>
        </w:rPr>
      </w:pPr>
      <w:r>
        <w:rPr>
          <w:rFonts w:hint="eastAsia" w:ascii="宋体" w:hAnsi="宋体"/>
          <w:szCs w:val="21"/>
          <w:lang w:val="zh-CN"/>
        </w:rPr>
        <w:t>逾期未完成上传加密电子投标文件或未递交纸质投标文件（如需）的，</w:t>
      </w:r>
      <w:r>
        <w:rPr>
          <w:rFonts w:hint="eastAsia" w:ascii="宋体" w:hAnsi="宋体"/>
          <w:szCs w:val="21"/>
          <w:lang w:val="en-US" w:eastAsia="zh-CN"/>
        </w:rPr>
        <w:t>招标</w:t>
      </w:r>
      <w:r>
        <w:rPr>
          <w:rFonts w:hint="eastAsia" w:ascii="宋体" w:hAnsi="宋体"/>
          <w:szCs w:val="21"/>
          <w:lang w:val="zh-CN"/>
        </w:rPr>
        <w:t>代理机构（电子交易平台）将视为未递交投标文件。</w:t>
      </w:r>
    </w:p>
    <w:p w14:paraId="1CF3DB23">
      <w:pPr>
        <w:pageBreakBefore w:val="0"/>
        <w:widowControl w:val="0"/>
        <w:numPr>
          <w:ilvl w:val="0"/>
          <w:numId w:val="1"/>
        </w:numPr>
        <w:kinsoku/>
        <w:wordWrap/>
        <w:overflowPunct/>
        <w:topLinePunct w:val="0"/>
        <w:bidi w:val="0"/>
        <w:spacing w:line="360" w:lineRule="auto"/>
        <w:ind w:left="0" w:firstLine="426"/>
        <w:jc w:val="left"/>
        <w:textAlignment w:val="auto"/>
        <w:rPr>
          <w:rFonts w:ascii="宋体" w:hAnsi="宋体"/>
          <w:szCs w:val="21"/>
        </w:rPr>
      </w:pPr>
      <w:r>
        <w:rPr>
          <w:rFonts w:hint="eastAsia" w:ascii="宋体" w:hAnsi="宋体"/>
          <w:szCs w:val="21"/>
          <w:lang w:val="zh-CN"/>
        </w:rPr>
        <w:t>开标方式</w:t>
      </w:r>
      <w:r>
        <w:rPr>
          <w:rFonts w:hint="eastAsia" w:ascii="宋体" w:hAnsi="宋体"/>
          <w:szCs w:val="21"/>
        </w:rPr>
        <w:t>：通过电子交易平台网上开标。</w:t>
      </w:r>
    </w:p>
    <w:p w14:paraId="0DFF5A4C">
      <w:pPr>
        <w:pageBreakBefore w:val="0"/>
        <w:widowControl w:val="0"/>
        <w:tabs>
          <w:tab w:val="left" w:pos="851"/>
        </w:tabs>
        <w:kinsoku/>
        <w:wordWrap/>
        <w:overflowPunct/>
        <w:topLinePunct w:val="0"/>
        <w:autoSpaceDE w:val="0"/>
        <w:autoSpaceDN w:val="0"/>
        <w:bidi w:val="0"/>
        <w:adjustRightInd w:val="0"/>
        <w:spacing w:line="360" w:lineRule="auto"/>
        <w:ind w:firstLine="422" w:firstLineChars="200"/>
        <w:jc w:val="left"/>
        <w:textAlignment w:val="auto"/>
        <w:rPr>
          <w:rFonts w:ascii="宋体" w:hAnsi="宋体"/>
          <w:szCs w:val="21"/>
        </w:rPr>
      </w:pPr>
      <w:r>
        <w:rPr>
          <w:rFonts w:hint="eastAsia" w:ascii="宋体" w:hAnsi="宋体" w:cs="宋体"/>
          <w:b/>
          <w:bCs/>
          <w:color w:val="000000"/>
          <w:szCs w:val="21"/>
        </w:rPr>
        <w:t>说明：招标（采购）文件要求投标人现场递交投标文件或样品的，投标人应合理安排行程以保证按时抵达开标场所并递交投标文件。</w:t>
      </w:r>
    </w:p>
    <w:p w14:paraId="50E4C8DA">
      <w:pPr>
        <w:pStyle w:val="6"/>
        <w:pageBreakBefore w:val="0"/>
        <w:widowControl w:val="0"/>
        <w:kinsoku/>
        <w:wordWrap/>
        <w:overflowPunct/>
        <w:topLinePunct w:val="0"/>
        <w:bidi w:val="0"/>
        <w:spacing w:line="360" w:lineRule="auto"/>
        <w:jc w:val="left"/>
        <w:textAlignment w:val="auto"/>
        <w:rPr>
          <w:sz w:val="24"/>
          <w:szCs w:val="24"/>
        </w:rPr>
      </w:pPr>
      <w:bookmarkStart w:id="21" w:name="_Toc25999"/>
      <w:bookmarkStart w:id="22" w:name="_Toc456556859"/>
      <w:bookmarkStart w:id="23" w:name="_Toc14684"/>
      <w:bookmarkStart w:id="24" w:name="_Toc10691"/>
      <w:r>
        <w:rPr>
          <w:sz w:val="24"/>
          <w:szCs w:val="24"/>
        </w:rPr>
        <w:t>6.</w:t>
      </w:r>
      <w:r>
        <w:rPr>
          <w:rFonts w:hint="eastAsia"/>
          <w:sz w:val="24"/>
          <w:szCs w:val="24"/>
        </w:rPr>
        <w:t>发布公告的媒介</w:t>
      </w:r>
      <w:bookmarkEnd w:id="21"/>
      <w:bookmarkEnd w:id="22"/>
      <w:bookmarkEnd w:id="23"/>
      <w:bookmarkEnd w:id="24"/>
    </w:p>
    <w:p w14:paraId="0BC980BB">
      <w:pPr>
        <w:pStyle w:val="5"/>
        <w:pageBreakBefore w:val="0"/>
        <w:widowControl w:val="0"/>
        <w:kinsoku/>
        <w:wordWrap/>
        <w:overflowPunct/>
        <w:topLinePunct w:val="0"/>
        <w:bidi w:val="0"/>
        <w:spacing w:line="360" w:lineRule="auto"/>
        <w:ind w:firstLine="420"/>
        <w:jc w:val="left"/>
        <w:textAlignment w:val="auto"/>
      </w:pPr>
      <w:r>
        <w:rPr>
          <w:rFonts w:hint="eastAsia"/>
        </w:rPr>
        <w:t>本次招标公告同时在</w:t>
      </w:r>
      <w:r>
        <w:rPr>
          <w:rFonts w:hint="eastAsia"/>
          <w:u w:val="single"/>
          <w:lang w:val="en-US" w:eastAsia="zh-CN"/>
        </w:rPr>
        <w:t xml:space="preserve"> </w:t>
      </w:r>
      <w:r>
        <w:rPr>
          <w:rFonts w:hint="eastAsia"/>
          <w:u w:val="single"/>
        </w:rPr>
        <w:t>中国招标投标公共服务平台、湖北机场集团有限公司官网、湖北国华项目管理咨询有限公司网站</w:t>
      </w:r>
      <w:r>
        <w:rPr>
          <w:rFonts w:hint="eastAsia"/>
          <w:u w:val="single"/>
          <w:lang w:val="en-US" w:eastAsia="zh-CN"/>
        </w:rPr>
        <w:t xml:space="preserve"> </w:t>
      </w:r>
      <w:r>
        <w:rPr>
          <w:rFonts w:hint="eastAsia"/>
        </w:rPr>
        <w:t>上发布。</w:t>
      </w:r>
    </w:p>
    <w:p w14:paraId="0C5ECFC1">
      <w:pPr>
        <w:pStyle w:val="6"/>
        <w:pageBreakBefore w:val="0"/>
        <w:widowControl w:val="0"/>
        <w:kinsoku/>
        <w:wordWrap/>
        <w:overflowPunct/>
        <w:topLinePunct w:val="0"/>
        <w:bidi w:val="0"/>
        <w:spacing w:line="360" w:lineRule="auto"/>
        <w:textAlignment w:val="auto"/>
        <w:rPr>
          <w:sz w:val="24"/>
          <w:szCs w:val="24"/>
        </w:rPr>
      </w:pPr>
      <w:bookmarkStart w:id="25" w:name="_Toc21693"/>
      <w:bookmarkStart w:id="26" w:name="_Toc456556860"/>
      <w:bookmarkStart w:id="27" w:name="_Toc15613"/>
      <w:bookmarkStart w:id="28" w:name="_Toc25320"/>
      <w:r>
        <w:rPr>
          <w:sz w:val="24"/>
          <w:szCs w:val="24"/>
        </w:rPr>
        <w:t>7.</w:t>
      </w:r>
      <w:r>
        <w:rPr>
          <w:rFonts w:hint="eastAsia"/>
          <w:sz w:val="24"/>
          <w:szCs w:val="24"/>
        </w:rPr>
        <w:t>联系方式</w:t>
      </w:r>
      <w:bookmarkEnd w:id="25"/>
      <w:bookmarkEnd w:id="26"/>
      <w:bookmarkEnd w:id="27"/>
      <w:bookmarkEnd w:id="28"/>
    </w:p>
    <w:p w14:paraId="213CE912">
      <w:pPr>
        <w:pStyle w:val="5"/>
        <w:pageBreakBefore w:val="0"/>
        <w:widowControl w:val="0"/>
        <w:kinsoku/>
        <w:wordWrap/>
        <w:overflowPunct/>
        <w:topLinePunct w:val="0"/>
        <w:bidi w:val="0"/>
        <w:spacing w:line="360" w:lineRule="auto"/>
        <w:ind w:left="210" w:leftChars="100"/>
        <w:textAlignment w:val="auto"/>
        <w:rPr>
          <w:u w:val="single"/>
        </w:rPr>
      </w:pPr>
      <w:r>
        <w:rPr>
          <w:rFonts w:hint="eastAsia"/>
        </w:rPr>
        <w:t>招标人：</w:t>
      </w:r>
      <w:r>
        <w:rPr>
          <w:rFonts w:hint="eastAsia"/>
          <w:u w:val="single"/>
        </w:rPr>
        <w:t>武汉天河机场有限责任公司</w:t>
      </w:r>
      <w:r>
        <w:t xml:space="preserve">   </w:t>
      </w:r>
      <w:r>
        <w:rPr>
          <w:rFonts w:hint="eastAsia"/>
        </w:rPr>
        <w:t>招标代理机构</w:t>
      </w:r>
      <w:r>
        <w:rPr>
          <w:rFonts w:hint="eastAsia" w:ascii="宋体" w:hAnsi="宋体" w:cs="宋体"/>
          <w:szCs w:val="21"/>
        </w:rPr>
        <w:t>：</w:t>
      </w:r>
      <w:r>
        <w:rPr>
          <w:rFonts w:hint="eastAsia"/>
          <w:u w:val="single"/>
        </w:rPr>
        <w:t>湖北国华项目管理咨询有限公司</w:t>
      </w:r>
    </w:p>
    <w:p w14:paraId="093DEE8A">
      <w:pPr>
        <w:pStyle w:val="5"/>
        <w:pageBreakBefore w:val="0"/>
        <w:widowControl w:val="0"/>
        <w:kinsoku/>
        <w:wordWrap/>
        <w:overflowPunct/>
        <w:topLinePunct w:val="0"/>
        <w:bidi w:val="0"/>
        <w:spacing w:line="360" w:lineRule="auto"/>
        <w:ind w:left="4620" w:leftChars="100" w:hanging="4410" w:hangingChars="2100"/>
        <w:textAlignment w:val="auto"/>
        <w:rPr>
          <w:rFonts w:ascii="宋体" w:hAnsi="宋体" w:cs="宋体"/>
          <w:szCs w:val="21"/>
          <w:u w:val="single"/>
        </w:rPr>
      </w:pPr>
      <w:r>
        <w:rPr>
          <w:rFonts w:hint="eastAsia"/>
        </w:rPr>
        <w:t>地</w:t>
      </w:r>
      <w:r>
        <w:t xml:space="preserve">  </w:t>
      </w:r>
      <w:r>
        <w:rPr>
          <w:rFonts w:hint="eastAsia"/>
        </w:rPr>
        <w:t>址：</w:t>
      </w:r>
      <w:r>
        <w:rPr>
          <w:rFonts w:hint="eastAsia"/>
          <w:u w:val="single"/>
        </w:rPr>
        <w:t>武汉市黄陂区天河镇</w:t>
      </w:r>
      <w:r>
        <w:rPr>
          <w:u w:val="single"/>
        </w:rPr>
        <w:t xml:space="preserve">      </w:t>
      </w:r>
      <w:r>
        <w:t xml:space="preserve">   </w:t>
      </w:r>
      <w:r>
        <w:rPr>
          <w:rFonts w:hint="eastAsia"/>
        </w:rPr>
        <w:t>地 址：</w:t>
      </w:r>
      <w:r>
        <w:rPr>
          <w:rFonts w:hint="eastAsia" w:ascii="宋体" w:hAnsi="宋体" w:cs="宋体"/>
          <w:color w:val="auto"/>
          <w:szCs w:val="21"/>
          <w:u w:val="single"/>
        </w:rPr>
        <w:t>武汉市武昌区中北路109号中铁1818中心10楼</w:t>
      </w:r>
    </w:p>
    <w:p w14:paraId="1ACF06C5">
      <w:pPr>
        <w:pStyle w:val="5"/>
        <w:pageBreakBefore w:val="0"/>
        <w:widowControl w:val="0"/>
        <w:kinsoku/>
        <w:wordWrap/>
        <w:overflowPunct/>
        <w:topLinePunct w:val="0"/>
        <w:bidi w:val="0"/>
        <w:spacing w:line="360" w:lineRule="auto"/>
        <w:ind w:left="210" w:leftChars="100"/>
        <w:textAlignment w:val="auto"/>
      </w:pPr>
      <w:r>
        <w:rPr>
          <w:rFonts w:hint="eastAsia"/>
        </w:rPr>
        <w:t>联系人：</w:t>
      </w:r>
      <w:r>
        <w:rPr>
          <w:rFonts w:hint="eastAsia"/>
          <w:u w:val="single"/>
        </w:rPr>
        <w:t>杨先生</w:t>
      </w:r>
      <w:r>
        <w:t xml:space="preserve">            </w:t>
      </w:r>
      <w:r>
        <w:rPr>
          <w:rFonts w:hint="eastAsia"/>
          <w:lang w:val="en-US" w:eastAsia="zh-CN"/>
        </w:rPr>
        <w:t xml:space="preserve">     </w:t>
      </w:r>
      <w:r>
        <w:rPr>
          <w:rFonts w:hint="eastAsia"/>
        </w:rPr>
        <w:t>联系人：</w:t>
      </w:r>
      <w:r>
        <w:rPr>
          <w:rFonts w:hint="eastAsia"/>
          <w:u w:val="single"/>
          <w:lang w:val="en-US" w:eastAsia="zh-CN"/>
        </w:rPr>
        <w:t>吴娅</w:t>
      </w:r>
      <w:r>
        <w:rPr>
          <w:rFonts w:hint="eastAsia"/>
          <w:u w:val="single"/>
        </w:rPr>
        <w:t>、</w:t>
      </w:r>
      <w:r>
        <w:rPr>
          <w:rFonts w:hint="eastAsia"/>
          <w:u w:val="single"/>
          <w:lang w:val="en-US" w:eastAsia="zh-CN"/>
        </w:rPr>
        <w:t>程盼、李贝、王刚、刘素芳、</w:t>
      </w:r>
      <w:r>
        <w:rPr>
          <w:rFonts w:hint="eastAsia"/>
          <w:u w:val="single"/>
        </w:rPr>
        <w:t>万齐威</w:t>
      </w:r>
    </w:p>
    <w:p w14:paraId="5EBA598B">
      <w:pPr>
        <w:pStyle w:val="5"/>
        <w:pageBreakBefore w:val="0"/>
        <w:widowControl w:val="0"/>
        <w:kinsoku/>
        <w:wordWrap/>
        <w:overflowPunct/>
        <w:topLinePunct w:val="0"/>
        <w:bidi w:val="0"/>
        <w:spacing w:line="360" w:lineRule="auto"/>
        <w:ind w:left="210" w:leftChars="100"/>
        <w:textAlignment w:val="auto"/>
      </w:pPr>
      <w:r>
        <w:rPr>
          <w:rFonts w:hint="eastAsia"/>
        </w:rPr>
        <w:t>电</w:t>
      </w:r>
      <w:r>
        <w:t xml:space="preserve">  </w:t>
      </w:r>
      <w:r>
        <w:rPr>
          <w:rFonts w:hint="eastAsia"/>
        </w:rPr>
        <w:t>话：</w:t>
      </w:r>
      <w:r>
        <w:rPr>
          <w:rFonts w:hint="eastAsia"/>
          <w:u w:val="single"/>
        </w:rPr>
        <w:t>18427231002</w:t>
      </w:r>
      <w:r>
        <w:t xml:space="preserve">            </w:t>
      </w:r>
      <w:r>
        <w:rPr>
          <w:rFonts w:hint="eastAsia"/>
          <w:lang w:val="en-US" w:eastAsia="zh-CN"/>
        </w:rPr>
        <w:t xml:space="preserve">    </w:t>
      </w:r>
      <w:r>
        <w:rPr>
          <w:rFonts w:hint="eastAsia"/>
        </w:rPr>
        <w:t>电</w:t>
      </w:r>
      <w:r>
        <w:t xml:space="preserve">   </w:t>
      </w:r>
      <w:r>
        <w:rPr>
          <w:rFonts w:hint="eastAsia"/>
        </w:rPr>
        <w:t>话：</w:t>
      </w:r>
      <w:r>
        <w:rPr>
          <w:u w:val="single"/>
        </w:rPr>
        <w:t xml:space="preserve"> 027-</w:t>
      </w:r>
      <w:r>
        <w:rPr>
          <w:rFonts w:hint="eastAsia"/>
          <w:u w:val="single"/>
          <w:lang w:val="en-US" w:eastAsia="zh-CN"/>
        </w:rPr>
        <w:t>87272701</w:t>
      </w:r>
      <w:r>
        <w:rPr>
          <w:u w:val="single"/>
        </w:rPr>
        <w:t xml:space="preserve">           </w:t>
      </w:r>
      <w:r>
        <w:rPr>
          <w:rFonts w:hint="eastAsia"/>
          <w:u w:val="single"/>
          <w:lang w:val="en-US" w:eastAsia="zh-CN"/>
        </w:rPr>
        <w:t xml:space="preserve">   </w:t>
      </w:r>
      <w:r>
        <w:rPr>
          <w:u w:val="single"/>
        </w:rPr>
        <w:t xml:space="preserve">       </w:t>
      </w:r>
    </w:p>
    <w:p w14:paraId="22E219F8">
      <w:pPr>
        <w:pStyle w:val="5"/>
        <w:pageBreakBefore w:val="0"/>
        <w:widowControl w:val="0"/>
        <w:kinsoku/>
        <w:wordWrap/>
        <w:overflowPunct/>
        <w:topLinePunct w:val="0"/>
        <w:bidi w:val="0"/>
        <w:spacing w:after="240" w:afterLines="100" w:line="360" w:lineRule="auto"/>
        <w:ind w:right="420" w:firstLine="5581" w:firstLineChars="2658"/>
        <w:textAlignment w:val="auto"/>
        <w:rPr>
          <w:rFonts w:ascii="宋体" w:hAnsi="宋体"/>
          <w:szCs w:val="21"/>
        </w:rPr>
      </w:pPr>
    </w:p>
    <w:p w14:paraId="494DC892">
      <w:pPr>
        <w:pStyle w:val="5"/>
        <w:pageBreakBefore w:val="0"/>
        <w:widowControl w:val="0"/>
        <w:kinsoku/>
        <w:wordWrap/>
        <w:overflowPunct/>
        <w:topLinePunct w:val="0"/>
        <w:bidi w:val="0"/>
        <w:spacing w:after="240" w:afterLines="100" w:line="360" w:lineRule="auto"/>
        <w:ind w:right="420" w:firstLine="5581" w:firstLineChars="2658"/>
        <w:textAlignment w:val="auto"/>
        <w:rPr>
          <w:rFonts w:ascii="宋体" w:hAnsi="宋体"/>
          <w:szCs w:val="21"/>
        </w:rPr>
      </w:pPr>
      <w:r>
        <w:rPr>
          <w:rFonts w:hint="eastAsia" w:ascii="宋体" w:hAnsi="宋体"/>
          <w:szCs w:val="21"/>
        </w:rPr>
        <w:t xml:space="preserve">   </w:t>
      </w:r>
      <w:r>
        <w:rPr>
          <w:rFonts w:hint="eastAsia" w:ascii="宋体" w:hAnsi="宋体"/>
          <w:szCs w:val="21"/>
          <w:u w:val="single"/>
          <w:lang w:val="en-US" w:eastAsia="zh-CN"/>
        </w:rPr>
        <w:t>2025</w:t>
      </w:r>
      <w:r>
        <w:rPr>
          <w:rFonts w:hint="eastAsia" w:ascii="宋体" w:hAnsi="宋体"/>
          <w:szCs w:val="21"/>
        </w:rPr>
        <w:t>年</w:t>
      </w:r>
      <w:r>
        <w:rPr>
          <w:rFonts w:hint="eastAsia" w:ascii="宋体" w:hAnsi="宋体"/>
          <w:szCs w:val="21"/>
          <w:u w:val="single"/>
          <w:lang w:val="en-US" w:eastAsia="zh-CN"/>
        </w:rPr>
        <w:t>11</w:t>
      </w:r>
      <w:r>
        <w:rPr>
          <w:rFonts w:hint="eastAsia" w:ascii="宋体" w:hAnsi="宋体"/>
          <w:szCs w:val="21"/>
        </w:rPr>
        <w:t>月</w:t>
      </w:r>
      <w:r>
        <w:rPr>
          <w:rFonts w:hint="eastAsia" w:ascii="宋体" w:hAnsi="宋体"/>
          <w:szCs w:val="21"/>
          <w:u w:val="single"/>
          <w:lang w:val="en-US" w:eastAsia="zh-CN"/>
        </w:rPr>
        <w:t>18</w:t>
      </w:r>
      <w:r>
        <w:rPr>
          <w:rFonts w:hint="eastAsia" w:ascii="宋体" w:hAnsi="宋体"/>
          <w:szCs w:val="21"/>
        </w:rPr>
        <w:t xml:space="preserve">日 </w:t>
      </w:r>
    </w:p>
    <w:p w14:paraId="3225180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F73A0B"/>
    <w:multiLevelType w:val="multilevel"/>
    <w:tmpl w:val="79F73A0B"/>
    <w:lvl w:ilvl="0" w:tentative="0">
      <w:start w:val="1"/>
      <w:numFmt w:val="decimal"/>
      <w:lvlText w:val="5.%1"/>
      <w:lvlJc w:val="left"/>
      <w:pPr>
        <w:ind w:left="630" w:hanging="420"/>
      </w:pPr>
      <w:rPr>
        <w:rFonts w:hint="eastAsia" w:ascii="宋体" w:hAnsi="宋体" w:eastAsia="宋体"/>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3B1161"/>
    <w:rsid w:val="22C37ECE"/>
    <w:rsid w:val="7C644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标题 1_0"/>
    <w:basedOn w:val="5"/>
    <w:next w:val="5"/>
    <w:qFormat/>
    <w:uiPriority w:val="0"/>
    <w:pPr>
      <w:keepNext/>
      <w:keepLines/>
      <w:spacing w:before="340" w:after="330" w:line="578" w:lineRule="auto"/>
      <w:outlineLvl w:val="0"/>
    </w:pPr>
    <w:rPr>
      <w:b/>
      <w:bCs/>
      <w:kern w:val="44"/>
      <w:sz w:val="44"/>
      <w:szCs w:val="44"/>
    </w:rPr>
  </w:style>
  <w:style w:type="paragraph" w:customStyle="1" w:styleId="5">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
    <w:name w:val="样式 标题 2 + Times New Roman 四号 非加粗 段前: 5 磅 段后: 0 磅 行距: 固定值 20..._0"/>
    <w:basedOn w:val="7"/>
    <w:qFormat/>
    <w:uiPriority w:val="0"/>
    <w:pPr>
      <w:spacing w:before="100" w:after="0" w:line="400" w:lineRule="exact"/>
    </w:pPr>
    <w:rPr>
      <w:rFonts w:ascii="Times New Roman" w:hAnsi="Times New Roman" w:eastAsia="黑体"/>
      <w:b w:val="0"/>
      <w:bCs w:val="0"/>
      <w:sz w:val="28"/>
      <w:szCs w:val="20"/>
    </w:rPr>
  </w:style>
  <w:style w:type="paragraph" w:customStyle="1" w:styleId="7">
    <w:name w:val="标题 2_0"/>
    <w:basedOn w:val="5"/>
    <w:next w:val="5"/>
    <w:qFormat/>
    <w:uiPriority w:val="0"/>
    <w:pPr>
      <w:keepNext/>
      <w:keepLines/>
      <w:spacing w:before="260" w:after="260" w:line="416" w:lineRule="auto"/>
      <w:outlineLvl w:val="1"/>
    </w:pPr>
    <w:rPr>
      <w:rFonts w:ascii="Cambria" w:hAnsi="Cambria"/>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1811</Words>
  <Characters>2116</Characters>
  <Lines>0</Lines>
  <Paragraphs>0</Paragraphs>
  <TotalTime>0</TotalTime>
  <ScaleCrop>false</ScaleCrop>
  <LinksUpToDate>false</LinksUpToDate>
  <CharactersWithSpaces>2222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2025-09-10T00:38:00Z</dcterms:created>
  <dc:creator>Administrator</dc:creator>
  <cp:lastModifiedBy>WuYa</cp:lastModifiedBy>
  <dcterms:modified xsi:type="dcterms:W3CDTF">2025-11-18T09:32:41Z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93FA44D990B1446E8E9F72FBE9440597_12</vt:lpwstr>
  </property>
  <property fmtid="{D5CDD505-2E9C-101B-9397-08002B2CF9AE}" pid="4" name="KSOTemplateDocerSaveRecord">
    <vt:lpwstr>eyJoZGlkIjoiZGIzNWFjMGNlMzI3ZjYxM2E2ZjM4ZDk1OTk3MTUxZmQiLCJ1c2VySWQiOiIyOTE2MzM0OTMifQ==</vt:lpwstr>
  </property>
</Properties>
</file>