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1537">
      <w:pPr>
        <w:pStyle w:val="8"/>
        <w:spacing w:line="300" w:lineRule="auto"/>
        <w:jc w:val="right"/>
      </w:pPr>
    </w:p>
    <w:p w14:paraId="11C516DF">
      <w:pPr>
        <w:pStyle w:val="8"/>
        <w:spacing w:line="300" w:lineRule="auto"/>
        <w:jc w:val="right"/>
        <w:rPr>
          <w:rFonts w:hAnsi="宋体" w:cs="宋体"/>
          <w:sz w:val="48"/>
          <w:szCs w:val="48"/>
        </w:rPr>
      </w:pPr>
    </w:p>
    <w:p w14:paraId="4FF796EA">
      <w:pPr>
        <w:pStyle w:val="8"/>
        <w:spacing w:line="300" w:lineRule="auto"/>
        <w:rPr>
          <w:rFonts w:hAnsi="宋体" w:cs="宋体"/>
          <w:sz w:val="48"/>
          <w:szCs w:val="48"/>
        </w:rPr>
      </w:pPr>
    </w:p>
    <w:p w14:paraId="532F0C3A">
      <w:pPr>
        <w:pStyle w:val="8"/>
        <w:spacing w:line="300" w:lineRule="auto"/>
        <w:rPr>
          <w:rFonts w:hAnsi="宋体" w:cs="宋体"/>
          <w:sz w:val="48"/>
          <w:szCs w:val="48"/>
        </w:rPr>
      </w:pPr>
    </w:p>
    <w:p w14:paraId="74D39831">
      <w:pPr>
        <w:pStyle w:val="8"/>
        <w:spacing w:line="300" w:lineRule="auto"/>
        <w:rPr>
          <w:rFonts w:hAnsi="宋体" w:cs="宋体"/>
          <w:sz w:val="48"/>
          <w:szCs w:val="48"/>
        </w:rPr>
      </w:pPr>
    </w:p>
    <w:p w14:paraId="069939FC">
      <w:pPr>
        <w:pStyle w:val="8"/>
        <w:spacing w:line="300" w:lineRule="auto"/>
        <w:rPr>
          <w:rFonts w:hAnsi="宋体" w:cs="宋体"/>
          <w:sz w:val="48"/>
          <w:szCs w:val="48"/>
        </w:rPr>
      </w:pPr>
    </w:p>
    <w:p w14:paraId="5F3ACEEB">
      <w:pPr>
        <w:pStyle w:val="8"/>
        <w:spacing w:line="300" w:lineRule="auto"/>
        <w:jc w:val="center"/>
        <w:rPr>
          <w:rFonts w:hint="eastAsia" w:hAnsi="宋体" w:eastAsia="宋体" w:cs="宋体"/>
          <w:sz w:val="84"/>
          <w:szCs w:val="84"/>
          <w:lang w:val="en-US" w:eastAsia="zh-CN"/>
        </w:rPr>
      </w:pPr>
      <w:r>
        <w:rPr>
          <w:rFonts w:hint="eastAsia" w:hAnsi="宋体" w:cs="宋体"/>
          <w:sz w:val="84"/>
          <w:szCs w:val="84"/>
        </w:rPr>
        <w:t xml:space="preserve">询 价 </w:t>
      </w:r>
      <w:r>
        <w:rPr>
          <w:rFonts w:hint="eastAsia" w:hAnsi="宋体" w:cs="宋体"/>
          <w:sz w:val="84"/>
          <w:szCs w:val="84"/>
          <w:lang w:val="en-US" w:eastAsia="zh-CN"/>
        </w:rPr>
        <w:t>公 告</w:t>
      </w:r>
    </w:p>
    <w:p w14:paraId="54E87769">
      <w:pPr>
        <w:pStyle w:val="8"/>
        <w:spacing w:line="300" w:lineRule="auto"/>
        <w:rPr>
          <w:rFonts w:hAnsi="宋体" w:cs="宋体"/>
          <w:sz w:val="32"/>
          <w:szCs w:val="32"/>
        </w:rPr>
      </w:pPr>
    </w:p>
    <w:p w14:paraId="543935FA">
      <w:pPr>
        <w:pStyle w:val="8"/>
        <w:spacing w:line="300" w:lineRule="auto"/>
        <w:rPr>
          <w:rFonts w:hAnsi="宋体" w:cs="宋体"/>
          <w:sz w:val="32"/>
          <w:szCs w:val="32"/>
        </w:rPr>
      </w:pPr>
    </w:p>
    <w:p w14:paraId="10552138">
      <w:pPr>
        <w:pStyle w:val="8"/>
        <w:spacing w:line="360" w:lineRule="auto"/>
        <w:rPr>
          <w:rFonts w:hAnsi="宋体" w:cs="宋体"/>
          <w:sz w:val="32"/>
          <w:szCs w:val="32"/>
        </w:rPr>
      </w:pPr>
    </w:p>
    <w:p w14:paraId="4739ABB6">
      <w:pPr>
        <w:pStyle w:val="15"/>
        <w:keepNext w:val="0"/>
        <w:keepLines w:val="0"/>
        <w:widowControl/>
        <w:numPr>
          <w:ilvl w:val="0"/>
          <w:numId w:val="0"/>
        </w:numPr>
        <w:suppressLineNumbers w:val="0"/>
        <w:spacing w:before="0" w:beforeAutospacing="0" w:after="0" w:afterAutospacing="0" w:line="360" w:lineRule="auto"/>
        <w:ind w:left="3200" w:leftChars="0" w:right="-80" w:rightChars="0" w:hanging="3200" w:hangingChars="1000"/>
        <w:jc w:val="left"/>
        <w:rPr>
          <w:rFonts w:hAnsi="宋体" w:cs="宋体"/>
          <w:sz w:val="32"/>
          <w:szCs w:val="32"/>
        </w:rPr>
      </w:pPr>
      <w:r>
        <w:rPr>
          <w:rFonts w:hint="eastAsia" w:hAnsi="宋体" w:cs="宋体"/>
          <w:sz w:val="32"/>
          <w:szCs w:val="32"/>
        </w:rPr>
        <w:t xml:space="preserve">          项目名称：</w:t>
      </w:r>
      <w:r>
        <w:rPr>
          <w:rFonts w:hint="eastAsia" w:ascii="宋体" w:hAnsi="宋体" w:cs="宋体"/>
          <w:kern w:val="2"/>
          <w:sz w:val="32"/>
          <w:szCs w:val="32"/>
          <w:lang w:val="en-US" w:eastAsia="zh-CN" w:bidi="ar-SA"/>
        </w:rPr>
        <w:t>湖北机场集团航空物流有限公司2025年</w:t>
      </w:r>
      <w:r>
        <w:rPr>
          <w:rFonts w:hint="eastAsia" w:ascii="宋体" w:hAnsi="宋体" w:eastAsia="宋体" w:cs="宋体"/>
          <w:kern w:val="2"/>
          <w:sz w:val="32"/>
          <w:szCs w:val="32"/>
          <w:lang w:val="en-US" w:eastAsia="zh-CN" w:bidi="ar-SA"/>
        </w:rPr>
        <w:t>货站冷库</w:t>
      </w:r>
      <w:r>
        <w:rPr>
          <w:rFonts w:hint="eastAsia" w:ascii="宋体" w:hAnsi="宋体" w:cs="宋体"/>
          <w:kern w:val="2"/>
          <w:sz w:val="32"/>
          <w:szCs w:val="32"/>
          <w:lang w:val="en-US" w:eastAsia="zh-CN" w:bidi="ar-SA"/>
        </w:rPr>
        <w:t>维修</w:t>
      </w:r>
      <w:r>
        <w:rPr>
          <w:rFonts w:hint="eastAsia" w:ascii="宋体" w:hAnsi="宋体" w:eastAsia="宋体" w:cs="宋体"/>
          <w:kern w:val="2"/>
          <w:sz w:val="32"/>
          <w:szCs w:val="32"/>
          <w:lang w:val="en-US" w:eastAsia="zh-CN" w:bidi="ar-SA"/>
        </w:rPr>
        <w:t>保养</w:t>
      </w:r>
    </w:p>
    <w:p w14:paraId="1C2B5F69">
      <w:pPr>
        <w:pStyle w:val="8"/>
        <w:spacing w:line="360" w:lineRule="auto"/>
        <w:rPr>
          <w:rFonts w:hAnsi="宋体" w:cs="宋体"/>
          <w:sz w:val="32"/>
          <w:szCs w:val="32"/>
        </w:rPr>
      </w:pPr>
      <w:r>
        <w:rPr>
          <w:rFonts w:hint="eastAsia" w:hAnsi="宋体" w:cs="宋体"/>
          <w:sz w:val="32"/>
          <w:szCs w:val="32"/>
        </w:rPr>
        <w:t xml:space="preserve">          采购方式：询价</w:t>
      </w:r>
    </w:p>
    <w:p w14:paraId="2FEC11D1">
      <w:pPr>
        <w:pStyle w:val="8"/>
        <w:spacing w:line="360" w:lineRule="auto"/>
        <w:rPr>
          <w:rFonts w:hAnsi="宋体" w:cs="宋体"/>
          <w:sz w:val="32"/>
          <w:szCs w:val="32"/>
        </w:rPr>
      </w:pPr>
      <w:r>
        <w:rPr>
          <w:rFonts w:hint="eastAsia" w:hAnsi="宋体" w:cs="宋体"/>
          <w:sz w:val="32"/>
          <w:szCs w:val="32"/>
        </w:rPr>
        <w:t xml:space="preserve">          采 购 人：湖北机场集团航空物流有限公司</w:t>
      </w:r>
    </w:p>
    <w:p w14:paraId="58C3212B">
      <w:pPr>
        <w:pStyle w:val="8"/>
        <w:spacing w:line="300" w:lineRule="auto"/>
        <w:rPr>
          <w:rFonts w:hAnsi="宋体" w:cs="宋体"/>
          <w:sz w:val="32"/>
          <w:szCs w:val="32"/>
        </w:rPr>
      </w:pPr>
    </w:p>
    <w:p w14:paraId="3E4E6BB2">
      <w:pPr>
        <w:pStyle w:val="8"/>
        <w:spacing w:line="300" w:lineRule="auto"/>
        <w:rPr>
          <w:rFonts w:hAnsi="宋体" w:cs="宋体"/>
          <w:sz w:val="32"/>
          <w:szCs w:val="32"/>
        </w:rPr>
      </w:pPr>
    </w:p>
    <w:p w14:paraId="3E198D0A">
      <w:pPr>
        <w:pStyle w:val="8"/>
        <w:spacing w:line="300" w:lineRule="auto"/>
        <w:rPr>
          <w:rFonts w:hAnsi="宋体" w:cs="宋体"/>
          <w:sz w:val="32"/>
          <w:szCs w:val="32"/>
        </w:rPr>
      </w:pPr>
    </w:p>
    <w:p w14:paraId="5CFA3C65">
      <w:pPr>
        <w:pStyle w:val="8"/>
        <w:spacing w:line="300" w:lineRule="auto"/>
        <w:rPr>
          <w:rFonts w:hAnsi="宋体" w:cs="宋体"/>
          <w:sz w:val="32"/>
          <w:szCs w:val="32"/>
        </w:rPr>
      </w:pPr>
    </w:p>
    <w:p w14:paraId="194943EB">
      <w:pPr>
        <w:pStyle w:val="4"/>
        <w:spacing w:line="360" w:lineRule="auto"/>
        <w:ind w:firstLine="0"/>
        <w:jc w:val="center"/>
        <w:rPr>
          <w:rFonts w:ascii="宋体" w:hAnsi="宋体" w:cs="宋体"/>
          <w:sz w:val="32"/>
          <w:szCs w:val="32"/>
        </w:rPr>
      </w:pPr>
      <w:r>
        <w:rPr>
          <w:rFonts w:hAnsi="宋体"/>
          <w:sz w:val="32"/>
          <w:szCs w:val="32"/>
        </w:rPr>
        <w:t>二零</w:t>
      </w:r>
      <w:r>
        <w:rPr>
          <w:rFonts w:hint="eastAsia" w:hAnsi="宋体"/>
          <w:sz w:val="32"/>
          <w:szCs w:val="32"/>
        </w:rPr>
        <w:t>二</w:t>
      </w:r>
      <w:r>
        <w:rPr>
          <w:rFonts w:hint="eastAsia" w:hAnsi="宋体"/>
          <w:sz w:val="32"/>
          <w:szCs w:val="32"/>
          <w:lang w:eastAsia="zh-CN"/>
        </w:rPr>
        <w:t>五</w:t>
      </w:r>
      <w:r>
        <w:rPr>
          <w:rFonts w:hAnsi="宋体"/>
          <w:sz w:val="32"/>
          <w:szCs w:val="32"/>
        </w:rPr>
        <w:t>年</w:t>
      </w:r>
      <w:r>
        <w:rPr>
          <w:rFonts w:hint="eastAsia" w:hAnsi="宋体"/>
          <w:sz w:val="32"/>
          <w:szCs w:val="32"/>
          <w:lang w:val="en-US" w:eastAsia="zh-CN"/>
        </w:rPr>
        <w:t>十一</w:t>
      </w:r>
      <w:r>
        <w:rPr>
          <w:rFonts w:hAnsi="宋体"/>
          <w:sz w:val="32"/>
          <w:szCs w:val="32"/>
        </w:rPr>
        <w:t>月</w:t>
      </w:r>
    </w:p>
    <w:p w14:paraId="63BD3310">
      <w:pPr>
        <w:pStyle w:val="23"/>
        <w:jc w:val="center"/>
        <w:rPr>
          <w:rFonts w:ascii="宋体" w:hAnsi="宋体" w:cs="宋体"/>
          <w:color w:val="auto"/>
          <w:lang w:val="zh-CN"/>
        </w:rPr>
        <w:sectPr>
          <w:footerReference r:id="rId3" w:type="default"/>
          <w:pgSz w:w="11906" w:h="16838"/>
          <w:pgMar w:top="1361" w:right="1274" w:bottom="1361" w:left="1191" w:header="851" w:footer="992" w:gutter="0"/>
          <w:pgBorders>
            <w:top w:val="none" w:sz="0" w:space="0"/>
            <w:left w:val="none" w:sz="0" w:space="0"/>
            <w:bottom w:val="none" w:sz="0" w:space="0"/>
            <w:right w:val="none" w:sz="0" w:space="0"/>
          </w:pgBorders>
          <w:cols w:space="720" w:num="1"/>
          <w:docGrid w:type="lines" w:linePitch="312" w:charSpace="0"/>
        </w:sectPr>
      </w:pPr>
    </w:p>
    <w:p w14:paraId="2FA41707">
      <w:pPr>
        <w:pStyle w:val="23"/>
        <w:jc w:val="center"/>
        <w:rPr>
          <w:rFonts w:ascii="宋体" w:hAnsi="宋体" w:cs="宋体"/>
          <w:color w:val="auto"/>
        </w:rPr>
      </w:pPr>
      <w:r>
        <w:rPr>
          <w:rFonts w:hint="eastAsia" w:ascii="宋体" w:hAnsi="宋体" w:cs="宋体"/>
          <w:color w:val="auto"/>
          <w:lang w:val="zh-CN"/>
        </w:rPr>
        <w:t>目录</w:t>
      </w:r>
    </w:p>
    <w:p w14:paraId="7F4566F1">
      <w:pPr>
        <w:pStyle w:val="11"/>
        <w:tabs>
          <w:tab w:val="right" w:leader="dot" w:pos="9441"/>
          <w:tab w:val="clear" w:pos="9431"/>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"_Toc30692" </w:instrText>
      </w:r>
      <w:r>
        <w:fldChar w:fldCharType="separate"/>
      </w:r>
      <w:r>
        <w:rPr>
          <w:rFonts w:hint="eastAsia" w:ascii="宋体" w:hAnsi="宋体" w:cs="宋体"/>
          <w:szCs w:val="32"/>
        </w:rPr>
        <w:t>第一章  询 价 函</w:t>
      </w:r>
      <w:r>
        <w:tab/>
      </w:r>
      <w:r>
        <w:fldChar w:fldCharType="begin"/>
      </w:r>
      <w:r>
        <w:instrText xml:space="preserve"> PAGEREF _Toc30692 </w:instrText>
      </w:r>
      <w:r>
        <w:fldChar w:fldCharType="separate"/>
      </w:r>
      <w:r>
        <w:t>1</w:t>
      </w:r>
      <w:r>
        <w:fldChar w:fldCharType="end"/>
      </w:r>
      <w:r>
        <w:fldChar w:fldCharType="end"/>
      </w:r>
    </w:p>
    <w:p w14:paraId="0893D3EB">
      <w:pPr>
        <w:pStyle w:val="11"/>
        <w:tabs>
          <w:tab w:val="right" w:leader="dot" w:pos="9441"/>
          <w:tab w:val="clear" w:pos="9431"/>
        </w:tabs>
      </w:pPr>
      <w:r>
        <w:fldChar w:fldCharType="begin"/>
      </w:r>
      <w:r>
        <w:instrText xml:space="preserve"> HYPERLINK \l "_Toc6608" </w:instrText>
      </w:r>
      <w:r>
        <w:fldChar w:fldCharType="separate"/>
      </w:r>
      <w:r>
        <w:rPr>
          <w:rFonts w:hint="eastAsia" w:ascii="宋体" w:hAnsi="宋体" w:cs="宋体"/>
          <w:szCs w:val="32"/>
        </w:rPr>
        <w:t>第二章  供应商须知</w:t>
      </w:r>
      <w:r>
        <w:tab/>
      </w:r>
      <w:r>
        <w:fldChar w:fldCharType="begin"/>
      </w:r>
      <w:r>
        <w:instrText xml:space="preserve"> PAGEREF _Toc6608 </w:instrText>
      </w:r>
      <w:r>
        <w:fldChar w:fldCharType="separate"/>
      </w:r>
      <w:r>
        <w:t>3</w:t>
      </w:r>
      <w:r>
        <w:fldChar w:fldCharType="end"/>
      </w:r>
      <w:r>
        <w:fldChar w:fldCharType="end"/>
      </w:r>
    </w:p>
    <w:p w14:paraId="02F797B5">
      <w:pPr>
        <w:pStyle w:val="13"/>
        <w:tabs>
          <w:tab w:val="right" w:leader="dot" w:pos="9441"/>
        </w:tabs>
      </w:pPr>
      <w:r>
        <w:fldChar w:fldCharType="begin"/>
      </w:r>
      <w:r>
        <w:instrText xml:space="preserve"> HYPERLINK \l "_Toc20887" </w:instrText>
      </w:r>
      <w:r>
        <w:fldChar w:fldCharType="separate"/>
      </w:r>
      <w:r>
        <w:rPr>
          <w:rFonts w:hint="eastAsia" w:ascii="宋体" w:hAnsi="宋体" w:cs="宋体"/>
          <w:szCs w:val="24"/>
        </w:rPr>
        <w:t>一、总　则</w:t>
      </w:r>
      <w:r>
        <w:tab/>
      </w:r>
      <w:r>
        <w:fldChar w:fldCharType="begin"/>
      </w:r>
      <w:r>
        <w:instrText xml:space="preserve"> PAGEREF _Toc20887 </w:instrText>
      </w:r>
      <w:r>
        <w:fldChar w:fldCharType="separate"/>
      </w:r>
      <w:r>
        <w:t>3</w:t>
      </w:r>
      <w:r>
        <w:fldChar w:fldCharType="end"/>
      </w:r>
      <w:r>
        <w:fldChar w:fldCharType="end"/>
      </w:r>
    </w:p>
    <w:p w14:paraId="5FEED095">
      <w:pPr>
        <w:pStyle w:val="13"/>
        <w:tabs>
          <w:tab w:val="right" w:leader="dot" w:pos="9441"/>
        </w:tabs>
      </w:pPr>
      <w:r>
        <w:fldChar w:fldCharType="begin"/>
      </w:r>
      <w:r>
        <w:instrText xml:space="preserve"> HYPERLINK \l "_Toc27150" </w:instrText>
      </w:r>
      <w:r>
        <w:fldChar w:fldCharType="separate"/>
      </w:r>
      <w:r>
        <w:rPr>
          <w:rFonts w:hint="eastAsia" w:ascii="宋体" w:hAnsi="宋体" w:cs="宋体"/>
          <w:szCs w:val="24"/>
        </w:rPr>
        <w:t>二、询价通知书的澄清与修改</w:t>
      </w:r>
      <w:r>
        <w:tab/>
      </w:r>
      <w:r>
        <w:fldChar w:fldCharType="begin"/>
      </w:r>
      <w:r>
        <w:instrText xml:space="preserve"> PAGEREF _Toc27150 </w:instrText>
      </w:r>
      <w:r>
        <w:fldChar w:fldCharType="separate"/>
      </w:r>
      <w:r>
        <w:t>3</w:t>
      </w:r>
      <w:r>
        <w:fldChar w:fldCharType="end"/>
      </w:r>
      <w:r>
        <w:fldChar w:fldCharType="end"/>
      </w:r>
    </w:p>
    <w:p w14:paraId="792E971F">
      <w:pPr>
        <w:pStyle w:val="13"/>
        <w:tabs>
          <w:tab w:val="right" w:leader="dot" w:pos="9441"/>
        </w:tabs>
      </w:pPr>
      <w:r>
        <w:fldChar w:fldCharType="begin"/>
      </w:r>
      <w:r>
        <w:instrText xml:space="preserve"> HYPERLINK \l "_Toc22513" </w:instrText>
      </w:r>
      <w:r>
        <w:fldChar w:fldCharType="separate"/>
      </w:r>
      <w:r>
        <w:rPr>
          <w:rFonts w:hint="eastAsia" w:ascii="宋体" w:hAnsi="宋体" w:cs="宋体"/>
          <w:szCs w:val="24"/>
        </w:rPr>
        <w:t>三、询价通知书的异议</w:t>
      </w:r>
      <w:r>
        <w:tab/>
      </w:r>
      <w:r>
        <w:fldChar w:fldCharType="begin"/>
      </w:r>
      <w:r>
        <w:instrText xml:space="preserve"> PAGEREF _Toc22513 </w:instrText>
      </w:r>
      <w:r>
        <w:fldChar w:fldCharType="separate"/>
      </w:r>
      <w:r>
        <w:t>4</w:t>
      </w:r>
      <w:r>
        <w:fldChar w:fldCharType="end"/>
      </w:r>
      <w:r>
        <w:fldChar w:fldCharType="end"/>
      </w:r>
    </w:p>
    <w:p w14:paraId="31ECDF38">
      <w:pPr>
        <w:pStyle w:val="13"/>
        <w:tabs>
          <w:tab w:val="right" w:leader="dot" w:pos="9441"/>
        </w:tabs>
      </w:pPr>
      <w:r>
        <w:fldChar w:fldCharType="begin"/>
      </w:r>
      <w:r>
        <w:instrText xml:space="preserve"> HYPERLINK \l "_Toc17508" </w:instrText>
      </w:r>
      <w:r>
        <w:fldChar w:fldCharType="separate"/>
      </w:r>
      <w:r>
        <w:rPr>
          <w:rFonts w:hint="eastAsia" w:ascii="宋体" w:hAnsi="宋体" w:cs="宋体"/>
          <w:szCs w:val="24"/>
        </w:rPr>
        <w:t>四、询价响应文件的编制</w:t>
      </w:r>
      <w:r>
        <w:tab/>
      </w:r>
      <w:r>
        <w:fldChar w:fldCharType="begin"/>
      </w:r>
      <w:r>
        <w:instrText xml:space="preserve"> PAGEREF _Toc17508 </w:instrText>
      </w:r>
      <w:r>
        <w:fldChar w:fldCharType="separate"/>
      </w:r>
      <w:r>
        <w:t>4</w:t>
      </w:r>
      <w:r>
        <w:fldChar w:fldCharType="end"/>
      </w:r>
      <w:r>
        <w:fldChar w:fldCharType="end"/>
      </w:r>
    </w:p>
    <w:p w14:paraId="61027247">
      <w:pPr>
        <w:pStyle w:val="13"/>
        <w:tabs>
          <w:tab w:val="right" w:leader="dot" w:pos="9441"/>
        </w:tabs>
      </w:pPr>
      <w:r>
        <w:fldChar w:fldCharType="begin"/>
      </w:r>
      <w:r>
        <w:instrText xml:space="preserve"> HYPERLINK \l "_Toc2275" </w:instrText>
      </w:r>
      <w:r>
        <w:fldChar w:fldCharType="separate"/>
      </w:r>
      <w:r>
        <w:rPr>
          <w:rFonts w:hint="eastAsia" w:ascii="宋体" w:hAnsi="宋体" w:cs="宋体"/>
          <w:szCs w:val="24"/>
        </w:rPr>
        <w:t>五、计量单位</w:t>
      </w:r>
      <w:r>
        <w:tab/>
      </w:r>
      <w:r>
        <w:fldChar w:fldCharType="begin"/>
      </w:r>
      <w:r>
        <w:instrText xml:space="preserve"> PAGEREF _Toc2275 </w:instrText>
      </w:r>
      <w:r>
        <w:fldChar w:fldCharType="separate"/>
      </w:r>
      <w:r>
        <w:t>5</w:t>
      </w:r>
      <w:r>
        <w:fldChar w:fldCharType="end"/>
      </w:r>
      <w:r>
        <w:fldChar w:fldCharType="end"/>
      </w:r>
    </w:p>
    <w:p w14:paraId="3B711D4D">
      <w:pPr>
        <w:pStyle w:val="13"/>
        <w:tabs>
          <w:tab w:val="right" w:leader="dot" w:pos="9441"/>
        </w:tabs>
      </w:pPr>
      <w:r>
        <w:fldChar w:fldCharType="begin"/>
      </w:r>
      <w:r>
        <w:instrText xml:space="preserve"> HYPERLINK \l "_Toc22862" </w:instrText>
      </w:r>
      <w:r>
        <w:fldChar w:fldCharType="separate"/>
      </w:r>
      <w:r>
        <w:rPr>
          <w:rFonts w:hint="eastAsia" w:ascii="宋体" w:hAnsi="宋体" w:cs="宋体"/>
          <w:szCs w:val="24"/>
        </w:rPr>
        <w:t>六、询价有效期</w:t>
      </w:r>
      <w:r>
        <w:tab/>
      </w:r>
      <w:r>
        <w:fldChar w:fldCharType="begin"/>
      </w:r>
      <w:r>
        <w:instrText xml:space="preserve"> PAGEREF _Toc22862 </w:instrText>
      </w:r>
      <w:r>
        <w:fldChar w:fldCharType="separate"/>
      </w:r>
      <w:r>
        <w:t>5</w:t>
      </w:r>
      <w:r>
        <w:fldChar w:fldCharType="end"/>
      </w:r>
      <w:r>
        <w:fldChar w:fldCharType="end"/>
      </w:r>
    </w:p>
    <w:p w14:paraId="3027EF3C">
      <w:pPr>
        <w:pStyle w:val="13"/>
        <w:tabs>
          <w:tab w:val="right" w:leader="dot" w:pos="9441"/>
        </w:tabs>
      </w:pPr>
      <w:r>
        <w:fldChar w:fldCharType="begin"/>
      </w:r>
      <w:r>
        <w:instrText xml:space="preserve"> HYPERLINK \l "_Toc7176" </w:instrText>
      </w:r>
      <w:r>
        <w:fldChar w:fldCharType="separate"/>
      </w:r>
      <w:r>
        <w:rPr>
          <w:rFonts w:hint="eastAsia" w:ascii="宋体" w:hAnsi="宋体" w:cs="宋体"/>
          <w:szCs w:val="24"/>
        </w:rPr>
        <w:t>七、询价响应文件的递交</w:t>
      </w:r>
      <w:r>
        <w:tab/>
      </w:r>
      <w:r>
        <w:fldChar w:fldCharType="begin"/>
      </w:r>
      <w:r>
        <w:instrText xml:space="preserve"> PAGEREF _Toc7176 </w:instrText>
      </w:r>
      <w:r>
        <w:fldChar w:fldCharType="separate"/>
      </w:r>
      <w:r>
        <w:t>5</w:t>
      </w:r>
      <w:r>
        <w:fldChar w:fldCharType="end"/>
      </w:r>
      <w:r>
        <w:fldChar w:fldCharType="end"/>
      </w:r>
    </w:p>
    <w:p w14:paraId="08A33C7B">
      <w:pPr>
        <w:pStyle w:val="11"/>
        <w:tabs>
          <w:tab w:val="right" w:leader="dot" w:pos="9441"/>
          <w:tab w:val="clear" w:pos="9431"/>
        </w:tabs>
      </w:pPr>
      <w:r>
        <w:fldChar w:fldCharType="begin"/>
      </w:r>
      <w:r>
        <w:instrText xml:space="preserve"> HYPERLINK \l "_Toc20191" </w:instrText>
      </w:r>
      <w:r>
        <w:fldChar w:fldCharType="separate"/>
      </w:r>
      <w:r>
        <w:rPr>
          <w:rFonts w:hint="eastAsia" w:ascii="宋体" w:hAnsi="宋体" w:cs="宋体"/>
          <w:szCs w:val="32"/>
        </w:rPr>
        <w:t>第三章  询价评议</w:t>
      </w:r>
      <w:r>
        <w:tab/>
      </w:r>
      <w:r>
        <w:fldChar w:fldCharType="begin"/>
      </w:r>
      <w:r>
        <w:instrText xml:space="preserve"> PAGEREF _Toc20191 </w:instrText>
      </w:r>
      <w:r>
        <w:fldChar w:fldCharType="separate"/>
      </w:r>
      <w:r>
        <w:t>7</w:t>
      </w:r>
      <w:r>
        <w:fldChar w:fldCharType="end"/>
      </w:r>
      <w:r>
        <w:fldChar w:fldCharType="end"/>
      </w:r>
    </w:p>
    <w:p w14:paraId="5B8D824D">
      <w:pPr>
        <w:pStyle w:val="13"/>
        <w:tabs>
          <w:tab w:val="right" w:leader="dot" w:pos="9441"/>
        </w:tabs>
      </w:pPr>
      <w:r>
        <w:fldChar w:fldCharType="begin"/>
      </w:r>
      <w:r>
        <w:instrText xml:space="preserve"> HYPERLINK \l "_Toc16507" </w:instrText>
      </w:r>
      <w:r>
        <w:fldChar w:fldCharType="separate"/>
      </w:r>
      <w:r>
        <w:rPr>
          <w:rFonts w:hint="eastAsia" w:ascii="宋体" w:hAnsi="宋体" w:cs="宋体"/>
          <w:szCs w:val="24"/>
        </w:rPr>
        <w:t>一、询价方法</w:t>
      </w:r>
      <w:r>
        <w:tab/>
      </w:r>
      <w:r>
        <w:fldChar w:fldCharType="begin"/>
      </w:r>
      <w:r>
        <w:instrText xml:space="preserve"> PAGEREF _Toc16507 </w:instrText>
      </w:r>
      <w:r>
        <w:fldChar w:fldCharType="separate"/>
      </w:r>
      <w:r>
        <w:t>7</w:t>
      </w:r>
      <w:r>
        <w:fldChar w:fldCharType="end"/>
      </w:r>
      <w:r>
        <w:fldChar w:fldCharType="end"/>
      </w:r>
    </w:p>
    <w:p w14:paraId="757F99C8">
      <w:pPr>
        <w:pStyle w:val="13"/>
        <w:tabs>
          <w:tab w:val="right" w:leader="dot" w:pos="9441"/>
        </w:tabs>
      </w:pPr>
      <w:r>
        <w:fldChar w:fldCharType="begin"/>
      </w:r>
      <w:r>
        <w:instrText xml:space="preserve"> HYPERLINK \l "_Toc7092" </w:instrText>
      </w:r>
      <w:r>
        <w:fldChar w:fldCharType="separate"/>
      </w:r>
      <w:r>
        <w:rPr>
          <w:rFonts w:hint="eastAsia" w:ascii="宋体" w:hAnsi="宋体" w:cs="宋体"/>
          <w:szCs w:val="24"/>
        </w:rPr>
        <w:t>二、询价步骤</w:t>
      </w:r>
      <w:r>
        <w:tab/>
      </w:r>
      <w:r>
        <w:fldChar w:fldCharType="begin"/>
      </w:r>
      <w:r>
        <w:instrText xml:space="preserve"> PAGEREF _Toc7092 </w:instrText>
      </w:r>
      <w:r>
        <w:fldChar w:fldCharType="separate"/>
      </w:r>
      <w:r>
        <w:t>7</w:t>
      </w:r>
      <w:r>
        <w:fldChar w:fldCharType="end"/>
      </w:r>
      <w:r>
        <w:fldChar w:fldCharType="end"/>
      </w:r>
    </w:p>
    <w:p w14:paraId="5777DF84">
      <w:pPr>
        <w:pStyle w:val="13"/>
        <w:tabs>
          <w:tab w:val="right" w:leader="dot" w:pos="9441"/>
        </w:tabs>
      </w:pPr>
      <w:r>
        <w:fldChar w:fldCharType="begin"/>
      </w:r>
      <w:r>
        <w:instrText xml:space="preserve"> HYPERLINK \l "_Toc20111" </w:instrText>
      </w:r>
      <w:r>
        <w:fldChar w:fldCharType="separate"/>
      </w:r>
      <w:r>
        <w:rPr>
          <w:rFonts w:hint="eastAsia" w:ascii="宋体" w:hAnsi="宋体" w:cs="宋体"/>
          <w:spacing w:val="2"/>
          <w:szCs w:val="24"/>
        </w:rPr>
        <w:t>三、</w:t>
      </w:r>
      <w:r>
        <w:rPr>
          <w:rFonts w:hint="eastAsia" w:ascii="宋体" w:hAnsi="宋体" w:cs="宋体"/>
          <w:szCs w:val="24"/>
        </w:rPr>
        <w:t>确定成交供应商办法（最低价法）</w:t>
      </w:r>
      <w:r>
        <w:tab/>
      </w:r>
      <w:r>
        <w:fldChar w:fldCharType="begin"/>
      </w:r>
      <w:r>
        <w:instrText xml:space="preserve"> PAGEREF _Toc20111 </w:instrText>
      </w:r>
      <w:r>
        <w:fldChar w:fldCharType="separate"/>
      </w:r>
      <w:r>
        <w:t>8</w:t>
      </w:r>
      <w:r>
        <w:fldChar w:fldCharType="end"/>
      </w:r>
      <w:r>
        <w:fldChar w:fldCharType="end"/>
      </w:r>
    </w:p>
    <w:p w14:paraId="6C2CA627">
      <w:pPr>
        <w:pStyle w:val="13"/>
        <w:tabs>
          <w:tab w:val="right" w:leader="dot" w:pos="9441"/>
        </w:tabs>
      </w:pPr>
      <w:r>
        <w:fldChar w:fldCharType="begin"/>
      </w:r>
      <w:r>
        <w:instrText xml:space="preserve"> HYPERLINK \l "_Toc10839" </w:instrText>
      </w:r>
      <w:r>
        <w:fldChar w:fldCharType="separate"/>
      </w:r>
      <w:r>
        <w:rPr>
          <w:rFonts w:hint="eastAsia" w:ascii="宋体" w:hAnsi="宋体" w:cs="宋体"/>
          <w:szCs w:val="24"/>
        </w:rPr>
        <w:t>四、签订合同</w:t>
      </w:r>
      <w:r>
        <w:tab/>
      </w:r>
      <w:r>
        <w:fldChar w:fldCharType="begin"/>
      </w:r>
      <w:r>
        <w:instrText xml:space="preserve"> PAGEREF _Toc10839 </w:instrText>
      </w:r>
      <w:r>
        <w:fldChar w:fldCharType="separate"/>
      </w:r>
      <w:r>
        <w:t>9</w:t>
      </w:r>
      <w:r>
        <w:fldChar w:fldCharType="end"/>
      </w:r>
      <w:r>
        <w:fldChar w:fldCharType="end"/>
      </w:r>
    </w:p>
    <w:p w14:paraId="4D2F2F02">
      <w:pPr>
        <w:pStyle w:val="13"/>
        <w:tabs>
          <w:tab w:val="right" w:leader="dot" w:pos="9441"/>
        </w:tabs>
      </w:pPr>
      <w:r>
        <w:fldChar w:fldCharType="begin"/>
      </w:r>
      <w:r>
        <w:instrText xml:space="preserve"> HYPERLINK \l "_Toc13348" </w:instrText>
      </w:r>
      <w:r>
        <w:fldChar w:fldCharType="separate"/>
      </w:r>
      <w:r>
        <w:rPr>
          <w:rFonts w:hint="eastAsia" w:ascii="宋体" w:hAnsi="宋体" w:cs="宋体"/>
          <w:szCs w:val="24"/>
        </w:rPr>
        <w:t>五、付款方式</w:t>
      </w:r>
      <w:r>
        <w:tab/>
      </w:r>
      <w:r>
        <w:fldChar w:fldCharType="begin"/>
      </w:r>
      <w:r>
        <w:instrText xml:space="preserve"> PAGEREF _Toc13348 </w:instrText>
      </w:r>
      <w:r>
        <w:fldChar w:fldCharType="separate"/>
      </w:r>
      <w:r>
        <w:t>9</w:t>
      </w:r>
      <w:r>
        <w:fldChar w:fldCharType="end"/>
      </w:r>
      <w:r>
        <w:fldChar w:fldCharType="end"/>
      </w:r>
    </w:p>
    <w:p w14:paraId="6E82381D">
      <w:pPr>
        <w:pStyle w:val="13"/>
        <w:tabs>
          <w:tab w:val="right" w:leader="dot" w:pos="9441"/>
        </w:tabs>
      </w:pPr>
      <w:r>
        <w:fldChar w:fldCharType="begin"/>
      </w:r>
      <w:r>
        <w:instrText xml:space="preserve"> HYPERLINK \l "_Toc22689" </w:instrText>
      </w:r>
      <w:r>
        <w:fldChar w:fldCharType="separate"/>
      </w:r>
      <w:r>
        <w:rPr>
          <w:rFonts w:hint="eastAsia" w:ascii="宋体" w:hAnsi="宋体" w:cs="宋体"/>
          <w:szCs w:val="24"/>
        </w:rPr>
        <w:t>六、询价采购失败条件</w:t>
      </w:r>
      <w:r>
        <w:tab/>
      </w:r>
      <w:r>
        <w:fldChar w:fldCharType="begin"/>
      </w:r>
      <w:r>
        <w:instrText xml:space="preserve"> PAGEREF _Toc22689 </w:instrText>
      </w:r>
      <w:r>
        <w:fldChar w:fldCharType="separate"/>
      </w:r>
      <w:r>
        <w:t>9</w:t>
      </w:r>
      <w:r>
        <w:fldChar w:fldCharType="end"/>
      </w:r>
      <w:r>
        <w:fldChar w:fldCharType="end"/>
      </w:r>
    </w:p>
    <w:p w14:paraId="1BC044B9">
      <w:pPr>
        <w:pStyle w:val="11"/>
        <w:tabs>
          <w:tab w:val="right" w:leader="dot" w:pos="9441"/>
          <w:tab w:val="clear" w:pos="9431"/>
        </w:tabs>
      </w:pPr>
      <w:r>
        <w:fldChar w:fldCharType="begin"/>
      </w:r>
      <w:r>
        <w:instrText xml:space="preserve"> HYPERLINK \l "_Toc17616" </w:instrText>
      </w:r>
      <w:r>
        <w:fldChar w:fldCharType="separate"/>
      </w:r>
      <w:r>
        <w:rPr>
          <w:rFonts w:hint="eastAsia" w:ascii="宋体" w:hAnsi="宋体" w:cs="宋体"/>
          <w:szCs w:val="28"/>
        </w:rPr>
        <w:t>第四章   采购项目内容及技术规格要求</w:t>
      </w:r>
      <w:r>
        <w:tab/>
      </w:r>
      <w:r>
        <w:fldChar w:fldCharType="begin"/>
      </w:r>
      <w:r>
        <w:instrText xml:space="preserve"> PAGEREF _Toc17616 </w:instrText>
      </w:r>
      <w:r>
        <w:fldChar w:fldCharType="separate"/>
      </w:r>
      <w:r>
        <w:t>10</w:t>
      </w:r>
      <w:r>
        <w:fldChar w:fldCharType="end"/>
      </w:r>
      <w:r>
        <w:fldChar w:fldCharType="end"/>
      </w:r>
    </w:p>
    <w:p w14:paraId="2BAB79B3">
      <w:pPr>
        <w:pStyle w:val="11"/>
        <w:tabs>
          <w:tab w:val="right" w:leader="dot" w:pos="9441"/>
          <w:tab w:val="clear" w:pos="9431"/>
        </w:tabs>
      </w:pPr>
      <w:r>
        <w:fldChar w:fldCharType="begin"/>
      </w:r>
      <w:r>
        <w:instrText xml:space="preserve"> HYPERLINK \l "_Toc24041" </w:instrText>
      </w:r>
      <w:r>
        <w:fldChar w:fldCharType="separate"/>
      </w:r>
      <w:r>
        <w:rPr>
          <w:rFonts w:hint="eastAsia" w:ascii="宋体" w:hAnsi="宋体" w:cs="宋体"/>
          <w:bCs/>
          <w:szCs w:val="16"/>
        </w:rPr>
        <w:t>第五章  询价响应文件格式</w:t>
      </w:r>
      <w:r>
        <w:tab/>
      </w:r>
      <w:r>
        <w:fldChar w:fldCharType="begin"/>
      </w:r>
      <w:r>
        <w:instrText xml:space="preserve"> PAGEREF _Toc24041 </w:instrText>
      </w:r>
      <w:r>
        <w:fldChar w:fldCharType="separate"/>
      </w:r>
      <w:r>
        <w:t>17</w:t>
      </w:r>
      <w:r>
        <w:fldChar w:fldCharType="end"/>
      </w:r>
      <w:r>
        <w:fldChar w:fldCharType="end"/>
      </w:r>
    </w:p>
    <w:p w14:paraId="72751285">
      <w:pPr>
        <w:pStyle w:val="11"/>
        <w:tabs>
          <w:tab w:val="right" w:leader="dot" w:pos="9441"/>
          <w:tab w:val="clear" w:pos="9431"/>
        </w:tabs>
      </w:pPr>
      <w:r>
        <w:fldChar w:fldCharType="begin"/>
      </w:r>
      <w:r>
        <w:instrText xml:space="preserve"> HYPERLINK \l "_Toc15899" </w:instrText>
      </w:r>
      <w:r>
        <w:fldChar w:fldCharType="separate"/>
      </w:r>
      <w:r>
        <w:rPr>
          <w:rFonts w:hint="eastAsia" w:ascii="宋体" w:hAnsi="宋体" w:cs="宋体"/>
          <w:bCs/>
          <w:szCs w:val="28"/>
        </w:rPr>
        <w:t>第六章 采购合同</w:t>
      </w:r>
      <w:r>
        <w:tab/>
      </w:r>
      <w:r>
        <w:fldChar w:fldCharType="begin"/>
      </w:r>
      <w:r>
        <w:instrText xml:space="preserve"> PAGEREF _Toc15899 </w:instrText>
      </w:r>
      <w:r>
        <w:fldChar w:fldCharType="separate"/>
      </w:r>
      <w:r>
        <w:t>26</w:t>
      </w:r>
      <w:r>
        <w:fldChar w:fldCharType="end"/>
      </w:r>
      <w:r>
        <w:fldChar w:fldCharType="end"/>
      </w:r>
    </w:p>
    <w:p w14:paraId="1122BEA4">
      <w:pPr>
        <w:rPr>
          <w:rFonts w:ascii="宋体" w:hAnsi="宋体" w:cs="宋体"/>
        </w:rPr>
      </w:pPr>
      <w:r>
        <w:rPr>
          <w:rFonts w:hint="eastAsia" w:ascii="宋体" w:hAnsi="宋体" w:cs="宋体"/>
        </w:rPr>
        <w:fldChar w:fldCharType="end"/>
      </w:r>
    </w:p>
    <w:p w14:paraId="16B880ED">
      <w:pPr>
        <w:pStyle w:val="3"/>
        <w:rPr>
          <w:rFonts w:ascii="宋体" w:hAnsi="宋体" w:cs="宋体"/>
          <w:szCs w:val="32"/>
        </w:rPr>
        <w:sectPr>
          <w:footerReference r:id="rId4" w:type="default"/>
          <w:pgSz w:w="11906" w:h="16838"/>
          <w:pgMar w:top="1361" w:right="1274" w:bottom="1361" w:left="1191"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14:paraId="4D779E83">
      <w:pPr>
        <w:pStyle w:val="15"/>
        <w:keepNext w:val="0"/>
        <w:keepLines w:val="0"/>
        <w:widowControl/>
        <w:numPr>
          <w:ilvl w:val="0"/>
          <w:numId w:val="0"/>
        </w:numPr>
        <w:suppressLineNumbers w:val="0"/>
        <w:spacing w:before="0" w:beforeAutospacing="0" w:after="0" w:afterAutospacing="0" w:line="360" w:lineRule="auto"/>
        <w:ind w:leftChars="0" w:right="-80" w:rightChars="0"/>
        <w:jc w:val="center"/>
        <w:rPr>
          <w:rFonts w:hAnsi="宋体" w:cs="宋体"/>
          <w:sz w:val="32"/>
          <w:szCs w:val="32"/>
        </w:rPr>
      </w:pPr>
      <w:bookmarkStart w:id="0" w:name="_Toc30692"/>
      <w:r>
        <w:rPr>
          <w:rFonts w:hint="eastAsia" w:ascii="宋体" w:hAnsi="宋体" w:cs="宋体"/>
          <w:kern w:val="2"/>
          <w:sz w:val="32"/>
          <w:szCs w:val="32"/>
          <w:lang w:val="en-US" w:eastAsia="zh-CN" w:bidi="ar-SA"/>
        </w:rPr>
        <w:t>湖北机场集团航空物流有限公司2025年货站冷库维修保养</w:t>
      </w:r>
    </w:p>
    <w:p w14:paraId="57C70BE8">
      <w:pPr>
        <w:pStyle w:val="3"/>
        <w:rPr>
          <w:rFonts w:hint="eastAsia" w:ascii="宋体" w:hAnsi="宋体" w:cs="宋体"/>
          <w:szCs w:val="32"/>
        </w:rPr>
      </w:pPr>
    </w:p>
    <w:p w14:paraId="55DC7D91">
      <w:pPr>
        <w:pStyle w:val="3"/>
        <w:rPr>
          <w:rFonts w:ascii="宋体" w:hAnsi="宋体" w:cs="宋体"/>
          <w:sz w:val="28"/>
          <w:szCs w:val="28"/>
        </w:rPr>
      </w:pPr>
      <w:r>
        <w:rPr>
          <w:rFonts w:hint="eastAsia" w:ascii="宋体" w:hAnsi="宋体" w:cs="宋体"/>
          <w:szCs w:val="32"/>
        </w:rPr>
        <w:t>第一章  询 价 函</w:t>
      </w:r>
      <w:bookmarkEnd w:id="0"/>
    </w:p>
    <w:p w14:paraId="5AFC6463">
      <w:pPr>
        <w:autoSpaceDE w:val="0"/>
        <w:autoSpaceDN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湖北机场集团航空物流有限公司“</w:t>
      </w:r>
      <w:r>
        <w:rPr>
          <w:rFonts w:hint="eastAsia" w:ascii="宋体" w:hAnsi="宋体" w:cs="宋体"/>
          <w:kern w:val="0"/>
          <w:sz w:val="24"/>
          <w:szCs w:val="24"/>
          <w:lang w:val="en-US" w:eastAsia="zh-CN"/>
        </w:rPr>
        <w:t>湖北机场集团航空物流有限公司2025年货站冷库维修保养</w:t>
      </w:r>
      <w:r>
        <w:rPr>
          <w:rFonts w:hint="eastAsia" w:ascii="宋体" w:hAnsi="宋体" w:cs="宋体"/>
          <w:kern w:val="0"/>
          <w:sz w:val="24"/>
          <w:szCs w:val="24"/>
        </w:rPr>
        <w:t xml:space="preserve">”进行询价采购，欢迎符合资格条件的供应商参与询价。 </w:t>
      </w:r>
    </w:p>
    <w:p w14:paraId="2B8471B0">
      <w:pPr>
        <w:autoSpaceDE w:val="0"/>
        <w:autoSpaceDN w:val="0"/>
        <w:spacing w:line="500" w:lineRule="exact"/>
        <w:ind w:firstLine="482" w:firstLineChars="200"/>
        <w:rPr>
          <w:rFonts w:ascii="宋体" w:hAnsi="宋体" w:cs="宋体"/>
          <w:kern w:val="0"/>
          <w:sz w:val="24"/>
          <w:szCs w:val="24"/>
        </w:rPr>
      </w:pPr>
      <w:r>
        <w:rPr>
          <w:rFonts w:hint="eastAsia" w:ascii="宋体" w:hAnsi="宋体" w:cs="宋体"/>
          <w:b/>
          <w:bCs/>
          <w:kern w:val="0"/>
          <w:sz w:val="24"/>
          <w:szCs w:val="24"/>
        </w:rPr>
        <w:t xml:space="preserve">一、项目概况 </w:t>
      </w:r>
      <w:r>
        <w:rPr>
          <w:rFonts w:hint="eastAsia" w:ascii="宋体" w:hAnsi="宋体" w:cs="宋体"/>
          <w:kern w:val="0"/>
          <w:sz w:val="24"/>
          <w:szCs w:val="24"/>
        </w:rPr>
        <w:t xml:space="preserve">                </w:t>
      </w:r>
    </w:p>
    <w:p w14:paraId="367B0293">
      <w:pPr>
        <w:autoSpaceDE w:val="0"/>
        <w:autoSpaceDN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cs="宋体"/>
          <w:kern w:val="0"/>
          <w:sz w:val="24"/>
          <w:szCs w:val="24"/>
          <w:lang w:val="en-US" w:eastAsia="zh-CN"/>
        </w:rPr>
        <w:t>湖北机场集团航空物流有限公司2025年货站冷库维修保养</w:t>
      </w:r>
    </w:p>
    <w:p w14:paraId="66ACEF3D">
      <w:pPr>
        <w:autoSpaceDE w:val="0"/>
        <w:autoSpaceDN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2.采购预</w:t>
      </w:r>
      <w:r>
        <w:rPr>
          <w:rFonts w:hint="eastAsia" w:ascii="宋体" w:hAnsi="宋体" w:cs="宋体"/>
          <w:color w:val="auto"/>
          <w:kern w:val="0"/>
          <w:sz w:val="24"/>
          <w:szCs w:val="24"/>
        </w:rPr>
        <w:t>算：</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万元，响应报价超</w:t>
      </w:r>
      <w:r>
        <w:rPr>
          <w:rFonts w:hint="eastAsia" w:ascii="宋体" w:hAnsi="宋体" w:cs="宋体"/>
          <w:kern w:val="0"/>
          <w:sz w:val="24"/>
          <w:szCs w:val="24"/>
        </w:rPr>
        <w:t>过采购预算金额的，其报价无效。</w:t>
      </w:r>
    </w:p>
    <w:p w14:paraId="1148138A">
      <w:pPr>
        <w:autoSpaceDE w:val="0"/>
        <w:autoSpaceDN w:val="0"/>
        <w:spacing w:line="500" w:lineRule="exact"/>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3.项目内容及需求：</w:t>
      </w:r>
      <w:r>
        <w:rPr>
          <w:rFonts w:hint="eastAsia" w:ascii="宋体" w:hAnsi="宋体" w:cs="宋体"/>
          <w:kern w:val="0"/>
          <w:sz w:val="24"/>
          <w:szCs w:val="24"/>
          <w:lang w:eastAsia="zh-CN"/>
        </w:rPr>
        <w:t>下表</w:t>
      </w:r>
    </w:p>
    <w:tbl>
      <w:tblPr>
        <w:tblStyle w:val="1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34"/>
        <w:gridCol w:w="975"/>
        <w:gridCol w:w="2523"/>
        <w:gridCol w:w="698"/>
        <w:gridCol w:w="659"/>
        <w:gridCol w:w="874"/>
        <w:gridCol w:w="874"/>
        <w:gridCol w:w="1555"/>
      </w:tblGrid>
      <w:tr w14:paraId="24EB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5" w:hRule="atLeast"/>
        </w:trPr>
        <w:tc>
          <w:tcPr>
            <w:tcW w:w="96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6B4C60F">
            <w:pPr>
              <w:keepNext w:val="0"/>
              <w:keepLines w:val="0"/>
              <w:widowControl/>
              <w:suppressLineNumbers w:val="0"/>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5FB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9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9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C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BF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D0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0C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C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9B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2C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5A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D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0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0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7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E3A">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06BA">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825">
            <w:pPr>
              <w:jc w:val="both"/>
              <w:rPr>
                <w:rFonts w:hint="eastAsia" w:ascii="宋体" w:hAnsi="宋体" w:eastAsia="宋体" w:cs="宋体"/>
                <w:i w:val="0"/>
                <w:iCs w:val="0"/>
                <w:color w:val="000000"/>
                <w:sz w:val="24"/>
                <w:szCs w:val="24"/>
                <w:u w:val="none"/>
              </w:rPr>
            </w:pPr>
          </w:p>
        </w:tc>
      </w:tr>
      <w:tr w14:paraId="65A7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B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06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8D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1E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D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C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592E">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515">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6EF">
            <w:pPr>
              <w:jc w:val="both"/>
              <w:rPr>
                <w:rFonts w:hint="eastAsia" w:ascii="宋体" w:hAnsi="宋体" w:eastAsia="宋体" w:cs="宋体"/>
                <w:i w:val="0"/>
                <w:iCs w:val="0"/>
                <w:color w:val="000000"/>
                <w:sz w:val="24"/>
                <w:szCs w:val="24"/>
                <w:u w:val="none"/>
              </w:rPr>
            </w:pPr>
          </w:p>
        </w:tc>
      </w:tr>
      <w:tr w14:paraId="15AF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2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6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A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91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1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D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3B5">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2279">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5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1C160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0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E5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A3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9B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1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8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4355">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4D41">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8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29B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B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F7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47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B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9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5C7C">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80B">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C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659A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F6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58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1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F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60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718F">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434E">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E7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1D4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8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3E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5D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C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2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6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7B3D">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3D6">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D9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195F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40" w:type="dxa"/>
            <w:gridSpan w:val="9"/>
            <w:tcBorders>
              <w:top w:val="nil"/>
              <w:left w:val="nil"/>
              <w:bottom w:val="nil"/>
              <w:right w:val="nil"/>
            </w:tcBorders>
            <w:shd w:val="clear" w:color="auto" w:fill="auto"/>
            <w:vAlign w:val="center"/>
          </w:tcPr>
          <w:p w14:paraId="5C807E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71CD0DF7">
      <w:pPr>
        <w:pStyle w:val="10"/>
        <w:rPr>
          <w:rFonts w:hint="eastAsia"/>
        </w:rPr>
      </w:pPr>
    </w:p>
    <w:p w14:paraId="0FCD947A">
      <w:pPr>
        <w:autoSpaceDE w:val="0"/>
        <w:autoSpaceDN w:val="0"/>
        <w:spacing w:line="500" w:lineRule="exact"/>
        <w:ind w:firstLine="482" w:firstLineChars="200"/>
        <w:rPr>
          <w:rFonts w:ascii="宋体" w:hAnsi="宋体" w:cs="宋体"/>
          <w:kern w:val="0"/>
          <w:sz w:val="24"/>
          <w:szCs w:val="24"/>
        </w:rPr>
      </w:pPr>
      <w:r>
        <w:rPr>
          <w:rFonts w:hint="eastAsia" w:ascii="宋体" w:hAnsi="宋体" w:cs="宋体"/>
          <w:b/>
          <w:bCs/>
          <w:kern w:val="0"/>
          <w:sz w:val="24"/>
          <w:szCs w:val="24"/>
        </w:rPr>
        <w:t>二、供应商</w:t>
      </w:r>
      <w:bookmarkStart w:id="18" w:name="_GoBack"/>
      <w:bookmarkEnd w:id="18"/>
      <w:r>
        <w:rPr>
          <w:rFonts w:hint="eastAsia" w:ascii="宋体" w:hAnsi="宋体" w:cs="宋体"/>
          <w:b/>
          <w:bCs/>
          <w:kern w:val="0"/>
          <w:sz w:val="24"/>
          <w:szCs w:val="24"/>
        </w:rPr>
        <w:t>资格要求</w:t>
      </w:r>
      <w:r>
        <w:rPr>
          <w:rFonts w:hint="eastAsia" w:ascii="宋体" w:hAnsi="宋体" w:cs="宋体"/>
          <w:kern w:val="0"/>
          <w:sz w:val="24"/>
          <w:szCs w:val="24"/>
        </w:rPr>
        <w:t xml:space="preserve"> </w:t>
      </w:r>
    </w:p>
    <w:p w14:paraId="1793FED5">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w:t>
      </w:r>
      <w:r>
        <w:rPr>
          <w:rFonts w:hint="eastAsia" w:ascii="宋体" w:hAnsi="宋体" w:cs="宋体"/>
          <w:sz w:val="24"/>
          <w:lang w:eastAsia="zh-CN"/>
        </w:rPr>
        <w:t>供应商</w:t>
      </w:r>
      <w:r>
        <w:rPr>
          <w:rFonts w:ascii="宋体" w:hAnsi="宋体" w:cs="宋体"/>
          <w:sz w:val="24"/>
        </w:rPr>
        <w:t>须是国内注册的独立法人，具备合法有效的营业执照，且合法存续；</w:t>
      </w:r>
    </w:p>
    <w:p w14:paraId="051309A3">
      <w:pPr>
        <w:spacing w:line="360" w:lineRule="auto"/>
        <w:ind w:firstLine="480" w:firstLineChars="200"/>
        <w:rPr>
          <w:rFonts w:hint="default" w:ascii="宋体" w:hAnsi="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）供应商具有</w:t>
      </w:r>
      <w:r>
        <w:rPr>
          <w:rFonts w:ascii="宋体" w:hAnsi="宋体" w:cs="宋体"/>
          <w:sz w:val="24"/>
          <w:lang w:val="en-US" w:eastAsia="zh-CN"/>
        </w:rPr>
        <w:t>建筑机电安装工程专业承包</w:t>
      </w:r>
      <w:r>
        <w:rPr>
          <w:rFonts w:hint="eastAsia" w:ascii="宋体" w:hAnsi="宋体" w:cs="宋体"/>
          <w:sz w:val="24"/>
          <w:lang w:val="en-US" w:eastAsia="zh-CN"/>
        </w:rPr>
        <w:t>叁</w:t>
      </w:r>
      <w:r>
        <w:rPr>
          <w:rFonts w:ascii="宋体" w:hAnsi="宋体" w:cs="宋体"/>
          <w:sz w:val="24"/>
          <w:lang w:val="en-US" w:eastAsia="zh-CN"/>
        </w:rPr>
        <w:t>级</w:t>
      </w:r>
      <w:r>
        <w:rPr>
          <w:rFonts w:hint="eastAsia" w:ascii="宋体" w:hAnsi="宋体" w:cs="宋体"/>
          <w:sz w:val="24"/>
          <w:lang w:val="en-US" w:eastAsia="zh-CN"/>
        </w:rPr>
        <w:t>；</w:t>
      </w:r>
    </w:p>
    <w:p w14:paraId="471F30CF">
      <w:pPr>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eastAsia="宋体" w:cs="宋体"/>
          <w:sz w:val="24"/>
          <w:lang w:val="en-US" w:eastAsia="zh-CN"/>
        </w:rPr>
        <w:t>供应商202</w:t>
      </w:r>
      <w:r>
        <w:rPr>
          <w:rFonts w:hint="eastAsia" w:ascii="宋体" w:hAnsi="宋体" w:cs="宋体"/>
          <w:sz w:val="24"/>
          <w:lang w:val="en-US" w:eastAsia="zh-CN"/>
        </w:rPr>
        <w:t>2</w:t>
      </w:r>
      <w:r>
        <w:rPr>
          <w:rFonts w:hint="eastAsia" w:ascii="宋体" w:hAnsi="宋体" w:eastAsia="宋体" w:cs="宋体"/>
          <w:sz w:val="24"/>
          <w:lang w:val="en-US" w:eastAsia="zh-CN"/>
        </w:rPr>
        <w:t>年1月1日至递交报价文件前一日（以合同签订时间为准）至少具有一个单项合同金额2万元及以上的冷库维修保养业绩（须提供合同首页、合同服务内容、签章页等关键复印件）；</w:t>
      </w:r>
    </w:p>
    <w:p w14:paraId="1C9412D3">
      <w:pPr>
        <w:spacing w:line="360" w:lineRule="auto"/>
        <w:ind w:firstLine="480" w:firstLineChars="200"/>
        <w:rPr>
          <w:rFonts w:ascii="宋体" w:hAnsi="宋体" w:cs="宋体"/>
          <w:sz w:val="24"/>
        </w:rPr>
      </w:pPr>
      <w:r>
        <w:rPr>
          <w:rFonts w:hint="eastAsia" w:ascii="宋体" w:hAnsi="宋体" w:eastAsia="宋体" w:cs="宋体"/>
          <w:sz w:val="24"/>
          <w:lang w:val="en-US" w:eastAsia="zh-CN"/>
        </w:rPr>
        <w:t>（4）信誉要求：（</w:t>
      </w:r>
      <w:r>
        <w:rPr>
          <w:rFonts w:ascii="宋体" w:hAnsi="宋体" w:cs="宋体"/>
          <w:sz w:val="24"/>
        </w:rPr>
        <w:t>由申请人出具加盖法人印章和法定代表人或委托代理人签字或盖章的承诺书证明</w:t>
      </w:r>
      <w:r>
        <w:rPr>
          <w:rFonts w:hint="eastAsia" w:ascii="宋体" w:hAnsi="宋体" w:cs="宋体"/>
          <w:sz w:val="24"/>
        </w:rPr>
        <w:t>）</w:t>
      </w:r>
    </w:p>
    <w:p w14:paraId="483146D2">
      <w:pPr>
        <w:spacing w:line="360" w:lineRule="auto"/>
        <w:ind w:firstLine="480" w:firstLineChars="200"/>
        <w:rPr>
          <w:rFonts w:ascii="宋体" w:hAnsi="宋体" w:cs="宋体"/>
          <w:sz w:val="24"/>
        </w:rPr>
      </w:pPr>
      <w:r>
        <w:rPr>
          <w:rFonts w:hint="eastAsia" w:ascii="宋体" w:hAnsi="宋体" w:cs="宋体"/>
          <w:sz w:val="24"/>
        </w:rPr>
        <w:t>①</w:t>
      </w:r>
      <w:r>
        <w:rPr>
          <w:rFonts w:ascii="宋体" w:hAnsi="宋体" w:cs="宋体"/>
          <w:sz w:val="24"/>
        </w:rPr>
        <w:t xml:space="preserve">没有被责令停业； </w:t>
      </w:r>
    </w:p>
    <w:p w14:paraId="7EE134E6">
      <w:pPr>
        <w:spacing w:line="360" w:lineRule="auto"/>
        <w:ind w:firstLine="480" w:firstLineChars="200"/>
        <w:rPr>
          <w:rFonts w:ascii="宋体" w:hAnsi="宋体" w:cs="宋体"/>
          <w:sz w:val="24"/>
        </w:rPr>
      </w:pPr>
      <w:r>
        <w:rPr>
          <w:rFonts w:hint="eastAsia" w:ascii="宋体" w:hAnsi="宋体" w:cs="宋体"/>
          <w:sz w:val="24"/>
        </w:rPr>
        <w:t>②</w:t>
      </w:r>
      <w:r>
        <w:rPr>
          <w:rFonts w:ascii="宋体" w:hAnsi="宋体" w:cs="宋体"/>
          <w:sz w:val="24"/>
        </w:rPr>
        <w:t xml:space="preserve">没有被暂停或取消投标资格； </w:t>
      </w:r>
    </w:p>
    <w:p w14:paraId="511B5A07">
      <w:pPr>
        <w:spacing w:line="360" w:lineRule="auto"/>
        <w:ind w:firstLine="480" w:firstLineChars="200"/>
        <w:rPr>
          <w:rFonts w:ascii="宋体" w:hAnsi="宋体" w:cs="宋体"/>
          <w:color w:val="auto"/>
          <w:sz w:val="24"/>
        </w:rPr>
      </w:pPr>
      <w:r>
        <w:rPr>
          <w:rFonts w:hint="eastAsia" w:ascii="宋体" w:hAnsi="宋体" w:cs="宋体"/>
          <w:color w:val="auto"/>
          <w:sz w:val="24"/>
        </w:rPr>
        <w:t>③</w:t>
      </w:r>
      <w:r>
        <w:rPr>
          <w:rFonts w:ascii="宋体" w:hAnsi="宋体" w:cs="宋体"/>
          <w:color w:val="auto"/>
          <w:sz w:val="24"/>
        </w:rPr>
        <w:t>财产没有被接管或冻结；</w:t>
      </w:r>
    </w:p>
    <w:p w14:paraId="40848CB0">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④</w:t>
      </w:r>
      <w:r>
        <w:rPr>
          <w:rFonts w:ascii="宋体" w:hAnsi="宋体" w:cs="宋体"/>
          <w:color w:val="auto"/>
          <w:sz w:val="24"/>
        </w:rPr>
        <w:t>20</w:t>
      </w:r>
      <w:r>
        <w:rPr>
          <w:rFonts w:hint="eastAsia" w:ascii="宋体" w:hAnsi="宋体" w:cs="宋体"/>
          <w:color w:val="auto"/>
          <w:sz w:val="24"/>
          <w:lang w:val="en-US" w:eastAsia="zh-CN"/>
        </w:rPr>
        <w:t>22</w:t>
      </w:r>
      <w:r>
        <w:rPr>
          <w:rFonts w:ascii="宋体" w:hAnsi="宋体" w:cs="宋体"/>
          <w:color w:val="auto"/>
          <w:sz w:val="24"/>
        </w:rPr>
        <w:t>年</w:t>
      </w:r>
      <w:r>
        <w:rPr>
          <w:rFonts w:hint="eastAsia" w:ascii="宋体" w:hAnsi="宋体" w:cs="宋体"/>
          <w:color w:val="auto"/>
          <w:sz w:val="24"/>
          <w:lang w:val="en-US" w:eastAsia="zh-CN"/>
        </w:rPr>
        <w:t>9</w:t>
      </w:r>
      <w:r>
        <w:rPr>
          <w:rFonts w:ascii="宋体" w:hAnsi="宋体" w:cs="宋体"/>
          <w:color w:val="auto"/>
          <w:sz w:val="24"/>
        </w:rPr>
        <w:t>月以来，在经营活动中无任何经济纠纷、商业贿赂、行政处罚等不良记录</w:t>
      </w:r>
      <w:r>
        <w:rPr>
          <w:rFonts w:hint="eastAsia" w:ascii="宋体" w:hAnsi="宋体" w:cs="宋体"/>
          <w:color w:val="auto"/>
          <w:sz w:val="24"/>
          <w:lang w:eastAsia="zh-CN"/>
        </w:rPr>
        <w:t>；</w:t>
      </w:r>
    </w:p>
    <w:p w14:paraId="50ECBA55">
      <w:pPr>
        <w:pStyle w:val="10"/>
        <w:spacing w:line="360" w:lineRule="auto"/>
        <w:rPr>
          <w:rFonts w:hint="default" w:eastAsia="宋体"/>
          <w:lang w:val="en-US" w:eastAsia="zh-CN"/>
        </w:rPr>
      </w:pPr>
      <w:r>
        <w:rPr>
          <w:rFonts w:hint="eastAsia" w:ascii="宋体" w:hAnsi="宋体" w:cs="宋体"/>
          <w:color w:val="auto"/>
          <w:sz w:val="24"/>
          <w:lang w:val="en-US" w:eastAsia="zh-CN"/>
        </w:rPr>
        <w:t xml:space="preserve">    ⑤供应商未被“信用中</w:t>
      </w:r>
      <w:r>
        <w:rPr>
          <w:rFonts w:hint="eastAsia" w:ascii="宋体" w:hAnsi="宋体" w:cs="宋体"/>
          <w:sz w:val="24"/>
          <w:lang w:val="en-US" w:eastAsia="zh-CN"/>
        </w:rPr>
        <w:t>国”网站（www.creditchina.gov.cn）或中国执行信息公开网（http://zxgk.court.gov.cn/）列入失信被执行人（提供网页查询截图并加盖公章）</w:t>
      </w:r>
      <w:r>
        <w:rPr>
          <w:rFonts w:hint="eastAsia" w:ascii="宋体" w:hAnsi="宋体" w:cs="宋体"/>
          <w:sz w:val="24"/>
        </w:rPr>
        <w:t>。</w:t>
      </w:r>
    </w:p>
    <w:p w14:paraId="2277625B">
      <w:pPr>
        <w:autoSpaceDE w:val="0"/>
        <w:autoSpaceDN w:val="0"/>
        <w:spacing w:line="500" w:lineRule="exact"/>
        <w:ind w:firstLine="480" w:firstLineChars="200"/>
        <w:rPr>
          <w:rFonts w:ascii="宋体" w:hAnsi="宋体" w:cs="宋体"/>
          <w:kern w:val="0"/>
          <w:sz w:val="24"/>
          <w:szCs w:val="24"/>
        </w:rPr>
      </w:pPr>
      <w:r>
        <w:rPr>
          <w:rFonts w:hint="eastAsia" w:ascii="宋体" w:hAnsi="宋体" w:cs="宋体"/>
          <w:bCs/>
          <w:kern w:val="0"/>
          <w:sz w:val="24"/>
          <w:szCs w:val="24"/>
        </w:rPr>
        <w:t>以上资格要求为本次响应供应商应具备的基本条件，参加响应的供应商必须满足资格</w:t>
      </w:r>
    </w:p>
    <w:p w14:paraId="767FB984">
      <w:pPr>
        <w:autoSpaceDE w:val="0"/>
        <w:autoSpaceDN w:val="0"/>
        <w:spacing w:line="50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三</w:t>
      </w:r>
      <w:r>
        <w:rPr>
          <w:rFonts w:hint="eastAsia" w:ascii="宋体" w:hAnsi="宋体" w:cs="宋体"/>
          <w:b/>
          <w:color w:val="000000" w:themeColor="text1"/>
          <w:kern w:val="0"/>
          <w:sz w:val="24"/>
          <w:szCs w:val="24"/>
          <w:u w:val="none"/>
          <w14:textFill>
            <w14:solidFill>
              <w14:schemeClr w14:val="tx1"/>
            </w14:solidFill>
          </w14:textFill>
        </w:rPr>
        <w:t>、询价响应文件送达地点及截止时间</w:t>
      </w:r>
    </w:p>
    <w:p w14:paraId="5DCA2C09">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1.响应文件递交截止时间：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r>
        <w:rPr>
          <w:rFonts w:hint="eastAsia" w:ascii="宋体" w:hAnsi="宋体" w:cs="宋体"/>
          <w:color w:val="000000" w:themeColor="text1"/>
          <w:kern w:val="0"/>
          <w:sz w:val="24"/>
          <w:szCs w:val="24"/>
          <w:u w:val="none"/>
          <w:lang w:val="en-US" w:eastAsia="zh-CN"/>
          <w14:textFill>
            <w14:solidFill>
              <w14:schemeClr w14:val="tx1"/>
            </w14:solidFill>
          </w14:textFill>
        </w:rPr>
        <w:t>11</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26</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16</w:t>
      </w:r>
      <w:r>
        <w:rPr>
          <w:rFonts w:hint="eastAsia" w:ascii="宋体" w:hAnsi="宋体" w:cs="宋体"/>
          <w:color w:val="000000" w:themeColor="text1"/>
          <w:kern w:val="0"/>
          <w:sz w:val="24"/>
          <w:szCs w:val="24"/>
          <w:u w:val="none"/>
          <w14:textFill>
            <w14:solidFill>
              <w14:schemeClr w14:val="tx1"/>
            </w14:solidFill>
          </w14:textFill>
        </w:rPr>
        <w:t>时</w:t>
      </w:r>
      <w:r>
        <w:rPr>
          <w:rFonts w:hint="eastAsia" w:ascii="宋体" w:hAnsi="宋体" w:cs="宋体"/>
          <w:color w:val="000000" w:themeColor="text1"/>
          <w:kern w:val="0"/>
          <w:sz w:val="24"/>
          <w:szCs w:val="24"/>
          <w:u w:val="none"/>
          <w:lang w:val="en-US" w:eastAsia="zh-CN"/>
          <w14:textFill>
            <w14:solidFill>
              <w14:schemeClr w14:val="tx1"/>
            </w14:solidFill>
          </w14:textFill>
        </w:rPr>
        <w:t>30</w:t>
      </w:r>
      <w:r>
        <w:rPr>
          <w:rFonts w:hint="eastAsia" w:ascii="宋体" w:hAnsi="宋体" w:cs="宋体"/>
          <w:color w:val="000000" w:themeColor="text1"/>
          <w:kern w:val="0"/>
          <w:sz w:val="24"/>
          <w:szCs w:val="24"/>
          <w:u w:val="none"/>
          <w14:textFill>
            <w14:solidFill>
              <w14:schemeClr w14:val="tx1"/>
            </w14:solidFill>
          </w14:textFill>
        </w:rPr>
        <w:t>分（北京时间）；</w:t>
      </w:r>
    </w:p>
    <w:p w14:paraId="6155EE20">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2.响应文件递交地点：武汉天河机场</w:t>
      </w:r>
      <w:r>
        <w:rPr>
          <w:rFonts w:hint="eastAsia" w:ascii="宋体" w:hAnsi="宋体" w:cs="宋体"/>
          <w:color w:val="000000" w:themeColor="text1"/>
          <w:sz w:val="24"/>
          <w:szCs w:val="24"/>
          <w:highlight w:val="none"/>
          <w:u w:val="none"/>
          <w:lang w:val="en-US" w:eastAsia="zh-CN"/>
          <w14:textFill>
            <w14:solidFill>
              <w14:schemeClr w14:val="tx1"/>
            </w14:solidFill>
          </w14:textFill>
        </w:rPr>
        <w:t>国际货运营业厅</w:t>
      </w:r>
      <w:r>
        <w:rPr>
          <w:rFonts w:hint="eastAsia" w:ascii="宋体" w:hAnsi="宋体" w:cs="宋体"/>
          <w:color w:val="000000" w:themeColor="text1"/>
          <w:sz w:val="24"/>
          <w:szCs w:val="24"/>
          <w:highlight w:val="none"/>
          <w:u w:val="none"/>
          <w14:textFill>
            <w14:solidFill>
              <w14:schemeClr w14:val="tx1"/>
            </w14:solidFill>
          </w14:textFill>
        </w:rPr>
        <w:t>。</w:t>
      </w:r>
      <w:r>
        <w:rPr>
          <w:rFonts w:hint="eastAsia" w:hAnsi="宋体"/>
          <w:bCs/>
          <w:color w:val="000000" w:themeColor="text1"/>
          <w:sz w:val="24"/>
          <w:szCs w:val="24"/>
          <w:u w:val="none"/>
          <w14:textFill>
            <w14:solidFill>
              <w14:schemeClr w14:val="tx1"/>
            </w14:solidFill>
          </w14:textFill>
        </w:rPr>
        <w:t>（联系人：</w:t>
      </w:r>
      <w:r>
        <w:rPr>
          <w:rFonts w:hint="eastAsia" w:hAnsi="宋体"/>
          <w:bCs/>
          <w:color w:val="000000" w:themeColor="text1"/>
          <w:sz w:val="24"/>
          <w:szCs w:val="24"/>
          <w:u w:val="none"/>
          <w:lang w:val="en-US" w:eastAsia="zh-CN"/>
          <w14:textFill>
            <w14:solidFill>
              <w14:schemeClr w14:val="tx1"/>
            </w14:solidFill>
          </w14:textFill>
        </w:rPr>
        <w:t>王枫 13437130759</w:t>
      </w:r>
      <w:r>
        <w:rPr>
          <w:rFonts w:hint="eastAsia" w:hAnsi="宋体"/>
          <w:bCs/>
          <w:color w:val="000000" w:themeColor="text1"/>
          <w:sz w:val="24"/>
          <w:szCs w:val="24"/>
          <w:u w:val="none"/>
          <w14:textFill>
            <w14:solidFill>
              <w14:schemeClr w14:val="tx1"/>
            </w14:solidFill>
          </w14:textFill>
        </w:rPr>
        <w:t>）</w:t>
      </w:r>
    </w:p>
    <w:p w14:paraId="2792AA93">
      <w:pPr>
        <w:autoSpaceDE w:val="0"/>
        <w:autoSpaceDN w:val="0"/>
        <w:spacing w:line="500" w:lineRule="exact"/>
        <w:ind w:firstLine="480" w:firstLineChars="200"/>
        <w:rPr>
          <w:rFonts w:hint="eastAsia"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3.逾期未完成递交响应文件的，将视为未递交响应文件。</w:t>
      </w:r>
    </w:p>
    <w:p w14:paraId="41A51302">
      <w:pPr>
        <w:autoSpaceDE w:val="0"/>
        <w:autoSpaceDN w:val="0"/>
        <w:spacing w:line="500" w:lineRule="exact"/>
        <w:ind w:left="479" w:leftChars="228"/>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四</w:t>
      </w:r>
      <w:r>
        <w:rPr>
          <w:rFonts w:hint="eastAsia" w:ascii="宋体" w:hAnsi="宋体" w:cs="宋体"/>
          <w:b/>
          <w:color w:val="000000" w:themeColor="text1"/>
          <w:kern w:val="0"/>
          <w:sz w:val="24"/>
          <w:szCs w:val="24"/>
          <w:u w:val="none"/>
          <w14:textFill>
            <w14:solidFill>
              <w14:schemeClr w14:val="tx1"/>
            </w14:solidFill>
          </w14:textFill>
        </w:rPr>
        <w:t>、询价时间和地点</w:t>
      </w:r>
    </w:p>
    <w:p w14:paraId="5DBF1303">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1.询价时间：</w:t>
      </w:r>
      <w:r>
        <w:rPr>
          <w:rFonts w:ascii="宋体" w:hAnsi="宋体" w:cs="宋体"/>
          <w:color w:val="000000" w:themeColor="text1"/>
          <w:kern w:val="0"/>
          <w:sz w:val="24"/>
          <w:szCs w:val="24"/>
          <w:u w:val="none"/>
          <w14:textFill>
            <w14:solidFill>
              <w14:schemeClr w14:val="tx1"/>
            </w14:solidFill>
          </w14:textFill>
        </w:rPr>
        <w:t>202</w:t>
      </w:r>
      <w:r>
        <w:rPr>
          <w:rFonts w:hint="eastAsia" w:ascii="宋体" w:hAnsi="宋体" w:cs="宋体"/>
          <w:color w:val="000000" w:themeColor="text1"/>
          <w:kern w:val="0"/>
          <w:sz w:val="24"/>
          <w:szCs w:val="24"/>
          <w:u w:val="none"/>
          <w:lang w:val="en-US" w:eastAsia="zh-CN"/>
          <w14:textFill>
            <w14:solidFill>
              <w14:schemeClr w14:val="tx1"/>
            </w14:solidFill>
          </w14:textFill>
        </w:rPr>
        <w:t>5</w:t>
      </w:r>
      <w:r>
        <w:rPr>
          <w:rFonts w:hint="eastAsia" w:ascii="宋体" w:hAnsi="宋体" w:cs="宋体"/>
          <w:color w:val="000000" w:themeColor="text1"/>
          <w:kern w:val="0"/>
          <w:sz w:val="24"/>
          <w:szCs w:val="24"/>
          <w:u w:val="none"/>
          <w14:textFill>
            <w14:solidFill>
              <w14:schemeClr w14:val="tx1"/>
            </w14:solidFill>
          </w14:textFill>
        </w:rPr>
        <w:t>年</w:t>
      </w:r>
      <w:r>
        <w:rPr>
          <w:rFonts w:hint="eastAsia" w:ascii="宋体" w:hAnsi="宋体" w:cs="宋体"/>
          <w:color w:val="000000" w:themeColor="text1"/>
          <w:kern w:val="0"/>
          <w:sz w:val="24"/>
          <w:szCs w:val="24"/>
          <w:u w:val="none"/>
          <w:lang w:val="en-US" w:eastAsia="zh-CN"/>
          <w14:textFill>
            <w14:solidFill>
              <w14:schemeClr w14:val="tx1"/>
            </w14:solidFill>
          </w14:textFill>
        </w:rPr>
        <w:t>11</w:t>
      </w:r>
      <w:r>
        <w:rPr>
          <w:rFonts w:hint="eastAsia" w:ascii="宋体" w:hAnsi="宋体" w:cs="宋体"/>
          <w:color w:val="000000" w:themeColor="text1"/>
          <w:kern w:val="0"/>
          <w:sz w:val="24"/>
          <w:szCs w:val="24"/>
          <w:u w:val="none"/>
          <w14:textFill>
            <w14:solidFill>
              <w14:schemeClr w14:val="tx1"/>
            </w14:solidFill>
          </w14:textFill>
        </w:rPr>
        <w:t>月</w:t>
      </w:r>
      <w:r>
        <w:rPr>
          <w:rFonts w:hint="eastAsia" w:ascii="宋体" w:hAnsi="宋体" w:cs="宋体"/>
          <w:color w:val="000000" w:themeColor="text1"/>
          <w:kern w:val="0"/>
          <w:sz w:val="24"/>
          <w:szCs w:val="24"/>
          <w:u w:val="none"/>
          <w:lang w:val="en-US" w:eastAsia="zh-CN"/>
          <w14:textFill>
            <w14:solidFill>
              <w14:schemeClr w14:val="tx1"/>
            </w14:solidFill>
          </w14:textFill>
        </w:rPr>
        <w:t>27</w:t>
      </w:r>
      <w:r>
        <w:rPr>
          <w:rFonts w:hint="eastAsia" w:ascii="宋体" w:hAnsi="宋体" w:cs="宋体"/>
          <w:color w:val="000000" w:themeColor="text1"/>
          <w:kern w:val="0"/>
          <w:sz w:val="24"/>
          <w:szCs w:val="24"/>
          <w:u w:val="none"/>
          <w14:textFill>
            <w14:solidFill>
              <w14:schemeClr w14:val="tx1"/>
            </w14:solidFill>
          </w14:textFill>
        </w:rPr>
        <w:t>日</w:t>
      </w:r>
      <w:r>
        <w:rPr>
          <w:rFonts w:hint="eastAsia" w:ascii="宋体" w:hAnsi="宋体" w:cs="宋体"/>
          <w:color w:val="000000" w:themeColor="text1"/>
          <w:kern w:val="0"/>
          <w:sz w:val="24"/>
          <w:szCs w:val="24"/>
          <w:u w:val="none"/>
          <w:lang w:val="en-US" w:eastAsia="zh-CN"/>
          <w14:textFill>
            <w14:solidFill>
              <w14:schemeClr w14:val="tx1"/>
            </w14:solidFill>
          </w14:textFill>
        </w:rPr>
        <w:t>08</w:t>
      </w:r>
      <w:r>
        <w:rPr>
          <w:rFonts w:hint="eastAsia" w:ascii="宋体" w:hAnsi="宋体" w:cs="宋体"/>
          <w:color w:val="000000" w:themeColor="text1"/>
          <w:kern w:val="0"/>
          <w:sz w:val="24"/>
          <w:szCs w:val="24"/>
          <w:u w:val="none"/>
          <w14:textFill>
            <w14:solidFill>
              <w14:schemeClr w14:val="tx1"/>
            </w14:solidFill>
          </w14:textFill>
        </w:rPr>
        <w:t>时</w:t>
      </w:r>
      <w:r>
        <w:rPr>
          <w:rFonts w:hint="eastAsia" w:ascii="宋体" w:hAnsi="宋体" w:cs="宋体"/>
          <w:color w:val="000000" w:themeColor="text1"/>
          <w:kern w:val="0"/>
          <w:sz w:val="24"/>
          <w:szCs w:val="24"/>
          <w:u w:val="none"/>
          <w:lang w:val="en-US" w:eastAsia="zh-CN"/>
          <w14:textFill>
            <w14:solidFill>
              <w14:schemeClr w14:val="tx1"/>
            </w14:solidFill>
          </w14:textFill>
        </w:rPr>
        <w:t>30</w:t>
      </w:r>
      <w:r>
        <w:rPr>
          <w:rFonts w:hint="eastAsia" w:ascii="宋体" w:hAnsi="宋体" w:cs="宋体"/>
          <w:color w:val="000000" w:themeColor="text1"/>
          <w:kern w:val="0"/>
          <w:sz w:val="24"/>
          <w:szCs w:val="24"/>
          <w:u w:val="none"/>
          <w14:textFill>
            <w14:solidFill>
              <w14:schemeClr w14:val="tx1"/>
            </w14:solidFill>
          </w14:textFill>
        </w:rPr>
        <w:t>分（北京时间）（暂定）</w:t>
      </w:r>
    </w:p>
    <w:p w14:paraId="71EE5CD8">
      <w:pPr>
        <w:autoSpaceDE w:val="0"/>
        <w:autoSpaceDN w:val="0"/>
        <w:spacing w:line="500" w:lineRule="exact"/>
        <w:ind w:firstLine="480" w:firstLineChars="200"/>
        <w:rPr>
          <w:rFonts w:hint="eastAsia" w:ascii="宋体" w:hAnsi="宋体" w:eastAsia="宋体" w:cs="宋体"/>
          <w:color w:val="000000" w:themeColor="text1"/>
          <w:kern w:val="0"/>
          <w:sz w:val="24"/>
          <w:szCs w:val="24"/>
          <w:u w:val="none"/>
          <w:lang w:eastAsia="zh-CN"/>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2.询价评审地点：武汉天河机场</w:t>
      </w:r>
      <w:r>
        <w:rPr>
          <w:rFonts w:hint="eastAsia" w:ascii="宋体" w:hAnsi="宋体" w:cs="宋体"/>
          <w:color w:val="000000" w:themeColor="text1"/>
          <w:kern w:val="0"/>
          <w:sz w:val="24"/>
          <w:szCs w:val="24"/>
          <w:u w:val="none"/>
          <w:lang w:eastAsia="zh-CN"/>
          <w14:textFill>
            <w14:solidFill>
              <w14:schemeClr w14:val="tx1"/>
            </w14:solidFill>
          </w14:textFill>
        </w:rPr>
        <w:t>航空物流中心（暂定）</w:t>
      </w:r>
    </w:p>
    <w:p w14:paraId="25E50865">
      <w:pPr>
        <w:autoSpaceDE w:val="0"/>
        <w:autoSpaceDN w:val="0"/>
        <w:spacing w:line="500" w:lineRule="exact"/>
        <w:ind w:left="479" w:leftChars="228"/>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五</w:t>
      </w:r>
      <w:r>
        <w:rPr>
          <w:rFonts w:hint="eastAsia" w:ascii="宋体" w:hAnsi="宋体" w:cs="宋体"/>
          <w:b/>
          <w:color w:val="000000" w:themeColor="text1"/>
          <w:kern w:val="0"/>
          <w:sz w:val="24"/>
          <w:szCs w:val="24"/>
          <w:u w:val="none"/>
          <w14:textFill>
            <w14:solidFill>
              <w14:schemeClr w14:val="tx1"/>
            </w14:solidFill>
          </w14:textFill>
        </w:rPr>
        <w:t>、</w:t>
      </w:r>
      <w:r>
        <w:rPr>
          <w:rFonts w:hint="eastAsia" w:ascii="宋体" w:hAnsi="宋体" w:cs="宋体"/>
          <w:b/>
          <w:bCs/>
          <w:color w:val="000000" w:themeColor="text1"/>
          <w:kern w:val="0"/>
          <w:sz w:val="24"/>
          <w:szCs w:val="24"/>
          <w:u w:val="none"/>
          <w14:textFill>
            <w14:solidFill>
              <w14:schemeClr w14:val="tx1"/>
            </w14:solidFill>
          </w14:textFill>
        </w:rPr>
        <w:t xml:space="preserve">采购人 </w:t>
      </w:r>
    </w:p>
    <w:p w14:paraId="3EDFF1A9">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 xml:space="preserve">名    称：湖北机场集团航空物流有限公司 </w:t>
      </w:r>
    </w:p>
    <w:p w14:paraId="7696D582">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地    址：</w:t>
      </w:r>
      <w:r>
        <w:rPr>
          <w:rFonts w:hint="eastAsia" w:hAnsi="宋体"/>
          <w:bCs/>
          <w:color w:val="000000" w:themeColor="text1"/>
          <w:sz w:val="24"/>
          <w:szCs w:val="24"/>
          <w:u w:val="none"/>
          <w14:textFill>
            <w14:solidFill>
              <w14:schemeClr w14:val="tx1"/>
            </w14:solidFill>
          </w14:textFill>
        </w:rPr>
        <w:t>武汉市黄陂区天河国际机场</w:t>
      </w:r>
      <w:r>
        <w:rPr>
          <w:rFonts w:hAnsi="宋体"/>
          <w:bCs/>
          <w:color w:val="000000" w:themeColor="text1"/>
          <w:sz w:val="24"/>
          <w:szCs w:val="24"/>
          <w:u w:val="none"/>
          <w14:textFill>
            <w14:solidFill>
              <w14:schemeClr w14:val="tx1"/>
            </w14:solidFill>
          </w14:textFill>
        </w:rPr>
        <w:t>北区货站</w:t>
      </w:r>
    </w:p>
    <w:p w14:paraId="6AF5F493">
      <w:pPr>
        <w:autoSpaceDE w:val="0"/>
        <w:autoSpaceDN w:val="0"/>
        <w:spacing w:line="500" w:lineRule="exact"/>
        <w:ind w:firstLine="480" w:firstLineChars="200"/>
        <w:rPr>
          <w:rFonts w:ascii="宋体" w:hAnsi="宋体" w:cs="宋体"/>
          <w:color w:val="000000" w:themeColor="text1"/>
          <w:kern w:val="0"/>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联   系  人：</w:t>
      </w:r>
      <w:r>
        <w:rPr>
          <w:rFonts w:hint="eastAsia" w:hAnsi="宋体"/>
          <w:bCs/>
          <w:color w:val="000000" w:themeColor="text1"/>
          <w:sz w:val="24"/>
          <w:szCs w:val="24"/>
          <w:u w:val="none"/>
          <w:lang w:val="en-US" w:eastAsia="zh-CN"/>
          <w14:textFill>
            <w14:solidFill>
              <w14:schemeClr w14:val="tx1"/>
            </w14:solidFill>
          </w14:textFill>
        </w:rPr>
        <w:t xml:space="preserve">王枫 </w:t>
      </w:r>
      <w:r>
        <w:rPr>
          <w:rFonts w:hint="eastAsia" w:hAnsi="宋体"/>
          <w:bCs/>
          <w:color w:val="000000" w:themeColor="text1"/>
          <w:sz w:val="24"/>
          <w:szCs w:val="24"/>
          <w:u w:val="none"/>
          <w14:textFill>
            <w14:solidFill>
              <w14:schemeClr w14:val="tx1"/>
            </w14:solidFill>
          </w14:textFill>
        </w:rPr>
        <w:t xml:space="preserve"> </w:t>
      </w:r>
    </w:p>
    <w:p w14:paraId="01182491">
      <w:pPr>
        <w:autoSpaceDE w:val="0"/>
        <w:autoSpaceDN w:val="0"/>
        <w:spacing w:line="500" w:lineRule="exact"/>
        <w:ind w:firstLine="480" w:firstLineChars="200"/>
        <w:rPr>
          <w:rFonts w:hAnsi="宋体"/>
          <w:bCs/>
          <w:color w:val="000000" w:themeColor="text1"/>
          <w:sz w:val="24"/>
          <w:szCs w:val="24"/>
          <w:u w:val="none"/>
          <w14:textFill>
            <w14:solidFill>
              <w14:schemeClr w14:val="tx1"/>
            </w14:solidFill>
          </w14:textFill>
        </w:rPr>
      </w:pPr>
      <w:r>
        <w:rPr>
          <w:rFonts w:hint="eastAsia" w:ascii="宋体" w:hAnsi="宋体" w:cs="宋体"/>
          <w:color w:val="000000" w:themeColor="text1"/>
          <w:kern w:val="0"/>
          <w:sz w:val="24"/>
          <w:szCs w:val="24"/>
          <w:u w:val="none"/>
          <w14:textFill>
            <w14:solidFill>
              <w14:schemeClr w14:val="tx1"/>
            </w14:solidFill>
          </w14:textFill>
        </w:rPr>
        <w:t>电       话：</w:t>
      </w:r>
      <w:r>
        <w:rPr>
          <w:rFonts w:hint="eastAsia" w:hAnsi="宋体"/>
          <w:bCs/>
          <w:color w:val="000000" w:themeColor="text1"/>
          <w:sz w:val="24"/>
          <w:szCs w:val="24"/>
          <w:u w:val="none"/>
          <w:lang w:val="en-US" w:eastAsia="zh-CN"/>
          <w14:textFill>
            <w14:solidFill>
              <w14:schemeClr w14:val="tx1"/>
            </w14:solidFill>
          </w14:textFill>
        </w:rPr>
        <w:t xml:space="preserve">13437130759            </w:t>
      </w:r>
    </w:p>
    <w:p w14:paraId="1F1E0D99">
      <w:pPr>
        <w:autoSpaceDE w:val="0"/>
        <w:autoSpaceDN w:val="0"/>
        <w:spacing w:line="500" w:lineRule="exact"/>
        <w:ind w:firstLine="482" w:firstLineChars="200"/>
        <w:rPr>
          <w:rFonts w:ascii="宋体" w:hAnsi="宋体" w:cs="宋体"/>
          <w:b/>
          <w:color w:val="000000" w:themeColor="text1"/>
          <w:kern w:val="0"/>
          <w:sz w:val="24"/>
          <w:szCs w:val="24"/>
          <w:u w:val="none"/>
          <w14:textFill>
            <w14:solidFill>
              <w14:schemeClr w14:val="tx1"/>
            </w14:solidFill>
          </w14:textFill>
        </w:rPr>
      </w:pPr>
      <w:r>
        <w:rPr>
          <w:rFonts w:hint="eastAsia" w:ascii="宋体" w:hAnsi="宋体" w:cs="宋体"/>
          <w:b/>
          <w:color w:val="000000" w:themeColor="text1"/>
          <w:kern w:val="0"/>
          <w:sz w:val="24"/>
          <w:szCs w:val="24"/>
          <w:u w:val="none"/>
          <w:lang w:val="en-US" w:eastAsia="zh-CN"/>
          <w14:textFill>
            <w14:solidFill>
              <w14:schemeClr w14:val="tx1"/>
            </w14:solidFill>
          </w14:textFill>
        </w:rPr>
        <w:t>六</w:t>
      </w:r>
      <w:r>
        <w:rPr>
          <w:rFonts w:hint="eastAsia" w:ascii="宋体" w:hAnsi="宋体" w:cs="宋体"/>
          <w:b/>
          <w:color w:val="000000" w:themeColor="text1"/>
          <w:kern w:val="0"/>
          <w:sz w:val="24"/>
          <w:szCs w:val="24"/>
          <w:u w:val="none"/>
          <w14:textFill>
            <w14:solidFill>
              <w14:schemeClr w14:val="tx1"/>
            </w14:solidFill>
          </w14:textFill>
        </w:rPr>
        <w:t xml:space="preserve">、信息发布媒体 </w:t>
      </w:r>
    </w:p>
    <w:p w14:paraId="778CD571">
      <w:pPr>
        <w:autoSpaceDE w:val="0"/>
        <w:autoSpaceDN w:val="0"/>
        <w:spacing w:line="500" w:lineRule="exact"/>
        <w:ind w:left="479" w:leftChars="228"/>
        <w:rPr>
          <w:rFonts w:ascii="宋体" w:hAnsi="宋体" w:cs="宋体"/>
          <w:bCs/>
          <w:color w:val="000000" w:themeColor="text1"/>
          <w:kern w:val="0"/>
          <w:sz w:val="24"/>
          <w:szCs w:val="24"/>
          <w:u w:val="none"/>
          <w14:textFill>
            <w14:solidFill>
              <w14:schemeClr w14:val="tx1"/>
            </w14:solidFill>
          </w14:textFill>
        </w:rPr>
      </w:pPr>
      <w:r>
        <w:rPr>
          <w:rFonts w:hint="eastAsia" w:ascii="宋体" w:hAnsi="宋体" w:cs="宋体"/>
          <w:bCs/>
          <w:color w:val="000000" w:themeColor="text1"/>
          <w:kern w:val="0"/>
          <w:sz w:val="24"/>
          <w:szCs w:val="24"/>
          <w:u w:val="none"/>
          <w14:textFill>
            <w14:solidFill>
              <w14:schemeClr w14:val="tx1"/>
            </w14:solidFill>
          </w14:textFill>
        </w:rPr>
        <w:t>湖北机场集团有限公司网站上发布。</w:t>
      </w:r>
    </w:p>
    <w:p w14:paraId="76839D1A">
      <w:pPr>
        <w:autoSpaceDE w:val="0"/>
        <w:autoSpaceDN w:val="0"/>
        <w:spacing w:line="500" w:lineRule="exact"/>
        <w:ind w:left="479" w:leftChars="228"/>
        <w:jc w:val="right"/>
        <w:rPr>
          <w:rFonts w:ascii="宋体" w:hAnsi="宋体" w:cs="宋体"/>
          <w:bCs/>
          <w:color w:val="000000" w:themeColor="text1"/>
          <w:kern w:val="0"/>
          <w:sz w:val="24"/>
          <w:szCs w:val="24"/>
          <w:u w:val="none"/>
          <w14:textFill>
            <w14:solidFill>
              <w14:schemeClr w14:val="tx1"/>
            </w14:solidFill>
          </w14:textFill>
        </w:rPr>
      </w:pPr>
    </w:p>
    <w:p w14:paraId="78B399BB">
      <w:pPr>
        <w:pStyle w:val="6"/>
        <w:jc w:val="right"/>
        <w:rPr>
          <w:rFonts w:ascii="宋体" w:hAnsi="宋体" w:cs="宋体"/>
          <w:bCs/>
          <w:color w:val="000000" w:themeColor="text1"/>
          <w:kern w:val="0"/>
          <w:szCs w:val="24"/>
          <w:u w:val="none"/>
          <w14:textFill>
            <w14:solidFill>
              <w14:schemeClr w14:val="tx1"/>
            </w14:solidFill>
          </w14:textFill>
        </w:rPr>
      </w:pPr>
      <w:r>
        <w:rPr>
          <w:rFonts w:hint="eastAsia" w:ascii="宋体" w:hAnsi="宋体" w:cs="宋体"/>
          <w:bCs/>
          <w:color w:val="000000" w:themeColor="text1"/>
          <w:kern w:val="0"/>
          <w:szCs w:val="24"/>
          <w:u w:val="none"/>
          <w14:textFill>
            <w14:solidFill>
              <w14:schemeClr w14:val="tx1"/>
            </w14:solidFill>
          </w14:textFill>
        </w:rPr>
        <w:t>湖北机场集团航空物流有限公司</w:t>
      </w:r>
    </w:p>
    <w:p w14:paraId="0BA6B11A">
      <w:pPr>
        <w:pStyle w:val="6"/>
        <w:jc w:val="center"/>
        <w:rPr>
          <w:color w:val="000000" w:themeColor="text1"/>
          <w:u w:val="none"/>
          <w14:textFill>
            <w14:solidFill>
              <w14:schemeClr w14:val="tx1"/>
            </w14:solidFill>
          </w14:textFill>
        </w:rPr>
      </w:pPr>
      <w:r>
        <w:rPr>
          <w:rFonts w:ascii="宋体" w:hAnsi="宋体" w:cs="宋体"/>
          <w:bCs/>
          <w:color w:val="000000" w:themeColor="text1"/>
          <w:kern w:val="0"/>
          <w:szCs w:val="24"/>
          <w:u w:val="none"/>
          <w14:textFill>
            <w14:solidFill>
              <w14:schemeClr w14:val="tx1"/>
            </w14:solidFill>
          </w14:textFill>
        </w:rPr>
        <w:t xml:space="preserve">                                                 </w:t>
      </w:r>
      <w:r>
        <w:rPr>
          <w:rFonts w:hint="eastAsia" w:ascii="宋体" w:hAnsi="宋体" w:cs="宋体"/>
          <w:bCs/>
          <w:color w:val="000000" w:themeColor="text1"/>
          <w:kern w:val="0"/>
          <w:szCs w:val="24"/>
          <w:u w:val="none"/>
          <w14:textFill>
            <w14:solidFill>
              <w14:schemeClr w14:val="tx1"/>
            </w14:solidFill>
          </w14:textFill>
        </w:rPr>
        <w:t>20</w:t>
      </w:r>
      <w:r>
        <w:rPr>
          <w:rFonts w:ascii="宋体" w:hAnsi="宋体" w:cs="宋体"/>
          <w:bCs/>
          <w:color w:val="000000" w:themeColor="text1"/>
          <w:kern w:val="0"/>
          <w:szCs w:val="24"/>
          <w:u w:val="none"/>
          <w14:textFill>
            <w14:solidFill>
              <w14:schemeClr w14:val="tx1"/>
            </w14:solidFill>
          </w14:textFill>
        </w:rPr>
        <w:t>2</w:t>
      </w:r>
      <w:r>
        <w:rPr>
          <w:rFonts w:hint="eastAsia" w:ascii="宋体" w:hAnsi="宋体" w:cs="宋体"/>
          <w:bCs/>
          <w:color w:val="000000" w:themeColor="text1"/>
          <w:kern w:val="0"/>
          <w:szCs w:val="24"/>
          <w:u w:val="none"/>
          <w:lang w:val="en-US" w:eastAsia="zh-CN"/>
          <w14:textFill>
            <w14:solidFill>
              <w14:schemeClr w14:val="tx1"/>
            </w14:solidFill>
          </w14:textFill>
        </w:rPr>
        <w:t>5</w:t>
      </w:r>
      <w:r>
        <w:rPr>
          <w:rFonts w:hint="eastAsia" w:ascii="宋体" w:hAnsi="宋体" w:cs="宋体"/>
          <w:bCs/>
          <w:color w:val="000000" w:themeColor="text1"/>
          <w:kern w:val="0"/>
          <w:szCs w:val="24"/>
          <w:u w:val="none"/>
          <w14:textFill>
            <w14:solidFill>
              <w14:schemeClr w14:val="tx1"/>
            </w14:solidFill>
          </w14:textFill>
        </w:rPr>
        <w:t>年</w:t>
      </w:r>
      <w:r>
        <w:rPr>
          <w:rFonts w:hint="eastAsia" w:ascii="宋体" w:hAnsi="宋体" w:cs="宋体"/>
          <w:bCs/>
          <w:color w:val="000000" w:themeColor="text1"/>
          <w:kern w:val="0"/>
          <w:szCs w:val="24"/>
          <w:u w:val="none"/>
          <w:lang w:val="en-US" w:eastAsia="zh-CN"/>
          <w14:textFill>
            <w14:solidFill>
              <w14:schemeClr w14:val="tx1"/>
            </w14:solidFill>
          </w14:textFill>
        </w:rPr>
        <w:t>11</w:t>
      </w:r>
      <w:r>
        <w:rPr>
          <w:rFonts w:hint="eastAsia" w:ascii="宋体" w:hAnsi="宋体" w:cs="宋体"/>
          <w:bCs/>
          <w:color w:val="000000" w:themeColor="text1"/>
          <w:kern w:val="0"/>
          <w:szCs w:val="24"/>
          <w:u w:val="none"/>
          <w14:textFill>
            <w14:solidFill>
              <w14:schemeClr w14:val="tx1"/>
            </w14:solidFill>
          </w14:textFill>
        </w:rPr>
        <w:t>月</w:t>
      </w:r>
      <w:r>
        <w:rPr>
          <w:rFonts w:hint="eastAsia" w:ascii="宋体" w:hAnsi="宋体" w:cs="宋体"/>
          <w:bCs/>
          <w:color w:val="000000" w:themeColor="text1"/>
          <w:kern w:val="0"/>
          <w:szCs w:val="24"/>
          <w:u w:val="none"/>
          <w:lang w:val="en-US" w:eastAsia="zh-CN"/>
          <w14:textFill>
            <w14:solidFill>
              <w14:schemeClr w14:val="tx1"/>
            </w14:solidFill>
          </w14:textFill>
        </w:rPr>
        <w:t>21</w:t>
      </w:r>
      <w:r>
        <w:rPr>
          <w:rFonts w:hint="eastAsia" w:ascii="宋体" w:hAnsi="宋体" w:cs="宋体"/>
          <w:bCs/>
          <w:color w:val="000000" w:themeColor="text1"/>
          <w:kern w:val="0"/>
          <w:szCs w:val="24"/>
          <w:u w:val="none"/>
          <w14:textFill>
            <w14:solidFill>
              <w14:schemeClr w14:val="tx1"/>
            </w14:solidFill>
          </w14:textFill>
        </w:rPr>
        <w:t>日</w:t>
      </w:r>
    </w:p>
    <w:p w14:paraId="7B0E4B09">
      <w:pPr>
        <w:rPr>
          <w:color w:val="000000" w:themeColor="text1"/>
          <w:u w:val="none"/>
          <w14:textFill>
            <w14:solidFill>
              <w14:schemeClr w14:val="tx1"/>
            </w14:solidFill>
          </w14:textFill>
        </w:rPr>
      </w:pPr>
    </w:p>
    <w:p w14:paraId="3858CAE5">
      <w:pPr>
        <w:pStyle w:val="6"/>
      </w:pPr>
    </w:p>
    <w:p w14:paraId="3F4E066C">
      <w:pPr>
        <w:pStyle w:val="6"/>
      </w:pPr>
    </w:p>
    <w:p w14:paraId="2E67DEBB">
      <w:pPr>
        <w:pStyle w:val="6"/>
      </w:pPr>
    </w:p>
    <w:p w14:paraId="56DA0D37">
      <w:pPr>
        <w:pStyle w:val="6"/>
      </w:pPr>
    </w:p>
    <w:p w14:paraId="111703E1">
      <w:pPr>
        <w:pStyle w:val="3"/>
        <w:spacing w:line="520" w:lineRule="exact"/>
        <w:rPr>
          <w:rFonts w:ascii="宋体" w:hAnsi="宋体" w:cs="宋体"/>
          <w:sz w:val="28"/>
          <w:szCs w:val="28"/>
        </w:rPr>
      </w:pPr>
      <w:bookmarkStart w:id="1" w:name="_Toc6608"/>
      <w:r>
        <w:rPr>
          <w:rFonts w:hint="eastAsia" w:ascii="宋体" w:hAnsi="宋体" w:cs="宋体"/>
          <w:szCs w:val="32"/>
        </w:rPr>
        <w:t>第二章  供应商须知</w:t>
      </w:r>
      <w:bookmarkEnd w:id="1"/>
    </w:p>
    <w:p w14:paraId="24419429">
      <w:pPr>
        <w:pStyle w:val="12"/>
        <w:spacing w:line="520" w:lineRule="exact"/>
        <w:rPr>
          <w:rFonts w:ascii="宋体" w:hAnsi="宋体" w:cs="宋体"/>
          <w:sz w:val="24"/>
          <w:szCs w:val="24"/>
        </w:rPr>
      </w:pPr>
      <w:bookmarkStart w:id="2" w:name="_Toc20887"/>
      <w:r>
        <w:rPr>
          <w:rFonts w:hint="eastAsia" w:ascii="宋体" w:hAnsi="宋体" w:cs="宋体"/>
          <w:sz w:val="24"/>
          <w:szCs w:val="24"/>
        </w:rPr>
        <w:t>一、总　则</w:t>
      </w:r>
      <w:bookmarkEnd w:id="2"/>
    </w:p>
    <w:p w14:paraId="078B74E0">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 适用范围</w:t>
      </w:r>
    </w:p>
    <w:p w14:paraId="2AB9E892">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本文件仅适用于</w:t>
      </w:r>
      <w:r>
        <w:rPr>
          <w:rFonts w:hint="eastAsia" w:hAnsi="宋体" w:cs="宋体"/>
          <w:kern w:val="0"/>
          <w:sz w:val="24"/>
          <w:szCs w:val="24"/>
        </w:rPr>
        <w:t>湖北机场集团航空物流有限公司</w:t>
      </w:r>
      <w:r>
        <w:rPr>
          <w:rFonts w:hint="eastAsia" w:hAnsi="宋体" w:cs="宋体"/>
          <w:kern w:val="0"/>
          <w:sz w:val="24"/>
          <w:szCs w:val="24"/>
          <w:lang w:val="en-US" w:eastAsia="zh-CN"/>
        </w:rPr>
        <w:t>湖北机场集团航空物流有限公司2025年货站冷库维修保养项目</w:t>
      </w:r>
      <w:r>
        <w:rPr>
          <w:rFonts w:hint="eastAsia" w:hAnsi="宋体" w:cs="宋体"/>
          <w:bCs/>
          <w:sz w:val="24"/>
          <w:szCs w:val="24"/>
        </w:rPr>
        <w:t>。</w:t>
      </w:r>
    </w:p>
    <w:p w14:paraId="32481BF7">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1.1.1“采购人”是指</w:t>
      </w:r>
      <w:r>
        <w:rPr>
          <w:rFonts w:hint="eastAsia" w:hAnsi="宋体" w:cs="宋体"/>
          <w:kern w:val="0"/>
          <w:sz w:val="24"/>
          <w:szCs w:val="24"/>
        </w:rPr>
        <w:t>湖北机场集团航空物流有限公司</w:t>
      </w:r>
      <w:r>
        <w:rPr>
          <w:rFonts w:hint="eastAsia" w:hAnsi="宋体" w:cs="宋体"/>
          <w:bCs/>
          <w:sz w:val="24"/>
          <w:szCs w:val="24"/>
        </w:rPr>
        <w:t xml:space="preserve">。 </w:t>
      </w:r>
    </w:p>
    <w:p w14:paraId="47C3B98E">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1.1.2 “供应商”是指响应本文件要求，参加询价的法人或者其他组织。如果该供应商在本次询价中成交,即成为“成交供应商”。       </w:t>
      </w:r>
    </w:p>
    <w:p w14:paraId="7AD37DFA">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1.1.3 </w:t>
      </w:r>
      <w:r>
        <w:rPr>
          <w:rFonts w:hAnsi="宋体"/>
          <w:sz w:val="24"/>
        </w:rPr>
        <w:t>“工程”是指建设工程，包括建筑物和构筑物的新建、改建、扩建、装修、拆除、修缮等。</w:t>
      </w:r>
    </w:p>
    <w:p w14:paraId="7D64F9C8">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1.1.4 </w:t>
      </w:r>
      <w:r>
        <w:rPr>
          <w:rFonts w:hAnsi="宋体"/>
          <w:sz w:val="24"/>
        </w:rPr>
        <w:t>“货物”是指各种形态和种类的物品，包括原材料、燃料、设备、产品等</w:t>
      </w:r>
      <w:r>
        <w:rPr>
          <w:rFonts w:hint="eastAsia" w:hAnsi="宋体" w:cs="宋体"/>
          <w:bCs/>
          <w:sz w:val="24"/>
          <w:szCs w:val="24"/>
        </w:rPr>
        <w:t>。</w:t>
      </w:r>
    </w:p>
    <w:p w14:paraId="5EC27E9B">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 xml:space="preserve">1.1.6 </w:t>
      </w:r>
      <w:r>
        <w:rPr>
          <w:rFonts w:hAnsi="宋体"/>
          <w:sz w:val="24"/>
        </w:rPr>
        <w:t>“服务”是指除货物和工程以外的其他政府采购对象</w:t>
      </w:r>
      <w:r>
        <w:rPr>
          <w:rFonts w:hint="eastAsia" w:hAnsi="宋体" w:cs="宋体"/>
          <w:bCs/>
          <w:sz w:val="24"/>
          <w:szCs w:val="24"/>
        </w:rPr>
        <w:t>。</w:t>
      </w:r>
    </w:p>
    <w:p w14:paraId="43D3D9A7">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1.1.5 “询价通知书”是</w:t>
      </w:r>
      <w:r>
        <w:rPr>
          <w:rFonts w:hAnsi="宋体"/>
          <w:sz w:val="24"/>
        </w:rPr>
        <w:t>指</w:t>
      </w:r>
      <w:r>
        <w:rPr>
          <w:rFonts w:hint="eastAsia" w:hAnsi="宋体"/>
          <w:sz w:val="24"/>
        </w:rPr>
        <w:t>本</w:t>
      </w:r>
      <w:r>
        <w:rPr>
          <w:rFonts w:hint="eastAsia" w:hAnsi="宋体" w:cs="宋体"/>
          <w:bCs/>
          <w:sz w:val="24"/>
          <w:szCs w:val="24"/>
          <w:lang w:val="zh-CN"/>
        </w:rPr>
        <w:t>询价通知书、询价通知书澄清（答疑）纪要、询价通知书修改补充通知</w:t>
      </w:r>
      <w:r>
        <w:rPr>
          <w:rFonts w:hint="eastAsia" w:hAnsi="宋体" w:cs="宋体"/>
          <w:bCs/>
          <w:sz w:val="24"/>
          <w:szCs w:val="24"/>
        </w:rPr>
        <w:t>。</w:t>
      </w:r>
    </w:p>
    <w:p w14:paraId="0A78714D">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1.1.6 “询价响应文件”是指供应商根据本文件要求，编制包含报价、技术和服务等所有内容的文件。</w:t>
      </w:r>
    </w:p>
    <w:p w14:paraId="12CD7A1C">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1.2 询价费用</w:t>
      </w:r>
    </w:p>
    <w:p w14:paraId="5FC1819E">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1.2.1 询价供应商自行承担与本次询价有关的所有费用，不论询价结果如何，采购人在任何情况下无义务和责任承担此类费用。</w:t>
      </w:r>
    </w:p>
    <w:p w14:paraId="0BA6EC22">
      <w:pPr>
        <w:pStyle w:val="8"/>
        <w:adjustRightInd w:val="0"/>
        <w:snapToGrid w:val="0"/>
        <w:spacing w:line="520" w:lineRule="exact"/>
        <w:ind w:firstLine="480" w:firstLineChars="200"/>
        <w:rPr>
          <w:rFonts w:hAnsi="宋体" w:cs="宋体"/>
          <w:bCs/>
          <w:sz w:val="24"/>
          <w:szCs w:val="24"/>
        </w:rPr>
      </w:pPr>
    </w:p>
    <w:p w14:paraId="0799FFAF">
      <w:pPr>
        <w:pStyle w:val="12"/>
        <w:spacing w:line="520" w:lineRule="exact"/>
        <w:rPr>
          <w:rFonts w:ascii="宋体" w:hAnsi="宋体" w:cs="宋体"/>
          <w:sz w:val="24"/>
          <w:szCs w:val="24"/>
        </w:rPr>
      </w:pPr>
      <w:bookmarkStart w:id="3" w:name="_Toc27150"/>
      <w:r>
        <w:rPr>
          <w:rFonts w:hint="eastAsia" w:ascii="宋体" w:hAnsi="宋体" w:cs="宋体"/>
          <w:sz w:val="24"/>
          <w:szCs w:val="24"/>
        </w:rPr>
        <w:t>二、询价通知书的澄清与修改</w:t>
      </w:r>
      <w:bookmarkEnd w:id="3"/>
    </w:p>
    <w:p w14:paraId="3274767D">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2.1</w:t>
      </w:r>
      <w:r>
        <w:rPr>
          <w:rFonts w:hint="eastAsia" w:hAnsi="宋体" w:cs="宋体"/>
          <w:bCs/>
          <w:sz w:val="24"/>
          <w:szCs w:val="24"/>
          <w:lang w:val="zh-CN"/>
        </w:rPr>
        <w:t>询价通知书截止之日前，采购人可以对已发出的询价通知书进行必要的澄清或者修改，澄清或者修改的内容作为询价通知书的组成部分。</w:t>
      </w:r>
    </w:p>
    <w:p w14:paraId="70D78D50">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2.2</w:t>
      </w:r>
      <w:r>
        <w:rPr>
          <w:rFonts w:hint="eastAsia" w:hAnsi="宋体" w:cs="宋体"/>
          <w:bCs/>
          <w:sz w:val="24"/>
          <w:szCs w:val="24"/>
          <w:lang w:val="zh-CN"/>
        </w:rPr>
        <w:t>询价通知书、询价通知书澄清（答疑）纪要、询价通知书修改补充通知书内容均以书面明确的内容为准。当询价通知书、修改补充通知、澄清（答疑）纪要内容不一致时，以最后发出的通知（或纪要）或修改文件为准。修改文件是询价通知书的组成部分，对所有已经报名并领取了询价通知书的供应商具有约束力。</w:t>
      </w:r>
    </w:p>
    <w:p w14:paraId="1839B538">
      <w:pPr>
        <w:pStyle w:val="8"/>
        <w:tabs>
          <w:tab w:val="left" w:pos="540"/>
        </w:tabs>
        <w:adjustRightInd w:val="0"/>
        <w:snapToGrid w:val="0"/>
        <w:spacing w:line="520" w:lineRule="exact"/>
        <w:ind w:firstLine="480" w:firstLineChars="200"/>
        <w:rPr>
          <w:rFonts w:hAnsi="宋体" w:cs="宋体"/>
          <w:bCs/>
          <w:sz w:val="24"/>
          <w:szCs w:val="24"/>
        </w:rPr>
      </w:pPr>
      <w:r>
        <w:rPr>
          <w:rFonts w:hint="eastAsia" w:hAnsi="宋体" w:cs="宋体"/>
          <w:bCs/>
          <w:sz w:val="24"/>
          <w:szCs w:val="24"/>
        </w:rPr>
        <w:t>2.3潜在供应商在收到上述通知后，应立即以书面形式向采购人确认。</w:t>
      </w:r>
    </w:p>
    <w:p w14:paraId="1950D566">
      <w:pPr>
        <w:pStyle w:val="12"/>
        <w:spacing w:line="520" w:lineRule="exact"/>
        <w:rPr>
          <w:rFonts w:ascii="宋体" w:hAnsi="宋体" w:cs="宋体"/>
          <w:sz w:val="24"/>
          <w:szCs w:val="24"/>
        </w:rPr>
      </w:pPr>
      <w:bookmarkStart w:id="4" w:name="_Toc22513"/>
      <w:r>
        <w:rPr>
          <w:rFonts w:hint="eastAsia" w:ascii="宋体" w:hAnsi="宋体" w:cs="宋体"/>
          <w:sz w:val="24"/>
          <w:szCs w:val="24"/>
        </w:rPr>
        <w:t>三、询价通知书的异议</w:t>
      </w:r>
      <w:bookmarkEnd w:id="4"/>
    </w:p>
    <w:p w14:paraId="1F4FDB31">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lang w:val="zh-CN"/>
        </w:rPr>
        <w:t>3.1任何对询价通知书有异议或要求澄清的潜在供应商，应当在询价通知书递交截止时间前二日以书面形式向采购人提出，采购</w:t>
      </w:r>
      <w:r>
        <w:rPr>
          <w:rFonts w:hint="eastAsia" w:hAnsi="宋体" w:cs="宋体"/>
          <w:bCs/>
          <w:sz w:val="24"/>
          <w:szCs w:val="24"/>
        </w:rPr>
        <w:t>人</w:t>
      </w:r>
      <w:r>
        <w:rPr>
          <w:rFonts w:hint="eastAsia" w:hAnsi="宋体" w:cs="宋体"/>
          <w:bCs/>
          <w:sz w:val="24"/>
          <w:szCs w:val="24"/>
          <w:lang w:val="zh-CN"/>
        </w:rPr>
        <w:t>将在收到异议之日起三日内以书面形式予以答复</w:t>
      </w:r>
      <w:r>
        <w:rPr>
          <w:rFonts w:hint="eastAsia" w:hAnsi="宋体" w:cs="宋体"/>
          <w:bCs/>
          <w:sz w:val="24"/>
          <w:szCs w:val="24"/>
          <w:lang w:val="en-US" w:eastAsia="zh-CN"/>
        </w:rPr>
        <w:t>或公示</w:t>
      </w:r>
      <w:r>
        <w:rPr>
          <w:rFonts w:hint="eastAsia" w:hAnsi="宋体" w:cs="宋体"/>
          <w:bCs/>
          <w:sz w:val="24"/>
          <w:szCs w:val="24"/>
          <w:lang w:val="zh-CN"/>
        </w:rPr>
        <w:t>。</w:t>
      </w:r>
    </w:p>
    <w:p w14:paraId="16C2D695">
      <w:pPr>
        <w:pStyle w:val="8"/>
        <w:adjustRightInd w:val="0"/>
        <w:snapToGrid w:val="0"/>
        <w:spacing w:line="520" w:lineRule="exact"/>
        <w:ind w:firstLine="480" w:firstLineChars="200"/>
        <w:rPr>
          <w:rFonts w:hAnsi="宋体" w:cs="宋体"/>
          <w:bCs/>
          <w:sz w:val="24"/>
          <w:szCs w:val="24"/>
          <w:lang w:val="zh-CN"/>
        </w:rPr>
      </w:pPr>
      <w:r>
        <w:rPr>
          <w:rFonts w:hint="eastAsia" w:hAnsi="宋体" w:cs="宋体"/>
          <w:bCs/>
          <w:sz w:val="24"/>
          <w:szCs w:val="24"/>
        </w:rPr>
        <w:t>3.2</w:t>
      </w:r>
      <w:r>
        <w:rPr>
          <w:rFonts w:hint="eastAsia" w:hAnsi="宋体" w:cs="宋体"/>
          <w:bCs/>
          <w:sz w:val="24"/>
          <w:szCs w:val="24"/>
          <w:lang w:val="zh-CN"/>
        </w:rPr>
        <w:t>未对询价通知书提出异议或要求澄清的，将视为完全理解并默认询价通知书所有条款，并同意放弃对询价通知书有不明或误解而询问、质疑、投诉的权利。</w:t>
      </w:r>
    </w:p>
    <w:p w14:paraId="068E1B1E">
      <w:pPr>
        <w:pStyle w:val="12"/>
        <w:spacing w:line="520" w:lineRule="exact"/>
        <w:rPr>
          <w:rFonts w:ascii="宋体" w:hAnsi="宋体" w:cs="宋体"/>
          <w:sz w:val="24"/>
          <w:szCs w:val="24"/>
        </w:rPr>
      </w:pPr>
      <w:bookmarkStart w:id="5" w:name="_Toc17508"/>
      <w:r>
        <w:rPr>
          <w:rFonts w:hint="eastAsia" w:ascii="宋体" w:hAnsi="宋体" w:cs="宋体"/>
          <w:sz w:val="24"/>
          <w:szCs w:val="24"/>
        </w:rPr>
        <w:t>四、询价响应文件的编制</w:t>
      </w:r>
      <w:bookmarkEnd w:id="5"/>
    </w:p>
    <w:p w14:paraId="33BB838B">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4.1供应商应认真阅读询价通知书的全部内容（包括所有的补充、修改内容），如果供应商没有按照询价通知书要求提交全部资料，或者提交的资料没有对询价通知书在各方面都做出实质性响应而导致其报价被拒绝，该责任由供应商承担。</w:t>
      </w:r>
    </w:p>
    <w:p w14:paraId="2503228E">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4.2供应商对询价响应文件的编制应按要求装订和封装。</w:t>
      </w:r>
    </w:p>
    <w:p w14:paraId="40209C71">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4.3供应商提交的询价响应文件以及与采购人就有关询价的所有来往函电均应使用中文。</w:t>
      </w:r>
    </w:p>
    <w:p w14:paraId="15C3C410">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4.4询价响应文件的组成，详见询价响应文件格式。</w:t>
      </w:r>
    </w:p>
    <w:p w14:paraId="2FD656FC">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4.5报价要求</w:t>
      </w:r>
    </w:p>
    <w:p w14:paraId="0E64B2A1">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4.5.1供应商所提供的货物和服务均以人民币报价，而且应是低于市场销售价格的报价。</w:t>
      </w:r>
    </w:p>
    <w:p w14:paraId="12C93175">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4.5.2对于本询价函中未列明，而供应商认为必需的费用也需列入总报价。在合同实施时，采购人将不予支付成交供应商没有列入的项目费用，并认为此项目的费用已包括在总报价中。</w:t>
      </w:r>
    </w:p>
    <w:p w14:paraId="1E28FD28">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4.5.3报价为一次性不可更改的报价，若无其它规定，只允许供应商有一个报价，如有选择性报价，询价小组将以最不利于供应商的报价进行评审。</w:t>
      </w:r>
    </w:p>
    <w:p w14:paraId="44216319">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4.5.4项目报价：包括所有设备费、材料费、安装费、运输费、保险费、安装调试费、人员培训费、技术支持费、税费以及质量保证期内的售后服务费等费用在内的全部费用。</w:t>
      </w:r>
    </w:p>
    <w:p w14:paraId="4F575619">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4.6供应商应按报价表（附后）规定格式对本项目进行报价</w:t>
      </w:r>
    </w:p>
    <w:p w14:paraId="20904A00">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4.7报价表应加盖报价单位公章或由报价代表签字确认。</w:t>
      </w:r>
    </w:p>
    <w:p w14:paraId="6F69ABE8">
      <w:pPr>
        <w:pStyle w:val="8"/>
        <w:adjustRightInd w:val="0"/>
        <w:snapToGrid w:val="0"/>
        <w:spacing w:line="520" w:lineRule="exact"/>
        <w:ind w:firstLine="480" w:firstLineChars="200"/>
        <w:rPr>
          <w:rFonts w:hAnsi="宋体" w:cs="宋体"/>
          <w:bCs/>
          <w:sz w:val="24"/>
          <w:szCs w:val="24"/>
        </w:rPr>
      </w:pPr>
      <w:r>
        <w:rPr>
          <w:rFonts w:hint="eastAsia" w:hAnsi="宋体" w:cs="宋体"/>
          <w:bCs/>
          <w:sz w:val="24"/>
          <w:szCs w:val="24"/>
        </w:rPr>
        <w:t>4.8如未达到上述要求，采购人可以拒绝其报价。</w:t>
      </w:r>
    </w:p>
    <w:p w14:paraId="1C62CD1B">
      <w:pPr>
        <w:pStyle w:val="12"/>
        <w:spacing w:line="520" w:lineRule="exact"/>
        <w:rPr>
          <w:rFonts w:ascii="宋体" w:hAnsi="宋体" w:cs="宋体"/>
          <w:sz w:val="24"/>
          <w:szCs w:val="24"/>
        </w:rPr>
      </w:pPr>
      <w:bookmarkStart w:id="6" w:name="_Toc2275"/>
      <w:r>
        <w:rPr>
          <w:rFonts w:hint="eastAsia" w:ascii="宋体" w:hAnsi="宋体" w:cs="宋体"/>
          <w:sz w:val="24"/>
          <w:szCs w:val="24"/>
        </w:rPr>
        <w:t>五、计量单位</w:t>
      </w:r>
      <w:bookmarkEnd w:id="6"/>
    </w:p>
    <w:p w14:paraId="57357394">
      <w:pPr>
        <w:spacing w:line="520" w:lineRule="exact"/>
        <w:ind w:firstLine="480" w:firstLineChars="200"/>
        <w:rPr>
          <w:rFonts w:ascii="宋体" w:hAnsi="宋体" w:cs="宋体"/>
          <w:bCs/>
          <w:sz w:val="24"/>
          <w:szCs w:val="24"/>
        </w:rPr>
      </w:pPr>
      <w:r>
        <w:rPr>
          <w:rFonts w:hint="eastAsia" w:ascii="宋体" w:hAnsi="宋体" w:cs="宋体"/>
          <w:bCs/>
          <w:sz w:val="24"/>
          <w:szCs w:val="24"/>
        </w:rPr>
        <w:t>5.1除技术要求中另有规定外，本文件所要求使用的计量单位均应采用国家法定计量单位。</w:t>
      </w:r>
    </w:p>
    <w:p w14:paraId="37243E29">
      <w:pPr>
        <w:pStyle w:val="12"/>
        <w:spacing w:line="520" w:lineRule="exact"/>
        <w:rPr>
          <w:rFonts w:ascii="宋体" w:hAnsi="宋体" w:cs="宋体"/>
          <w:sz w:val="24"/>
          <w:szCs w:val="24"/>
        </w:rPr>
      </w:pPr>
      <w:bookmarkStart w:id="7" w:name="_Toc22862"/>
      <w:r>
        <w:rPr>
          <w:rFonts w:hint="eastAsia" w:ascii="宋体" w:hAnsi="宋体" w:cs="宋体"/>
          <w:sz w:val="24"/>
          <w:szCs w:val="24"/>
        </w:rPr>
        <w:t>六、询价有效期：</w:t>
      </w:r>
      <w:bookmarkEnd w:id="7"/>
    </w:p>
    <w:p w14:paraId="2D546A07">
      <w:pPr>
        <w:tabs>
          <w:tab w:val="left" w:pos="8280"/>
        </w:tabs>
        <w:autoSpaceDE w:val="0"/>
        <w:autoSpaceDN w:val="0"/>
        <w:adjustRightInd w:val="0"/>
        <w:snapToGrid w:val="0"/>
        <w:spacing w:line="520" w:lineRule="exact"/>
        <w:ind w:right="32" w:firstLine="480" w:firstLineChars="200"/>
        <w:rPr>
          <w:rFonts w:ascii="宋体" w:hAnsi="宋体" w:cs="宋体"/>
          <w:kern w:val="0"/>
          <w:sz w:val="24"/>
          <w:szCs w:val="24"/>
        </w:rPr>
      </w:pPr>
      <w:r>
        <w:rPr>
          <w:rFonts w:hint="eastAsia" w:ascii="宋体" w:hAnsi="宋体" w:cs="宋体"/>
          <w:kern w:val="0"/>
          <w:sz w:val="24"/>
          <w:szCs w:val="24"/>
        </w:rPr>
        <w:t>6.1询价有效期为从询价之日起共3个日历日。</w:t>
      </w:r>
    </w:p>
    <w:p w14:paraId="593111CF">
      <w:pPr>
        <w:pStyle w:val="12"/>
        <w:spacing w:line="520" w:lineRule="exact"/>
        <w:rPr>
          <w:rFonts w:ascii="宋体" w:hAnsi="宋体" w:cs="宋体"/>
          <w:sz w:val="24"/>
          <w:szCs w:val="24"/>
        </w:rPr>
      </w:pPr>
      <w:bookmarkStart w:id="8" w:name="_Toc7176"/>
      <w:r>
        <w:rPr>
          <w:rFonts w:hint="eastAsia" w:ascii="宋体" w:hAnsi="宋体" w:cs="宋体"/>
          <w:sz w:val="24"/>
          <w:szCs w:val="24"/>
        </w:rPr>
        <w:t>七、询价响应文件的递交</w:t>
      </w:r>
      <w:bookmarkEnd w:id="8"/>
    </w:p>
    <w:p w14:paraId="3BFFB5C4">
      <w:pPr>
        <w:spacing w:line="520" w:lineRule="exact"/>
        <w:ind w:firstLine="480" w:firstLineChars="200"/>
        <w:rPr>
          <w:rFonts w:ascii="宋体" w:hAnsi="宋体" w:cs="宋体"/>
          <w:sz w:val="24"/>
          <w:szCs w:val="24"/>
        </w:rPr>
      </w:pPr>
      <w:r>
        <w:rPr>
          <w:rFonts w:hint="eastAsia" w:ascii="宋体" w:hAnsi="宋体" w:cs="宋体"/>
          <w:sz w:val="24"/>
          <w:szCs w:val="24"/>
        </w:rPr>
        <w:t>7.响应文件采取纸质响应文的形式。本项目要求供应商递交的响应文件形式详见第一章询价函。供应商未按规定形式要求递交响应文件的，将均被视作无效响应。</w:t>
      </w:r>
    </w:p>
    <w:p w14:paraId="615F3DE3">
      <w:pPr>
        <w:spacing w:line="520" w:lineRule="exact"/>
        <w:ind w:firstLine="480" w:firstLineChars="200"/>
        <w:rPr>
          <w:rFonts w:ascii="宋体" w:hAnsi="宋体" w:cs="宋体"/>
          <w:sz w:val="24"/>
          <w:szCs w:val="24"/>
        </w:rPr>
      </w:pPr>
      <w:r>
        <w:rPr>
          <w:rFonts w:hint="eastAsia" w:ascii="宋体" w:hAnsi="宋体" w:cs="宋体"/>
          <w:sz w:val="24"/>
          <w:szCs w:val="24"/>
        </w:rPr>
        <w:t>8.纸质响应文件。</w:t>
      </w:r>
    </w:p>
    <w:p w14:paraId="0A1C9C14">
      <w:pPr>
        <w:spacing w:line="520" w:lineRule="exact"/>
        <w:ind w:firstLine="480" w:firstLineChars="200"/>
        <w:rPr>
          <w:rFonts w:ascii="宋体" w:hAnsi="宋体" w:cs="宋体"/>
          <w:sz w:val="24"/>
          <w:szCs w:val="24"/>
        </w:rPr>
      </w:pPr>
      <w:r>
        <w:rPr>
          <w:rFonts w:hint="eastAsia" w:ascii="宋体" w:hAnsi="宋体" w:cs="宋体"/>
          <w:sz w:val="24"/>
          <w:szCs w:val="24"/>
        </w:rPr>
        <w:t>（1）纸质响应文件包括正本、副本及单独提供的法定代表人授权委托书（或法定代表人身份证明书）。供应商提交响应文件正、副本的数量见《供应商须知前附表》。</w:t>
      </w:r>
    </w:p>
    <w:p w14:paraId="5F0B7321">
      <w:pPr>
        <w:spacing w:line="520" w:lineRule="exact"/>
        <w:ind w:firstLine="480" w:firstLineChars="200"/>
        <w:rPr>
          <w:rFonts w:ascii="宋体" w:hAnsi="宋体" w:cs="宋体"/>
          <w:sz w:val="24"/>
          <w:szCs w:val="24"/>
        </w:rPr>
      </w:pPr>
      <w:r>
        <w:rPr>
          <w:rFonts w:hint="eastAsia" w:ascii="宋体" w:hAnsi="宋体" w:cs="宋体"/>
          <w:sz w:val="24"/>
          <w:szCs w:val="24"/>
        </w:rPr>
        <w:t>（2）每套纸质响应文件须清楚地标明“正本”、“副本”，响应文件的副本可采用正本的复印件，若副本与正本不符，以正本为准；</w:t>
      </w:r>
    </w:p>
    <w:p w14:paraId="0F816BB5">
      <w:pPr>
        <w:spacing w:line="520" w:lineRule="exact"/>
        <w:ind w:firstLine="480" w:firstLineChars="200"/>
        <w:rPr>
          <w:rFonts w:ascii="宋体" w:hAnsi="宋体" w:cs="宋体"/>
          <w:sz w:val="24"/>
          <w:szCs w:val="24"/>
        </w:rPr>
      </w:pPr>
      <w:r>
        <w:rPr>
          <w:rFonts w:hint="eastAsia" w:ascii="宋体" w:hAnsi="宋体" w:cs="宋体"/>
          <w:sz w:val="24"/>
          <w:szCs w:val="24"/>
        </w:rPr>
        <w:t>（3）正本需打印或用不褪色墨水书写，并由法定代表人或授权代表（签字）并加盖公章。由授权代表（签字）的，响应文件中应提交《法定代表人授权书》。供应商为自然人的，由供应商本人签字并附身份证明。</w:t>
      </w:r>
    </w:p>
    <w:p w14:paraId="55BBB11D">
      <w:pPr>
        <w:spacing w:line="520" w:lineRule="exact"/>
        <w:ind w:firstLine="480" w:firstLineChars="200"/>
        <w:rPr>
          <w:rFonts w:ascii="宋体" w:hAnsi="宋体" w:cs="宋体"/>
          <w:sz w:val="24"/>
          <w:szCs w:val="24"/>
        </w:rPr>
      </w:pPr>
      <w:r>
        <w:rPr>
          <w:rFonts w:hint="eastAsia" w:ascii="宋体" w:hAnsi="宋体" w:cs="宋体"/>
          <w:sz w:val="24"/>
          <w:szCs w:val="24"/>
        </w:rPr>
        <w:t>（4）纸质响应文件中的任何行间插字、涂改和增删，必须由法定代表人或授权代表在旁边签字才有效。</w:t>
      </w:r>
    </w:p>
    <w:p w14:paraId="734F217A">
      <w:pPr>
        <w:spacing w:line="520" w:lineRule="exact"/>
        <w:ind w:firstLine="480" w:firstLineChars="200"/>
        <w:rPr>
          <w:rFonts w:ascii="宋体" w:hAnsi="宋体" w:cs="宋体"/>
          <w:sz w:val="24"/>
          <w:szCs w:val="24"/>
        </w:rPr>
      </w:pPr>
      <w:r>
        <w:rPr>
          <w:rFonts w:hint="eastAsia" w:ascii="宋体" w:hAnsi="宋体" w:cs="宋体"/>
          <w:sz w:val="24"/>
          <w:szCs w:val="24"/>
        </w:rPr>
        <w:t>（5）纸质响应文件应当采用不可拆卸的方法的装订，对未经装订的纸质响应文件可能发生的文件散落或缺损及由此产生的后果由供应商承担。</w:t>
      </w:r>
    </w:p>
    <w:p w14:paraId="3F38F779">
      <w:pPr>
        <w:spacing w:line="520" w:lineRule="exact"/>
        <w:ind w:firstLine="480" w:firstLineChars="200"/>
        <w:rPr>
          <w:rFonts w:ascii="宋体" w:hAnsi="宋体" w:cs="宋体"/>
          <w:sz w:val="24"/>
          <w:szCs w:val="24"/>
        </w:rPr>
      </w:pPr>
      <w:r>
        <w:rPr>
          <w:rFonts w:hint="eastAsia" w:ascii="宋体" w:hAnsi="宋体" w:cs="宋体"/>
          <w:sz w:val="24"/>
          <w:szCs w:val="24"/>
        </w:rPr>
        <w:t>（6）纸质响应文件正本、副本应进行密封包装，封包加盖供应商公章，并注明项目编号、项目名称、供应商名称及“（**时间）前不得启封”的字样。</w:t>
      </w:r>
    </w:p>
    <w:p w14:paraId="1B0F9870">
      <w:pPr>
        <w:spacing w:line="520" w:lineRule="exact"/>
        <w:ind w:firstLine="480" w:firstLineChars="200"/>
        <w:rPr>
          <w:rFonts w:ascii="宋体" w:hAnsi="宋体" w:cs="宋体"/>
          <w:sz w:val="24"/>
          <w:szCs w:val="24"/>
        </w:rPr>
      </w:pPr>
      <w:r>
        <w:rPr>
          <w:rFonts w:hint="eastAsia" w:ascii="宋体" w:hAnsi="宋体" w:cs="宋体"/>
          <w:sz w:val="24"/>
          <w:szCs w:val="24"/>
        </w:rPr>
        <w:t>9.递交响应文件。递交响应文件的截止时间见第一章询价函，供应商应在规定时间内完成响应文件的递交：</w:t>
      </w:r>
    </w:p>
    <w:p w14:paraId="790026C0">
      <w:pPr>
        <w:spacing w:line="520" w:lineRule="exact"/>
        <w:ind w:firstLine="720" w:firstLineChars="300"/>
        <w:rPr>
          <w:rFonts w:ascii="宋体" w:hAnsi="宋体" w:cs="宋体"/>
          <w:sz w:val="24"/>
          <w:szCs w:val="24"/>
        </w:rPr>
      </w:pPr>
      <w:r>
        <w:rPr>
          <w:rFonts w:hint="eastAsia" w:ascii="宋体" w:hAnsi="宋体" w:cs="宋体"/>
          <w:sz w:val="24"/>
          <w:szCs w:val="24"/>
        </w:rPr>
        <w:t>现场递交纸质响应文件：供应商应当在递交响应文件截止时间前，由供应商授权代表凭法定代表人授权书（原件）、本人身份证（原件）将响应文件密封和加写标记后递交到《供应商须知前附表》规定的地点。采购人收到响应文件后向供应商出具签收凭证。逾期送达的或者未送达指定地点的，采购人将拒收。</w:t>
      </w:r>
    </w:p>
    <w:p w14:paraId="6C23A35C">
      <w:pPr>
        <w:spacing w:line="520" w:lineRule="exact"/>
        <w:ind w:firstLine="480" w:firstLineChars="200"/>
        <w:rPr>
          <w:rFonts w:ascii="宋体" w:hAnsi="宋体" w:cs="宋体"/>
          <w:sz w:val="24"/>
          <w:szCs w:val="24"/>
        </w:rPr>
      </w:pPr>
      <w:r>
        <w:rPr>
          <w:rFonts w:hint="eastAsia" w:ascii="宋体" w:hAnsi="宋体" w:cs="宋体"/>
          <w:sz w:val="24"/>
          <w:szCs w:val="24"/>
        </w:rPr>
        <w:t>10.响应文件的修改与撤回</w:t>
      </w:r>
    </w:p>
    <w:p w14:paraId="76D099E7">
      <w:pPr>
        <w:spacing w:line="520" w:lineRule="exact"/>
        <w:ind w:firstLine="480" w:firstLineChars="200"/>
        <w:rPr>
          <w:rFonts w:ascii="宋体" w:hAnsi="宋体" w:cs="宋体"/>
          <w:sz w:val="24"/>
          <w:szCs w:val="24"/>
        </w:rPr>
      </w:pPr>
      <w:r>
        <w:rPr>
          <w:rFonts w:hint="eastAsia" w:ascii="宋体" w:hAnsi="宋体" w:cs="宋体"/>
          <w:sz w:val="24"/>
          <w:szCs w:val="24"/>
        </w:rPr>
        <w:t>10.1在提交响应文件截止时间前，供应商可以撤回已提交的响应文件，或对已提交的响应文件进行补充、修改。供应商需要补充、修改响应文件时，应先撤回响应文件，并在提交响应文件截止时间前重新上传新的响应文件。</w:t>
      </w:r>
    </w:p>
    <w:p w14:paraId="0D2A9A2A">
      <w:pPr>
        <w:spacing w:line="520" w:lineRule="exact"/>
        <w:ind w:firstLine="480" w:firstLineChars="200"/>
        <w:rPr>
          <w:rFonts w:ascii="宋体" w:hAnsi="宋体" w:cs="宋体"/>
          <w:sz w:val="24"/>
          <w:szCs w:val="24"/>
        </w:rPr>
      </w:pPr>
      <w:r>
        <w:rPr>
          <w:rFonts w:hint="eastAsia" w:ascii="宋体" w:hAnsi="宋体" w:cs="宋体"/>
          <w:sz w:val="24"/>
          <w:szCs w:val="24"/>
        </w:rPr>
        <w:t>10.2从提交响应文件截止时间至响应文件有效期期满这段时间，供应商不得修改或撤销其响应文件。</w:t>
      </w:r>
    </w:p>
    <w:p w14:paraId="39A9129F">
      <w:pPr>
        <w:spacing w:line="520" w:lineRule="exact"/>
        <w:ind w:firstLine="480" w:firstLineChars="200"/>
        <w:rPr>
          <w:rFonts w:ascii="宋体" w:hAnsi="宋体" w:cs="宋体"/>
          <w:sz w:val="24"/>
          <w:szCs w:val="24"/>
        </w:rPr>
      </w:pPr>
      <w:r>
        <w:rPr>
          <w:rFonts w:hint="eastAsia" w:ascii="宋体" w:hAnsi="宋体" w:cs="宋体"/>
          <w:sz w:val="24"/>
          <w:szCs w:val="24"/>
        </w:rPr>
        <w:t>10.3供应商所提交的响应文件在递交响应文件时间截止后，无论成交与否都不退还。</w:t>
      </w:r>
    </w:p>
    <w:p w14:paraId="3960D123">
      <w:pPr>
        <w:pStyle w:val="3"/>
        <w:spacing w:line="520" w:lineRule="exact"/>
        <w:rPr>
          <w:rFonts w:ascii="宋体" w:hAnsi="宋体" w:cs="宋体"/>
          <w:sz w:val="28"/>
          <w:szCs w:val="28"/>
        </w:rPr>
      </w:pPr>
      <w:bookmarkStart w:id="9" w:name="_Toc20191"/>
      <w:r>
        <w:rPr>
          <w:rFonts w:hint="eastAsia" w:ascii="宋体" w:hAnsi="宋体" w:cs="宋体"/>
          <w:szCs w:val="32"/>
        </w:rPr>
        <w:t>第三章  询价评议</w:t>
      </w:r>
      <w:bookmarkEnd w:id="9"/>
    </w:p>
    <w:p w14:paraId="61DA9699">
      <w:pPr>
        <w:pStyle w:val="12"/>
        <w:spacing w:line="500" w:lineRule="exact"/>
        <w:rPr>
          <w:rFonts w:ascii="宋体" w:hAnsi="宋体" w:cs="宋体"/>
          <w:sz w:val="24"/>
          <w:szCs w:val="24"/>
        </w:rPr>
      </w:pPr>
      <w:bookmarkStart w:id="10" w:name="_Toc16507"/>
      <w:r>
        <w:rPr>
          <w:rFonts w:hint="eastAsia" w:ascii="宋体" w:hAnsi="宋体" w:cs="宋体"/>
          <w:sz w:val="24"/>
          <w:szCs w:val="24"/>
        </w:rPr>
        <w:t>一、询价方法</w:t>
      </w:r>
      <w:bookmarkEnd w:id="10"/>
    </w:p>
    <w:p w14:paraId="5A7F5CC6">
      <w:pPr>
        <w:spacing w:line="50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1询价小组：</w:t>
      </w:r>
      <w:r>
        <w:rPr>
          <w:rFonts w:hint="eastAsia" w:ascii="宋体" w:hAnsi="宋体" w:cs="宋体"/>
          <w:kern w:val="0"/>
          <w:sz w:val="24"/>
          <w:szCs w:val="24"/>
        </w:rPr>
        <w:t>询价小组成员由三人组成。</w:t>
      </w:r>
    </w:p>
    <w:p w14:paraId="0C557B2A">
      <w:pPr>
        <w:spacing w:line="500" w:lineRule="exact"/>
        <w:ind w:firstLine="480" w:firstLineChars="200"/>
        <w:rPr>
          <w:rFonts w:ascii="宋体" w:hAnsi="宋体" w:cs="宋体"/>
          <w:spacing w:val="2"/>
          <w:sz w:val="24"/>
          <w:szCs w:val="24"/>
        </w:rPr>
      </w:pPr>
      <w:r>
        <w:rPr>
          <w:rFonts w:hint="eastAsia" w:ascii="宋体" w:hAnsi="宋体" w:cs="宋体"/>
          <w:sz w:val="24"/>
          <w:szCs w:val="24"/>
        </w:rPr>
        <w:t>1.</w:t>
      </w:r>
      <w:r>
        <w:rPr>
          <w:rFonts w:hint="eastAsia" w:ascii="宋体" w:hAnsi="宋体" w:cs="宋体"/>
          <w:spacing w:val="2"/>
          <w:sz w:val="24"/>
          <w:szCs w:val="24"/>
        </w:rPr>
        <w:t>2询价评议：由相关人员现场监督。</w:t>
      </w:r>
    </w:p>
    <w:p w14:paraId="7C8771DD">
      <w:pPr>
        <w:spacing w:line="5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3询价小组负责对供应商递交询价响应文件的有效性、完整性和对询价响应文件的响应程度进行符合性审查、商务评议和技术评议。</w:t>
      </w:r>
    </w:p>
    <w:p w14:paraId="1DD8A626">
      <w:pPr>
        <w:pStyle w:val="6"/>
        <w:spacing w:line="500" w:lineRule="exact"/>
        <w:ind w:firstLine="480" w:firstLineChars="200"/>
      </w:pPr>
      <w:r>
        <w:rPr>
          <w:rFonts w:hint="eastAsia" w:ascii="宋体" w:hAnsi="宋体" w:cs="宋体"/>
          <w:szCs w:val="24"/>
        </w:rPr>
        <w:t>1.4</w:t>
      </w:r>
      <w:r>
        <w:rPr>
          <w:rFonts w:hint="eastAsia"/>
        </w:rPr>
        <w:t>询价代表：供应商法定代表人或授权代表及项目相关的商务技术人员应在线参与询价活动，询价期间，供应商应保持网络畅通。</w:t>
      </w:r>
    </w:p>
    <w:p w14:paraId="2ACA7DB7">
      <w:pPr>
        <w:pStyle w:val="12"/>
        <w:spacing w:line="500" w:lineRule="exact"/>
        <w:rPr>
          <w:rFonts w:ascii="宋体" w:hAnsi="宋体" w:cs="宋体"/>
          <w:sz w:val="24"/>
          <w:szCs w:val="24"/>
        </w:rPr>
      </w:pPr>
      <w:bookmarkStart w:id="11" w:name="_Toc7092"/>
      <w:r>
        <w:rPr>
          <w:rFonts w:hint="eastAsia" w:ascii="宋体" w:hAnsi="宋体" w:cs="宋体"/>
          <w:sz w:val="24"/>
          <w:szCs w:val="24"/>
        </w:rPr>
        <w:t>二、询价步骤</w:t>
      </w:r>
      <w:bookmarkEnd w:id="11"/>
    </w:p>
    <w:p w14:paraId="5FB80935">
      <w:pPr>
        <w:spacing w:line="500" w:lineRule="exact"/>
        <w:ind w:firstLine="480" w:firstLineChars="200"/>
        <w:rPr>
          <w:rFonts w:ascii="宋体" w:hAnsi="宋体" w:cs="宋体"/>
          <w:spacing w:val="2"/>
          <w:sz w:val="24"/>
          <w:szCs w:val="24"/>
        </w:rPr>
      </w:pPr>
      <w:r>
        <w:rPr>
          <w:rFonts w:hint="eastAsia" w:ascii="宋体" w:hAnsi="宋体" w:cs="宋体"/>
          <w:kern w:val="0"/>
          <w:sz w:val="24"/>
          <w:szCs w:val="24"/>
        </w:rPr>
        <w:t>2.1</w:t>
      </w:r>
      <w:r>
        <w:rPr>
          <w:rFonts w:hint="eastAsia" w:ascii="宋体" w:hAnsi="宋体" w:cs="宋体"/>
          <w:spacing w:val="2"/>
          <w:sz w:val="24"/>
          <w:szCs w:val="24"/>
        </w:rPr>
        <w:t>响应文件开启</w:t>
      </w:r>
    </w:p>
    <w:p w14:paraId="6FB30B0E">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2.1.1采购人在第一章“询价</w:t>
      </w:r>
      <w:r>
        <w:rPr>
          <w:rFonts w:hint="eastAsia" w:ascii="宋体" w:hAnsi="宋体" w:cs="宋体"/>
          <w:spacing w:val="2"/>
          <w:sz w:val="24"/>
          <w:szCs w:val="24"/>
          <w:lang w:val="en-US" w:eastAsia="zh-CN"/>
        </w:rPr>
        <w:t>函</w:t>
      </w:r>
      <w:r>
        <w:rPr>
          <w:rFonts w:hint="eastAsia" w:ascii="宋体" w:hAnsi="宋体" w:cs="宋体"/>
          <w:spacing w:val="2"/>
          <w:sz w:val="24"/>
          <w:szCs w:val="24"/>
        </w:rPr>
        <w:t>”中约定的日期、时间和地点组织询价响应文件公开开启，所有供应商均应当准时参加。</w:t>
      </w:r>
    </w:p>
    <w:p w14:paraId="25F4B7E5">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2.1.2采购人通过互联网在</w:t>
      </w:r>
      <w:r>
        <w:rPr>
          <w:rFonts w:hint="eastAsia" w:ascii="宋体" w:cs="宋体"/>
          <w:bCs/>
          <w:sz w:val="24"/>
        </w:rPr>
        <w:t>第一章“询价</w:t>
      </w:r>
      <w:r>
        <w:rPr>
          <w:rFonts w:hint="eastAsia" w:ascii="宋体" w:cs="宋体"/>
          <w:bCs/>
          <w:sz w:val="24"/>
          <w:lang w:val="en-US" w:eastAsia="zh-CN"/>
        </w:rPr>
        <w:t>函</w:t>
      </w:r>
      <w:r>
        <w:rPr>
          <w:rFonts w:hint="eastAsia" w:ascii="宋体" w:cs="宋体"/>
          <w:bCs/>
          <w:sz w:val="24"/>
        </w:rPr>
        <w:t>”中规定的时间</w:t>
      </w:r>
      <w:r>
        <w:rPr>
          <w:rFonts w:hint="eastAsia" w:ascii="宋体" w:hAnsi="宋体" w:cs="宋体"/>
          <w:spacing w:val="2"/>
          <w:sz w:val="24"/>
          <w:szCs w:val="24"/>
        </w:rPr>
        <w:t>组织线上开启，截止响应文件递交时间，递交响应文件不足3家的，不进行开启。</w:t>
      </w:r>
    </w:p>
    <w:p w14:paraId="7B58EE89">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2.1.4开启程序</w:t>
      </w:r>
    </w:p>
    <w:p w14:paraId="325A2B1B">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（1）宣布开启纪律；</w:t>
      </w:r>
    </w:p>
    <w:p w14:paraId="4D7E352F">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 xml:space="preserve">（2）宣布主持人、记录人、监标人等有关人员姓名； </w:t>
      </w:r>
    </w:p>
    <w:p w14:paraId="308A2572">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（3）公布在递交响应文件截止时间前响应文件的递交情况，并由采购人核查供应商代表是否出席开启会并核实其身份；</w:t>
      </w:r>
    </w:p>
    <w:p w14:paraId="7E331CF8">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（4）公布询价保证金递交情况（如有）；</w:t>
      </w:r>
    </w:p>
    <w:p w14:paraId="19411774">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（5）开启结束。</w:t>
      </w:r>
    </w:p>
    <w:p w14:paraId="2435604F">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2.1.5供应商代表对开启过程和开启记录有疑义，以及认为采购人相关工作人员有需要回避的情形的，应当场提出询问或者回避申请。采购人将及时处理供应商代表提出的询问或者回避申请。</w:t>
      </w:r>
    </w:p>
    <w:p w14:paraId="1FAEEE1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2.2审查及评议</w:t>
      </w:r>
    </w:p>
    <w:p w14:paraId="728FDC1C">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2.2.1询价小组审查各供应商的询价响应文件是否实质上响应了询价通知书的要求。实质上响应的询价响应文件应该是与询价通知书要求的全部条款、条件和规格相符，没有重大负偏离。</w:t>
      </w:r>
    </w:p>
    <w:p w14:paraId="24DA25D4">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2.2.2在递交询价响应文件截止时间后，供应商不得通过修正或撤消不合要求的偏离或保留从而使其报价成为实质上响应的报价。</w:t>
      </w:r>
    </w:p>
    <w:p w14:paraId="6AC27169">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2.2.3如在资格性审查、符合性审查中发现下列情况之一的，其询价响应文件将被视为未实质性响应询价通知书，而做无效报价处理： </w:t>
      </w:r>
    </w:p>
    <w:p w14:paraId="76EB538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1)报价超过本项目预算金额的；  </w:t>
      </w:r>
    </w:p>
    <w:p w14:paraId="7A7FC9B8">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2)询价响应文件未加盖单位公章或未有法定代表人或者被授权人签名的；  </w:t>
      </w:r>
    </w:p>
    <w:p w14:paraId="16109671">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3)资格证明文件不全的；  </w:t>
      </w:r>
    </w:p>
    <w:p w14:paraId="75BCCD25">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4)未按询价通知书规定格式填写或者字迹模糊不清的；  </w:t>
      </w:r>
    </w:p>
    <w:p w14:paraId="56ED7756">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5)询价有效期不足的； </w:t>
      </w:r>
    </w:p>
    <w:p w14:paraId="3E5AC650">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6)</w:t>
      </w:r>
      <w:r>
        <w:rPr>
          <w:rFonts w:hint="eastAsia" w:ascii="宋体" w:hAnsi="宋体" w:cs="宋体"/>
          <w:sz w:val="24"/>
          <w:szCs w:val="24"/>
        </w:rPr>
        <w:t>询价响应文件附有采购人不能接受的条件的；</w:t>
      </w:r>
      <w:r>
        <w:rPr>
          <w:rFonts w:hint="eastAsia" w:ascii="宋体" w:hAnsi="宋体" w:cs="宋体"/>
          <w:kern w:val="0"/>
          <w:sz w:val="24"/>
          <w:szCs w:val="24"/>
        </w:rPr>
        <w:t xml:space="preserve">  </w:t>
      </w:r>
    </w:p>
    <w:p w14:paraId="2220966A">
      <w:pPr>
        <w:spacing w:line="500" w:lineRule="exact"/>
        <w:ind w:firstLine="480" w:firstLineChars="200"/>
        <w:rPr>
          <w:rFonts w:ascii="宋体" w:hAnsi="宋体" w:cs="宋体"/>
          <w:sz w:val="24"/>
          <w:szCs w:val="24"/>
        </w:rPr>
      </w:pPr>
      <w:r>
        <w:rPr>
          <w:rFonts w:hint="eastAsia" w:ascii="宋体" w:hAnsi="宋体" w:cs="宋体"/>
          <w:sz w:val="24"/>
          <w:szCs w:val="24"/>
        </w:rPr>
        <w:t xml:space="preserve">7)不符合法律、法规和询价通知书中规定的其他实质性要求的。 </w:t>
      </w:r>
    </w:p>
    <w:p w14:paraId="52C4F6B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2.3询价响应文件的澄清  </w:t>
      </w:r>
    </w:p>
    <w:p w14:paraId="2DD7602B">
      <w:pPr>
        <w:spacing w:line="500" w:lineRule="exact"/>
        <w:ind w:firstLine="480" w:firstLineChars="200"/>
      </w:pPr>
      <w:r>
        <w:rPr>
          <w:rFonts w:hint="eastAsia" w:ascii="宋体" w:hAnsi="宋体" w:cs="宋体"/>
          <w:kern w:val="0"/>
          <w:sz w:val="24"/>
          <w:szCs w:val="24"/>
        </w:rPr>
        <w:t>在评审期间，询价小组可要求供应商对其询价响应文件中含义不明确、对同类问题表述不一致或有明显文字和计算错误的内容做必要的澄清，说明或者补正。供应商有责任按照采购人的通知指派专人进行答疑和澄清，但澄清、说明或者补正不得超出询价响应文件的范围或者改变询价响应文件的实质性内容。澄清回复均应由供应商的法定代表人或授权代表签字的书面形式作出。</w:t>
      </w:r>
    </w:p>
    <w:p w14:paraId="65036096">
      <w:pPr>
        <w:pStyle w:val="12"/>
        <w:spacing w:line="500" w:lineRule="exact"/>
        <w:rPr>
          <w:rFonts w:ascii="宋体" w:hAnsi="宋体" w:cs="宋体"/>
          <w:spacing w:val="2"/>
          <w:sz w:val="24"/>
          <w:szCs w:val="24"/>
        </w:rPr>
      </w:pPr>
      <w:bookmarkStart w:id="12" w:name="_Toc20111"/>
      <w:r>
        <w:rPr>
          <w:rFonts w:hint="eastAsia" w:ascii="宋体" w:hAnsi="宋体" w:cs="宋体"/>
          <w:spacing w:val="2"/>
          <w:sz w:val="24"/>
          <w:szCs w:val="24"/>
        </w:rPr>
        <w:t>三、</w:t>
      </w:r>
      <w:r>
        <w:rPr>
          <w:rFonts w:hint="eastAsia" w:ascii="宋体" w:hAnsi="宋体" w:cs="宋体"/>
          <w:sz w:val="24"/>
          <w:szCs w:val="24"/>
        </w:rPr>
        <w:t>确定成交供应商办法（最低价法）</w:t>
      </w:r>
      <w:bookmarkEnd w:id="12"/>
    </w:p>
    <w:p w14:paraId="1DB88B64">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3.1询价小组从质量和服务均能满足采购文件实质性响应要求的供应商中,按照报价由低到高的顺序</w:t>
      </w:r>
      <w:r>
        <w:rPr>
          <w:rFonts w:hint="eastAsia" w:ascii="宋体" w:hAnsi="宋体" w:cs="宋体"/>
          <w:sz w:val="24"/>
          <w:szCs w:val="24"/>
        </w:rPr>
        <w:t>推荐3名或以上的</w:t>
      </w:r>
      <w:r>
        <w:rPr>
          <w:rFonts w:hint="eastAsia" w:ascii="宋体" w:hAnsi="宋体" w:cs="宋体"/>
          <w:spacing w:val="2"/>
          <w:sz w:val="24"/>
          <w:szCs w:val="24"/>
        </w:rPr>
        <w:t>成交候选人,并编写评审报告。</w:t>
      </w:r>
    </w:p>
    <w:p w14:paraId="5F16DC1B">
      <w:pPr>
        <w:spacing w:line="500" w:lineRule="exact"/>
        <w:ind w:firstLine="488" w:firstLineChars="200"/>
        <w:rPr>
          <w:rFonts w:ascii="宋体" w:hAnsi="宋体" w:cs="宋体"/>
          <w:spacing w:val="2"/>
          <w:sz w:val="24"/>
          <w:szCs w:val="24"/>
        </w:rPr>
      </w:pPr>
      <w:r>
        <w:rPr>
          <w:rFonts w:hint="eastAsia" w:ascii="宋体" w:hAnsi="宋体" w:cs="宋体"/>
          <w:spacing w:val="2"/>
          <w:sz w:val="24"/>
          <w:szCs w:val="24"/>
        </w:rPr>
        <w:t>3.2</w:t>
      </w:r>
      <w:r>
        <w:rPr>
          <w:rFonts w:hint="eastAsia" w:ascii="宋体" w:hAnsi="宋体" w:cs="宋体"/>
          <w:sz w:val="24"/>
          <w:szCs w:val="24"/>
        </w:rPr>
        <w:t>如果有两家或两家以上供应商的报价相同，由询价小组对各供应商的技术、服务等因素做出评价来确定一家供应商作为第一成交候选人；如果两家或两家以上供应商的报价和技术、服务都相等，由询价小组集体采用随机抽取或投票的方式确定一家供应商作为第一成交候选人。</w:t>
      </w:r>
    </w:p>
    <w:p w14:paraId="1573298D">
      <w:pPr>
        <w:spacing w:line="500" w:lineRule="exact"/>
        <w:ind w:firstLine="488" w:firstLineChars="200"/>
        <w:rPr>
          <w:rFonts w:ascii="宋体" w:hAnsi="宋体" w:cs="宋体"/>
          <w:sz w:val="24"/>
          <w:szCs w:val="24"/>
        </w:rPr>
      </w:pPr>
      <w:r>
        <w:rPr>
          <w:rFonts w:hint="eastAsia" w:ascii="宋体" w:hAnsi="宋体" w:cs="宋体"/>
          <w:spacing w:val="2"/>
          <w:sz w:val="24"/>
          <w:szCs w:val="24"/>
        </w:rPr>
        <w:t>3.3</w:t>
      </w:r>
      <w:r>
        <w:rPr>
          <w:rFonts w:hint="eastAsia" w:ascii="宋体" w:hAnsi="宋体" w:cs="宋体"/>
          <w:sz w:val="24"/>
          <w:szCs w:val="24"/>
        </w:rPr>
        <w:t>采购人根据询价小组的成交候选供应商名单，根据</w:t>
      </w:r>
      <w:r>
        <w:rPr>
          <w:rFonts w:hint="eastAsia" w:ascii="宋体" w:hAnsi="宋体" w:cs="宋体"/>
          <w:spacing w:val="2"/>
          <w:sz w:val="24"/>
          <w:szCs w:val="24"/>
        </w:rPr>
        <w:t>质量和服务均能满足询价通知书实质性响应要求且报价最低的原则</w:t>
      </w:r>
      <w:r>
        <w:rPr>
          <w:rFonts w:hint="eastAsia" w:ascii="宋体" w:hAnsi="宋体" w:cs="宋体"/>
          <w:sz w:val="24"/>
          <w:szCs w:val="24"/>
        </w:rPr>
        <w:t>确定成交供应商。</w:t>
      </w:r>
    </w:p>
    <w:p w14:paraId="5C44295C">
      <w:pPr>
        <w:pStyle w:val="12"/>
        <w:spacing w:line="500" w:lineRule="exact"/>
        <w:rPr>
          <w:rFonts w:ascii="宋体" w:hAnsi="宋体" w:cs="宋体"/>
          <w:sz w:val="24"/>
          <w:szCs w:val="24"/>
        </w:rPr>
      </w:pPr>
      <w:bookmarkStart w:id="13" w:name="_Toc22689"/>
      <w:r>
        <w:rPr>
          <w:rFonts w:hint="eastAsia" w:ascii="宋体" w:hAnsi="宋体" w:cs="宋体"/>
          <w:sz w:val="24"/>
          <w:szCs w:val="24"/>
          <w:lang w:val="en-US" w:eastAsia="zh-CN"/>
        </w:rPr>
        <w:t>四</w:t>
      </w:r>
      <w:r>
        <w:rPr>
          <w:rFonts w:hint="eastAsia" w:ascii="宋体" w:hAnsi="宋体" w:cs="宋体"/>
          <w:sz w:val="24"/>
          <w:szCs w:val="24"/>
        </w:rPr>
        <w:t>、询价采购失败条件</w:t>
      </w:r>
      <w:bookmarkEnd w:id="13"/>
    </w:p>
    <w:p w14:paraId="0413CF62">
      <w:pPr>
        <w:spacing w:line="500" w:lineRule="exact"/>
        <w:ind w:firstLine="488" w:firstLineChars="20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1出现影响采购公正的违法、违规行为的；</w:t>
      </w:r>
    </w:p>
    <w:p w14:paraId="629F5B79">
      <w:pPr>
        <w:spacing w:line="500" w:lineRule="exact"/>
        <w:ind w:firstLine="488" w:firstLineChars="20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2因重大变故，采购任务取消的；</w:t>
      </w:r>
    </w:p>
    <w:p w14:paraId="08E6FD80">
      <w:pPr>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 xml:space="preserve">3有效报价供应商不满足法定家数的； </w:t>
      </w:r>
    </w:p>
    <w:p w14:paraId="6CE27598">
      <w:pPr>
        <w:spacing w:line="500" w:lineRule="exact"/>
        <w:ind w:firstLine="480"/>
        <w:rPr>
          <w:rFonts w:ascii="宋体" w:hAnsi="宋体" w:cs="宋体"/>
          <w:sz w:val="24"/>
          <w:szCs w:val="24"/>
        </w:rPr>
      </w:pPr>
      <w:r>
        <w:rPr>
          <w:rFonts w:hint="eastAsia" w:ascii="宋体" w:hAnsi="宋体" w:cs="宋体"/>
          <w:spacing w:val="2"/>
          <w:sz w:val="24"/>
          <w:szCs w:val="24"/>
          <w:lang w:val="en-US" w:eastAsia="zh-CN"/>
        </w:rPr>
        <w:t>4</w:t>
      </w:r>
      <w:r>
        <w:rPr>
          <w:rFonts w:hint="eastAsia" w:ascii="宋体" w:hAnsi="宋体" w:cs="宋体"/>
          <w:spacing w:val="2"/>
          <w:sz w:val="24"/>
          <w:szCs w:val="24"/>
        </w:rPr>
        <w:t>.</w:t>
      </w:r>
      <w:r>
        <w:rPr>
          <w:rFonts w:hint="eastAsia" w:ascii="宋体" w:hAnsi="宋体" w:cs="宋体"/>
          <w:sz w:val="24"/>
          <w:szCs w:val="24"/>
        </w:rPr>
        <w:t>4所有报价均超过采购预算的；</w:t>
      </w:r>
    </w:p>
    <w:p w14:paraId="024801E9">
      <w:pPr>
        <w:pStyle w:val="3"/>
        <w:spacing w:line="500" w:lineRule="exact"/>
        <w:rPr>
          <w:rFonts w:hint="eastAsia" w:ascii="宋体" w:hAnsi="宋体" w:cs="宋体"/>
          <w:sz w:val="28"/>
          <w:szCs w:val="28"/>
        </w:rPr>
        <w:sectPr>
          <w:headerReference r:id="rId5" w:type="default"/>
          <w:footerReference r:id="rId6" w:type="default"/>
          <w:pgSz w:w="11906" w:h="16838"/>
          <w:pgMar w:top="1361" w:right="1274" w:bottom="1361" w:left="1191"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65FD681">
      <w:pPr>
        <w:pStyle w:val="3"/>
        <w:spacing w:line="500" w:lineRule="exact"/>
        <w:rPr>
          <w:rFonts w:ascii="宋体" w:hAnsi="宋体" w:cs="宋体"/>
          <w:sz w:val="28"/>
          <w:szCs w:val="28"/>
        </w:rPr>
      </w:pPr>
    </w:p>
    <w:p w14:paraId="024645C8">
      <w:pPr>
        <w:pStyle w:val="3"/>
        <w:numPr>
          <w:ilvl w:val="0"/>
          <w:numId w:val="5"/>
        </w:numPr>
        <w:spacing w:line="500" w:lineRule="exact"/>
        <w:rPr>
          <w:rFonts w:ascii="宋体" w:hAnsi="宋体" w:cs="宋体"/>
          <w:sz w:val="28"/>
          <w:szCs w:val="28"/>
        </w:rPr>
      </w:pPr>
      <w:bookmarkStart w:id="14" w:name="_Toc17616"/>
      <w:r>
        <w:rPr>
          <w:rFonts w:hint="eastAsia" w:ascii="宋体" w:hAnsi="宋体" w:cs="宋体"/>
          <w:sz w:val="28"/>
          <w:szCs w:val="28"/>
        </w:rPr>
        <w:t xml:space="preserve">  采购项目内容及技术规格要求</w:t>
      </w:r>
      <w:bookmarkEnd w:id="14"/>
    </w:p>
    <w:p w14:paraId="3B179205"/>
    <w:p w14:paraId="6C505A1D">
      <w:pPr>
        <w:numPr>
          <w:ilvl w:val="0"/>
          <w:numId w:val="6"/>
        </w:numPr>
        <w:autoSpaceDE w:val="0"/>
        <w:autoSpaceDN w:val="0"/>
        <w:spacing w:line="400" w:lineRule="exact"/>
        <w:rPr>
          <w:rFonts w:hint="eastAsia"/>
          <w:sz w:val="24"/>
        </w:rPr>
      </w:pPr>
      <w:r>
        <w:rPr>
          <w:rFonts w:hint="eastAsia"/>
          <w:sz w:val="24"/>
        </w:rPr>
        <w:t>技术要求</w:t>
      </w:r>
    </w:p>
    <w:tbl>
      <w:tblPr>
        <w:tblStyle w:val="17"/>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34"/>
        <w:gridCol w:w="975"/>
        <w:gridCol w:w="2523"/>
        <w:gridCol w:w="698"/>
        <w:gridCol w:w="659"/>
        <w:gridCol w:w="874"/>
        <w:gridCol w:w="874"/>
        <w:gridCol w:w="1555"/>
      </w:tblGrid>
      <w:tr w14:paraId="34D0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964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066CE77D">
            <w:pPr>
              <w:keepNext w:val="0"/>
              <w:keepLines w:val="0"/>
              <w:widowControl/>
              <w:suppressLineNumbers w:val="0"/>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7468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8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D8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68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F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46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0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DD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0D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8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B6A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28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28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9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B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13AA">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0E4B">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66CF">
            <w:pPr>
              <w:jc w:val="both"/>
              <w:rPr>
                <w:rFonts w:hint="eastAsia" w:ascii="宋体" w:hAnsi="宋体" w:eastAsia="宋体" w:cs="宋体"/>
                <w:i w:val="0"/>
                <w:iCs w:val="0"/>
                <w:color w:val="000000"/>
                <w:sz w:val="24"/>
                <w:szCs w:val="24"/>
                <w:u w:val="none"/>
              </w:rPr>
            </w:pPr>
          </w:p>
        </w:tc>
      </w:tr>
      <w:tr w14:paraId="53BD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F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DF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EC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D7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9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F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A4AE">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8BCD">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83DC">
            <w:pPr>
              <w:jc w:val="both"/>
              <w:rPr>
                <w:rFonts w:hint="eastAsia" w:ascii="宋体" w:hAnsi="宋体" w:eastAsia="宋体" w:cs="宋体"/>
                <w:i w:val="0"/>
                <w:iCs w:val="0"/>
                <w:color w:val="000000"/>
                <w:sz w:val="24"/>
                <w:szCs w:val="24"/>
                <w:u w:val="none"/>
              </w:rPr>
            </w:pPr>
          </w:p>
        </w:tc>
      </w:tr>
      <w:tr w14:paraId="458F4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9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89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F3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8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8237">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3759">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CB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525E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6D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7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6D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A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1B9A">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B05A">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A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6C7F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0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CA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D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59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0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1E0D">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7EA">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D8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4C52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F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6C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AC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B7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8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F1A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1216">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1E6">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8E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04AE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0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901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E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ED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6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C276">
            <w:pPr>
              <w:jc w:val="both"/>
              <w:rPr>
                <w:rFonts w:hint="eastAsia" w:ascii="宋体" w:hAnsi="宋体" w:eastAsia="宋体" w:cs="宋体"/>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2645">
            <w:pPr>
              <w:jc w:val="both"/>
              <w:rPr>
                <w:rFonts w:hint="eastAsia" w:ascii="宋体" w:hAnsi="宋体" w:eastAsia="宋体" w:cs="宋体"/>
                <w:i w:val="0"/>
                <w:iCs w:val="0"/>
                <w:color w:val="000000"/>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7C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2401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640" w:type="dxa"/>
            <w:gridSpan w:val="9"/>
            <w:tcBorders>
              <w:top w:val="nil"/>
              <w:left w:val="nil"/>
              <w:bottom w:val="nil"/>
              <w:right w:val="nil"/>
            </w:tcBorders>
            <w:shd w:val="clear" w:color="auto" w:fill="auto"/>
            <w:vAlign w:val="center"/>
          </w:tcPr>
          <w:p w14:paraId="5B6DDB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r>
    </w:tbl>
    <w:p w14:paraId="10B69FA5">
      <w:pPr>
        <w:widowControl w:val="0"/>
        <w:numPr>
          <w:ilvl w:val="0"/>
          <w:numId w:val="0"/>
        </w:numPr>
        <w:autoSpaceDE w:val="0"/>
        <w:autoSpaceDN w:val="0"/>
        <w:spacing w:line="400" w:lineRule="exact"/>
        <w:jc w:val="center"/>
        <w:rPr>
          <w:rFonts w:hint="eastAsia"/>
          <w:sz w:val="24"/>
        </w:rPr>
      </w:pPr>
    </w:p>
    <w:p w14:paraId="4A2C0314">
      <w:pPr>
        <w:pStyle w:val="10"/>
        <w:rPr>
          <w:rFonts w:hint="eastAsia"/>
          <w:sz w:val="24"/>
        </w:rPr>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pPr>
    </w:p>
    <w:p w14:paraId="164E2BD8">
      <w:pPr>
        <w:pStyle w:val="10"/>
        <w:rPr>
          <w:rFonts w:hint="eastAsia"/>
          <w:sz w:val="24"/>
        </w:rPr>
      </w:pPr>
    </w:p>
    <w:p w14:paraId="43F8FEAC">
      <w:pPr>
        <w:autoSpaceDE w:val="0"/>
        <w:autoSpaceDN w:val="0"/>
        <w:spacing w:line="500" w:lineRule="exact"/>
        <w:jc w:val="left"/>
        <w:rPr>
          <w:sz w:val="24"/>
        </w:rPr>
      </w:pPr>
      <w:r>
        <w:rPr>
          <w:rFonts w:hint="eastAsia"/>
          <w:sz w:val="24"/>
        </w:rPr>
        <w:t>二、商务要求</w:t>
      </w:r>
    </w:p>
    <w:p w14:paraId="38133817">
      <w:pPr>
        <w:autoSpaceDE w:val="0"/>
        <w:autoSpaceDN w:val="0"/>
        <w:spacing w:line="500" w:lineRule="exact"/>
        <w:rPr>
          <w:sz w:val="24"/>
        </w:rPr>
      </w:pPr>
      <w:r>
        <w:rPr>
          <w:rFonts w:hint="eastAsia"/>
          <w:sz w:val="24"/>
        </w:rPr>
        <w:t>1、供应商需根据第</w:t>
      </w:r>
      <w:r>
        <w:rPr>
          <w:rFonts w:hint="eastAsia"/>
          <w:sz w:val="24"/>
          <w:lang w:eastAsia="zh-CN"/>
        </w:rPr>
        <w:t>五</w:t>
      </w:r>
      <w:r>
        <w:rPr>
          <w:rFonts w:hint="eastAsia"/>
          <w:sz w:val="24"/>
        </w:rPr>
        <w:t>章响应文件格式附件二报价一览表和分项报价表中要求的格式和内容报价，否则按无效报价处理。本项目所有费用均包含在投标报价中，采购人不再另外支付任何费用。</w:t>
      </w:r>
    </w:p>
    <w:p w14:paraId="3AB8A8B6">
      <w:pPr>
        <w:spacing w:line="360" w:lineRule="auto"/>
        <w:ind w:firstLine="480" w:firstLineChars="200"/>
        <w:rPr>
          <w:rFonts w:hint="eastAsia" w:ascii="宋体" w:hAnsi="宋体" w:cs="宋体"/>
          <w:color w:val="auto"/>
          <w:sz w:val="24"/>
          <w:szCs w:val="22"/>
          <w:lang w:val="en-US" w:eastAsia="zh-CN"/>
        </w:rPr>
      </w:pPr>
      <w:r>
        <w:rPr>
          <w:rFonts w:hint="eastAsia"/>
          <w:sz w:val="24"/>
        </w:rPr>
        <w:t>2、付款方式：供应商</w:t>
      </w:r>
      <w:r>
        <w:rPr>
          <w:rFonts w:hint="eastAsia"/>
          <w:sz w:val="24"/>
          <w:lang w:val="en-US" w:eastAsia="zh-CN"/>
        </w:rPr>
        <w:t>需严格按本项目技术要求和甲方的要求</w:t>
      </w:r>
      <w:r>
        <w:rPr>
          <w:rFonts w:hint="eastAsia"/>
          <w:sz w:val="24"/>
          <w:lang w:val="en-US" w:eastAsia="zh-CN"/>
        </w:rPr>
        <w:t>对所维保设备的运行情况、零部件使用情况、易损件的更换等情况执行；待采购人验收合格后，</w:t>
      </w:r>
      <w:r>
        <w:rPr>
          <w:rFonts w:hint="eastAsia"/>
          <w:sz w:val="24"/>
          <w:lang w:val="en-US" w:eastAsia="zh-CN"/>
        </w:rPr>
        <w:t>供应商向采购人提供本项目服务费用的全额增值税专用发票和验收凭证后，采购人</w:t>
      </w:r>
      <w:r>
        <w:rPr>
          <w:rFonts w:hint="eastAsia" w:ascii="宋体" w:hAnsi="宋体" w:cs="宋体"/>
          <w:color w:val="auto"/>
          <w:sz w:val="24"/>
          <w:szCs w:val="22"/>
          <w:lang w:val="en-US" w:eastAsia="zh-CN"/>
        </w:rPr>
        <w:t>在</w:t>
      </w:r>
      <w:r>
        <w:rPr>
          <w:rFonts w:hint="eastAsia" w:ascii="宋体" w:hAnsi="宋体" w:eastAsia="宋体" w:cs="宋体"/>
          <w:color w:val="auto"/>
          <w:sz w:val="24"/>
          <w:szCs w:val="22"/>
          <w:lang w:val="en-US" w:eastAsia="zh-CN"/>
        </w:rPr>
        <w:t>15个工作日内向</w:t>
      </w:r>
      <w:r>
        <w:rPr>
          <w:rFonts w:hint="eastAsia" w:ascii="宋体" w:hAnsi="宋体" w:cs="宋体"/>
          <w:color w:val="auto"/>
          <w:sz w:val="24"/>
          <w:szCs w:val="22"/>
          <w:lang w:val="en-US" w:eastAsia="zh-CN"/>
        </w:rPr>
        <w:t>供应商</w:t>
      </w:r>
      <w:r>
        <w:rPr>
          <w:rFonts w:hint="eastAsia" w:ascii="宋体" w:hAnsi="宋体" w:eastAsia="宋体" w:cs="宋体"/>
          <w:color w:val="auto"/>
          <w:sz w:val="24"/>
          <w:szCs w:val="22"/>
          <w:lang w:val="en-US" w:eastAsia="zh-CN"/>
        </w:rPr>
        <w:t>支付</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w:t>
      </w:r>
      <w:r>
        <w:rPr>
          <w:rFonts w:hint="eastAsia" w:ascii="宋体" w:hAnsi="宋体" w:cs="宋体"/>
          <w:color w:val="auto"/>
          <w:sz w:val="24"/>
          <w:szCs w:val="22"/>
          <w:lang w:val="en-US" w:eastAsia="zh-CN"/>
        </w:rPr>
        <w:t>的</w:t>
      </w:r>
      <w:r>
        <w:rPr>
          <w:rFonts w:hint="eastAsia" w:ascii="宋体" w:hAnsi="宋体" w:eastAsia="宋体" w:cs="宋体"/>
          <w:color w:val="auto"/>
          <w:sz w:val="24"/>
          <w:szCs w:val="22"/>
          <w:lang w:val="en-US" w:eastAsia="zh-CN"/>
        </w:rPr>
        <w:t>95%，余款（</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总额的5%）作为质保金</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待质保期满后，并且收到</w:t>
      </w:r>
      <w:r>
        <w:rPr>
          <w:rFonts w:hint="eastAsia" w:ascii="宋体" w:hAnsi="宋体" w:cs="宋体"/>
          <w:color w:val="auto"/>
          <w:sz w:val="24"/>
          <w:szCs w:val="22"/>
          <w:lang w:val="en-US" w:eastAsia="zh-CN"/>
        </w:rPr>
        <w:t>供应商</w:t>
      </w:r>
      <w:r>
        <w:rPr>
          <w:rFonts w:hint="eastAsia" w:ascii="宋体" w:hAnsi="宋体" w:eastAsia="宋体" w:cs="宋体"/>
          <w:color w:val="auto"/>
          <w:sz w:val="24"/>
          <w:szCs w:val="22"/>
          <w:lang w:val="en-US" w:eastAsia="zh-CN"/>
        </w:rPr>
        <w:t>开具的对应金额的收据后15个工作日内无息支付</w:t>
      </w:r>
      <w:r>
        <w:rPr>
          <w:rFonts w:hint="eastAsia" w:ascii="宋体" w:hAnsi="宋体" w:cs="宋体"/>
          <w:color w:val="auto"/>
          <w:sz w:val="24"/>
          <w:szCs w:val="22"/>
          <w:lang w:val="en-US" w:eastAsia="zh-CN"/>
        </w:rPr>
        <w:t>。</w:t>
      </w:r>
    </w:p>
    <w:p w14:paraId="58BE4E8C">
      <w:pPr>
        <w:pStyle w:val="10"/>
        <w:rPr>
          <w:rFonts w:hint="default"/>
          <w:lang w:val="en-US" w:eastAsia="zh-CN"/>
        </w:rPr>
      </w:pPr>
    </w:p>
    <w:p w14:paraId="307A15A1">
      <w:pPr>
        <w:pStyle w:val="24"/>
        <w:spacing w:line="360" w:lineRule="auto"/>
        <w:rPr>
          <w:rFonts w:ascii="宋体" w:hAnsi="宋体" w:cs="宋体"/>
          <w:sz w:val="24"/>
          <w:szCs w:val="24"/>
        </w:rPr>
      </w:pPr>
      <w:r>
        <w:rPr>
          <w:rFonts w:hint="eastAsia" w:ascii="宋体" w:hAnsi="宋体" w:cs="宋体"/>
          <w:sz w:val="24"/>
          <w:szCs w:val="24"/>
        </w:rPr>
        <w:t>三、湖北机场集团“供应商不良行为”管理暂行办法（试行）-节选</w:t>
      </w:r>
    </w:p>
    <w:p w14:paraId="3390A5CB">
      <w:pPr>
        <w:pStyle w:val="24"/>
        <w:spacing w:line="420" w:lineRule="exact"/>
        <w:ind w:firstLine="480" w:firstLineChars="200"/>
        <w:rPr>
          <w:sz w:val="24"/>
          <w:szCs w:val="24"/>
        </w:rPr>
      </w:pPr>
    </w:p>
    <w:p w14:paraId="66D9BCE1">
      <w:pPr>
        <w:pStyle w:val="24"/>
        <w:spacing w:line="420" w:lineRule="exact"/>
        <w:ind w:firstLine="480" w:firstLineChars="200"/>
        <w:rPr>
          <w:sz w:val="24"/>
          <w:szCs w:val="24"/>
        </w:rPr>
      </w:pPr>
      <w:r>
        <w:rPr>
          <w:rFonts w:hint="eastAsia"/>
          <w:sz w:val="24"/>
          <w:szCs w:val="24"/>
        </w:rPr>
        <w:t>第一章 总则</w:t>
      </w:r>
    </w:p>
    <w:p w14:paraId="4BC51E23">
      <w:pPr>
        <w:pStyle w:val="24"/>
        <w:spacing w:line="420" w:lineRule="exact"/>
        <w:ind w:firstLine="480" w:firstLineChars="200"/>
        <w:rPr>
          <w:sz w:val="24"/>
          <w:szCs w:val="24"/>
        </w:rPr>
      </w:pPr>
    </w:p>
    <w:p w14:paraId="4998EEB6">
      <w:pPr>
        <w:pStyle w:val="24"/>
        <w:spacing w:line="420" w:lineRule="exact"/>
        <w:ind w:firstLine="480" w:firstLineChars="200"/>
        <w:rPr>
          <w:sz w:val="24"/>
          <w:szCs w:val="24"/>
        </w:rPr>
      </w:pPr>
      <w:r>
        <w:rPr>
          <w:rFonts w:hint="eastAsia"/>
          <w:sz w:val="24"/>
          <w:szCs w:val="24"/>
        </w:rPr>
        <w:t>本办法所称供应商不良行为，是指正在或有意向为机场集团提供货物、工程、服务或资金的企业、其他经济组织或个人，在与机场集团招标采购（含招商）、签约和履约过程中，违法违规或存在其他不良行为，给机场集团、社会和公众造成损失或不良影响。</w:t>
      </w:r>
    </w:p>
    <w:p w14:paraId="786B440C">
      <w:pPr>
        <w:pStyle w:val="24"/>
        <w:spacing w:line="420" w:lineRule="exact"/>
        <w:ind w:firstLine="480" w:firstLineChars="200"/>
        <w:rPr>
          <w:sz w:val="24"/>
          <w:szCs w:val="24"/>
        </w:rPr>
      </w:pPr>
      <w:r>
        <w:rPr>
          <w:rFonts w:hint="eastAsia"/>
          <w:sz w:val="24"/>
          <w:szCs w:val="24"/>
        </w:rPr>
        <w:t>供应商不良行为分一般不良行为和严重不良行为。</w:t>
      </w:r>
    </w:p>
    <w:p w14:paraId="6AD672A7">
      <w:pPr>
        <w:pStyle w:val="24"/>
        <w:spacing w:line="420" w:lineRule="exact"/>
        <w:ind w:firstLine="480" w:firstLineChars="200"/>
        <w:rPr>
          <w:sz w:val="24"/>
          <w:szCs w:val="24"/>
        </w:rPr>
      </w:pPr>
    </w:p>
    <w:p w14:paraId="26DD1175">
      <w:pPr>
        <w:pStyle w:val="24"/>
        <w:spacing w:line="420" w:lineRule="exact"/>
        <w:ind w:firstLine="480" w:firstLineChars="200"/>
        <w:rPr>
          <w:sz w:val="24"/>
          <w:szCs w:val="24"/>
        </w:rPr>
      </w:pPr>
      <w:r>
        <w:rPr>
          <w:rFonts w:hint="eastAsia"/>
          <w:sz w:val="24"/>
          <w:szCs w:val="24"/>
        </w:rPr>
        <w:t>第二章 不良行为的定义</w:t>
      </w:r>
    </w:p>
    <w:p w14:paraId="3FBD4D12">
      <w:pPr>
        <w:pStyle w:val="24"/>
        <w:spacing w:line="420" w:lineRule="exact"/>
        <w:ind w:firstLine="480" w:firstLineChars="200"/>
        <w:rPr>
          <w:sz w:val="24"/>
          <w:szCs w:val="24"/>
        </w:rPr>
      </w:pPr>
    </w:p>
    <w:p w14:paraId="34CEDDE8">
      <w:pPr>
        <w:pStyle w:val="24"/>
        <w:spacing w:line="420" w:lineRule="exact"/>
        <w:ind w:firstLine="480" w:firstLineChars="200"/>
        <w:rPr>
          <w:sz w:val="24"/>
          <w:szCs w:val="24"/>
        </w:rPr>
      </w:pPr>
      <w:r>
        <w:rPr>
          <w:rFonts w:hint="eastAsia"/>
          <w:sz w:val="24"/>
          <w:szCs w:val="24"/>
        </w:rPr>
        <w:t>第四条 供应商“一般不良行为”定义。</w:t>
      </w:r>
    </w:p>
    <w:p w14:paraId="40922DB9">
      <w:pPr>
        <w:pStyle w:val="24"/>
        <w:spacing w:line="420" w:lineRule="exact"/>
        <w:ind w:firstLine="480" w:firstLineChars="200"/>
        <w:rPr>
          <w:sz w:val="24"/>
          <w:szCs w:val="24"/>
        </w:rPr>
      </w:pPr>
      <w:r>
        <w:rPr>
          <w:rFonts w:hint="eastAsia"/>
          <w:sz w:val="24"/>
          <w:szCs w:val="24"/>
        </w:rPr>
        <w:t>（一）采取不正当手段诋毁、排挤其他供应商或故意以虚构事实等方式进行投诉的；</w:t>
      </w:r>
    </w:p>
    <w:p w14:paraId="24F2F84B">
      <w:pPr>
        <w:pStyle w:val="24"/>
        <w:spacing w:line="420" w:lineRule="exact"/>
        <w:ind w:firstLine="480" w:firstLineChars="200"/>
        <w:rPr>
          <w:sz w:val="24"/>
          <w:szCs w:val="24"/>
        </w:rPr>
      </w:pPr>
      <w:r>
        <w:rPr>
          <w:rFonts w:hint="eastAsia"/>
          <w:sz w:val="24"/>
          <w:szCs w:val="24"/>
        </w:rPr>
        <w:t>（二）中标（成交）后未按文件规定要求提交履约保证金，给采购方工作造成一定影响的；</w:t>
      </w:r>
    </w:p>
    <w:p w14:paraId="0B6FEB6F">
      <w:pPr>
        <w:pStyle w:val="24"/>
        <w:spacing w:line="420" w:lineRule="exact"/>
        <w:ind w:firstLine="480" w:firstLineChars="200"/>
        <w:rPr>
          <w:sz w:val="24"/>
          <w:szCs w:val="24"/>
        </w:rPr>
      </w:pPr>
      <w:r>
        <w:rPr>
          <w:rFonts w:hint="eastAsia"/>
          <w:sz w:val="24"/>
          <w:szCs w:val="24"/>
        </w:rPr>
        <w:t>（三）中标（成交）后违反投标、竞价承诺或合同约定，擅自提高价格、降低质量标准、无故拖延工期或供货时间，给采购方工作造成影响，情节较轻的；</w:t>
      </w:r>
    </w:p>
    <w:p w14:paraId="26C044A8">
      <w:pPr>
        <w:pStyle w:val="24"/>
        <w:spacing w:line="420" w:lineRule="exact"/>
        <w:ind w:firstLine="480" w:firstLineChars="200"/>
        <w:rPr>
          <w:sz w:val="24"/>
          <w:szCs w:val="24"/>
        </w:rPr>
      </w:pPr>
      <w:r>
        <w:rPr>
          <w:rFonts w:hint="eastAsia"/>
          <w:sz w:val="24"/>
          <w:szCs w:val="24"/>
        </w:rPr>
        <w:t>（四）不能完全履行合同约定，但违约情节较轻的；</w:t>
      </w:r>
    </w:p>
    <w:p w14:paraId="51FDD0F6">
      <w:pPr>
        <w:pStyle w:val="24"/>
        <w:spacing w:line="420" w:lineRule="exact"/>
        <w:ind w:firstLine="480" w:firstLineChars="200"/>
        <w:rPr>
          <w:sz w:val="24"/>
          <w:szCs w:val="24"/>
        </w:rPr>
      </w:pPr>
      <w:r>
        <w:rPr>
          <w:rFonts w:hint="eastAsia"/>
          <w:sz w:val="24"/>
          <w:szCs w:val="24"/>
        </w:rPr>
        <w:t>（五）其他违背诚实信用原则，情节较轻的行为。</w:t>
      </w:r>
    </w:p>
    <w:p w14:paraId="328E006B">
      <w:pPr>
        <w:pStyle w:val="24"/>
        <w:spacing w:line="420" w:lineRule="exact"/>
        <w:ind w:firstLine="480" w:firstLineChars="200"/>
        <w:rPr>
          <w:sz w:val="24"/>
          <w:szCs w:val="24"/>
        </w:rPr>
      </w:pPr>
      <w:r>
        <w:rPr>
          <w:rFonts w:hint="eastAsia"/>
          <w:sz w:val="24"/>
          <w:szCs w:val="24"/>
        </w:rPr>
        <w:t>第五条 供应商“严重不良行为”定义。</w:t>
      </w:r>
    </w:p>
    <w:p w14:paraId="129C7BA7">
      <w:pPr>
        <w:pStyle w:val="24"/>
        <w:spacing w:line="420" w:lineRule="exact"/>
        <w:ind w:firstLine="480" w:firstLineChars="200"/>
        <w:rPr>
          <w:sz w:val="24"/>
          <w:szCs w:val="24"/>
        </w:rPr>
      </w:pPr>
      <w:r>
        <w:rPr>
          <w:rFonts w:hint="eastAsia"/>
          <w:sz w:val="24"/>
          <w:szCs w:val="24"/>
        </w:rPr>
        <w:t>（一）向集团从事招标采购工作的各类相关工作人员、集团委托的招标代理机构等行贿或者提供其他不正当利益，以及其他可能影响集团相关工作人员公正履行工作职责的；</w:t>
      </w:r>
    </w:p>
    <w:p w14:paraId="377024DF">
      <w:pPr>
        <w:pStyle w:val="24"/>
        <w:spacing w:line="420" w:lineRule="exact"/>
        <w:ind w:firstLine="480" w:firstLineChars="200"/>
        <w:rPr>
          <w:sz w:val="24"/>
          <w:szCs w:val="24"/>
        </w:rPr>
      </w:pPr>
      <w:r>
        <w:rPr>
          <w:rFonts w:hint="eastAsia"/>
          <w:sz w:val="24"/>
          <w:szCs w:val="24"/>
        </w:rPr>
        <w:t>（二）串通采购人、其他供应商或集团委托的招标代理机构进行投标、围标和竞价，干扰正常招标采购秩序的；</w:t>
      </w:r>
    </w:p>
    <w:p w14:paraId="3436831F">
      <w:pPr>
        <w:pStyle w:val="24"/>
        <w:spacing w:line="420" w:lineRule="exact"/>
        <w:ind w:firstLine="480" w:firstLineChars="200"/>
        <w:rPr>
          <w:sz w:val="24"/>
          <w:szCs w:val="24"/>
        </w:rPr>
      </w:pPr>
      <w:r>
        <w:rPr>
          <w:rFonts w:hint="eastAsia"/>
          <w:sz w:val="24"/>
          <w:szCs w:val="24"/>
        </w:rPr>
        <w:t>（三）非法以他人名义进行投标、竞价或者以其他方式弄虚作假骗取中标（成交）的；</w:t>
      </w:r>
    </w:p>
    <w:p w14:paraId="32D2B6BC">
      <w:pPr>
        <w:pStyle w:val="24"/>
        <w:spacing w:line="420" w:lineRule="exact"/>
        <w:ind w:firstLine="480" w:firstLineChars="200"/>
        <w:rPr>
          <w:sz w:val="24"/>
          <w:szCs w:val="24"/>
        </w:rPr>
      </w:pPr>
      <w:r>
        <w:rPr>
          <w:rFonts w:hint="eastAsia"/>
          <w:sz w:val="24"/>
          <w:szCs w:val="24"/>
        </w:rPr>
        <w:t>（四）中标（成交）后，不按照</w:t>
      </w:r>
      <w:r>
        <w:rPr>
          <w:rFonts w:hint="eastAsia"/>
          <w:sz w:val="24"/>
          <w:szCs w:val="24"/>
          <w:lang w:eastAsia="zh-CN"/>
        </w:rPr>
        <w:t>询价公告</w:t>
      </w:r>
      <w:r>
        <w:rPr>
          <w:rFonts w:hint="eastAsia"/>
          <w:sz w:val="24"/>
          <w:szCs w:val="24"/>
        </w:rPr>
        <w:t>（采购文件）和中标（成交）供应商的投标文件（响应文件）签订合同，或者要求与采购人另行签订背离合同实质性内容协议的；</w:t>
      </w:r>
    </w:p>
    <w:p w14:paraId="3264B576">
      <w:pPr>
        <w:pStyle w:val="24"/>
        <w:spacing w:line="420" w:lineRule="exact"/>
        <w:ind w:firstLine="480" w:firstLineChars="200"/>
        <w:rPr>
          <w:sz w:val="24"/>
          <w:szCs w:val="24"/>
        </w:rPr>
      </w:pPr>
      <w:r>
        <w:rPr>
          <w:rFonts w:hint="eastAsia"/>
          <w:sz w:val="24"/>
          <w:szCs w:val="24"/>
        </w:rPr>
        <w:t>（五）合同签订后，无正当理由拒不履行或者拖延履行采购合同义务的，给采购方工作造成影响，情节严重的；</w:t>
      </w:r>
    </w:p>
    <w:p w14:paraId="35EE74A5">
      <w:pPr>
        <w:pStyle w:val="24"/>
        <w:spacing w:line="420" w:lineRule="exact"/>
        <w:ind w:firstLine="480" w:firstLineChars="200"/>
        <w:rPr>
          <w:sz w:val="24"/>
          <w:szCs w:val="24"/>
        </w:rPr>
      </w:pPr>
      <w:r>
        <w:rPr>
          <w:rFonts w:hint="eastAsia"/>
          <w:sz w:val="24"/>
          <w:szCs w:val="24"/>
        </w:rPr>
        <w:t>（六）将中标（成交）项目转让（转包）给他人，或者违反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（采购文件）规定，擅自将中标（成交）项目分包给他人的；</w:t>
      </w:r>
    </w:p>
    <w:p w14:paraId="1D62B7FA">
      <w:pPr>
        <w:pStyle w:val="24"/>
        <w:spacing w:line="420" w:lineRule="exact"/>
        <w:ind w:firstLine="480" w:firstLineChars="200"/>
        <w:rPr>
          <w:sz w:val="24"/>
          <w:szCs w:val="24"/>
        </w:rPr>
      </w:pPr>
      <w:r>
        <w:rPr>
          <w:rFonts w:hint="eastAsia"/>
          <w:sz w:val="24"/>
          <w:szCs w:val="24"/>
        </w:rPr>
        <w:t>（七）擅自变更、中止或终止采购合同，给采购方造成重大经济损失或严重影响生产、建设工期的；</w:t>
      </w:r>
    </w:p>
    <w:p w14:paraId="593D0AE9">
      <w:pPr>
        <w:pStyle w:val="24"/>
        <w:spacing w:line="420" w:lineRule="exact"/>
        <w:ind w:firstLine="480" w:firstLineChars="200"/>
        <w:rPr>
          <w:sz w:val="24"/>
          <w:szCs w:val="24"/>
        </w:rPr>
      </w:pPr>
      <w:r>
        <w:rPr>
          <w:rFonts w:hint="eastAsia"/>
          <w:sz w:val="24"/>
          <w:szCs w:val="24"/>
        </w:rPr>
        <w:t>（八）未按合同规定履行合同义务，造成严重的质量问题或给采购方造成严重经济损失、安全事故以及不良社会影响的；</w:t>
      </w:r>
    </w:p>
    <w:p w14:paraId="0C743497">
      <w:pPr>
        <w:pStyle w:val="24"/>
        <w:spacing w:line="420" w:lineRule="exact"/>
        <w:ind w:firstLine="480" w:firstLineChars="200"/>
        <w:rPr>
          <w:sz w:val="24"/>
          <w:szCs w:val="24"/>
        </w:rPr>
      </w:pPr>
      <w:r>
        <w:rPr>
          <w:rFonts w:hint="eastAsia"/>
          <w:sz w:val="24"/>
          <w:szCs w:val="24"/>
        </w:rPr>
        <w:t>（九）提供虚假材料、虚构事实进行恶意诽谤、诬告、陷害等行为的；</w:t>
      </w:r>
    </w:p>
    <w:p w14:paraId="2034E571">
      <w:pPr>
        <w:pStyle w:val="24"/>
        <w:spacing w:line="420" w:lineRule="exact"/>
        <w:ind w:firstLine="480" w:firstLineChars="200"/>
        <w:rPr>
          <w:sz w:val="24"/>
          <w:szCs w:val="24"/>
        </w:rPr>
      </w:pPr>
      <w:r>
        <w:rPr>
          <w:rFonts w:hint="eastAsia"/>
          <w:sz w:val="24"/>
          <w:szCs w:val="24"/>
        </w:rPr>
        <w:t>（十）存在其他严重不良行为的。</w:t>
      </w:r>
    </w:p>
    <w:p w14:paraId="34BE4DA2">
      <w:pPr>
        <w:pStyle w:val="24"/>
        <w:spacing w:line="420" w:lineRule="exact"/>
        <w:ind w:firstLine="480" w:firstLineChars="200"/>
        <w:rPr>
          <w:sz w:val="24"/>
          <w:szCs w:val="24"/>
        </w:rPr>
      </w:pPr>
    </w:p>
    <w:p w14:paraId="416DAE36">
      <w:pPr>
        <w:pStyle w:val="24"/>
        <w:spacing w:line="420" w:lineRule="exact"/>
        <w:ind w:firstLine="480" w:firstLineChars="200"/>
        <w:rPr>
          <w:sz w:val="24"/>
          <w:szCs w:val="24"/>
        </w:rPr>
      </w:pPr>
      <w:r>
        <w:rPr>
          <w:rFonts w:hint="eastAsia"/>
          <w:sz w:val="24"/>
          <w:szCs w:val="24"/>
        </w:rPr>
        <w:t>第三章 不良行为认定</w:t>
      </w:r>
    </w:p>
    <w:p w14:paraId="38E4CC71">
      <w:pPr>
        <w:pStyle w:val="24"/>
        <w:spacing w:line="420" w:lineRule="exact"/>
        <w:ind w:firstLine="480" w:firstLineChars="200"/>
        <w:rPr>
          <w:sz w:val="24"/>
          <w:szCs w:val="24"/>
        </w:rPr>
      </w:pPr>
    </w:p>
    <w:p w14:paraId="3348FC6A">
      <w:pPr>
        <w:pStyle w:val="24"/>
        <w:spacing w:line="420" w:lineRule="exact"/>
        <w:ind w:firstLine="480" w:firstLineChars="200"/>
        <w:rPr>
          <w:sz w:val="24"/>
          <w:szCs w:val="24"/>
        </w:rPr>
      </w:pPr>
      <w:r>
        <w:rPr>
          <w:rFonts w:hint="eastAsia"/>
          <w:sz w:val="24"/>
          <w:szCs w:val="24"/>
        </w:rPr>
        <w:t>第六条 供应商列入“不良行为”的主要依据：</w:t>
      </w:r>
    </w:p>
    <w:p w14:paraId="1F5A6BF9">
      <w:pPr>
        <w:pStyle w:val="24"/>
        <w:spacing w:line="420" w:lineRule="exact"/>
        <w:ind w:firstLine="480" w:firstLineChars="200"/>
        <w:rPr>
          <w:sz w:val="24"/>
          <w:szCs w:val="24"/>
        </w:rPr>
      </w:pPr>
      <w:r>
        <w:rPr>
          <w:rFonts w:hint="eastAsia"/>
          <w:sz w:val="24"/>
          <w:szCs w:val="24"/>
        </w:rPr>
        <w:t>（一）政府行政主管部门书面认定文件、司法机关的相关生效判决、裁定、决定等；</w:t>
      </w:r>
    </w:p>
    <w:p w14:paraId="442C1C6D">
      <w:pPr>
        <w:pStyle w:val="24"/>
        <w:spacing w:line="420" w:lineRule="exact"/>
        <w:ind w:firstLine="480" w:firstLineChars="200"/>
        <w:rPr>
          <w:sz w:val="24"/>
          <w:szCs w:val="24"/>
        </w:rPr>
      </w:pPr>
      <w:r>
        <w:rPr>
          <w:rFonts w:hint="eastAsia"/>
          <w:sz w:val="24"/>
          <w:szCs w:val="24"/>
        </w:rPr>
        <w:t>（二）纪检、监察、审计等部门的调查结果；</w:t>
      </w:r>
    </w:p>
    <w:p w14:paraId="29503F8A">
      <w:pPr>
        <w:pStyle w:val="24"/>
        <w:spacing w:line="420" w:lineRule="exact"/>
        <w:ind w:firstLine="480" w:firstLineChars="200"/>
        <w:rPr>
          <w:sz w:val="24"/>
          <w:szCs w:val="24"/>
        </w:rPr>
      </w:pPr>
      <w:r>
        <w:rPr>
          <w:rFonts w:hint="eastAsia"/>
          <w:sz w:val="24"/>
          <w:szCs w:val="24"/>
        </w:rPr>
        <w:t>（三）项目管理部门、使用单位对供应商合同履约情况的评估或调查；</w:t>
      </w:r>
    </w:p>
    <w:p w14:paraId="283F45D9">
      <w:pPr>
        <w:pStyle w:val="24"/>
        <w:spacing w:line="420" w:lineRule="exact"/>
        <w:ind w:firstLine="480" w:firstLineChars="200"/>
        <w:rPr>
          <w:sz w:val="24"/>
          <w:szCs w:val="24"/>
        </w:rPr>
      </w:pPr>
    </w:p>
    <w:p w14:paraId="2C22BEC9">
      <w:pPr>
        <w:pStyle w:val="24"/>
        <w:spacing w:line="420" w:lineRule="exact"/>
        <w:ind w:firstLine="480" w:firstLineChars="200"/>
        <w:rPr>
          <w:sz w:val="24"/>
          <w:szCs w:val="24"/>
        </w:rPr>
      </w:pPr>
      <w:r>
        <w:rPr>
          <w:rFonts w:hint="eastAsia"/>
          <w:sz w:val="24"/>
          <w:szCs w:val="24"/>
        </w:rPr>
        <w:t>第四章 不良行为的处罚</w:t>
      </w:r>
    </w:p>
    <w:p w14:paraId="2128099D">
      <w:pPr>
        <w:pStyle w:val="24"/>
        <w:spacing w:line="420" w:lineRule="exact"/>
        <w:ind w:firstLine="480" w:firstLineChars="200"/>
        <w:rPr>
          <w:sz w:val="24"/>
          <w:szCs w:val="24"/>
        </w:rPr>
      </w:pPr>
    </w:p>
    <w:p w14:paraId="0846045E">
      <w:pPr>
        <w:pStyle w:val="24"/>
        <w:spacing w:line="420" w:lineRule="exact"/>
        <w:ind w:firstLine="480" w:firstLineChars="200"/>
        <w:rPr>
          <w:sz w:val="24"/>
          <w:szCs w:val="24"/>
        </w:rPr>
      </w:pPr>
      <w:r>
        <w:rPr>
          <w:rFonts w:hint="eastAsia"/>
          <w:sz w:val="24"/>
          <w:szCs w:val="24"/>
        </w:rPr>
        <w:t>第十二条 供应商存在第四条 “一般不良行为”情形之一的，该供应商、该供应商法定代表人（或单位负责人）及其担任法定代表人（或单位负责人）的其他供应商，自列入不良行为之日起2年内不得参与集团招标采购活动。</w:t>
      </w:r>
    </w:p>
    <w:p w14:paraId="383D520C">
      <w:pPr>
        <w:pStyle w:val="24"/>
        <w:spacing w:line="420" w:lineRule="exact"/>
        <w:ind w:firstLine="480" w:firstLineChars="200"/>
        <w:rPr>
          <w:sz w:val="24"/>
          <w:szCs w:val="24"/>
        </w:rPr>
      </w:pPr>
      <w:r>
        <w:rPr>
          <w:rFonts w:hint="eastAsia"/>
          <w:sz w:val="24"/>
          <w:szCs w:val="24"/>
        </w:rPr>
        <w:t>第十三条 供应商存在第五条 “严重不良行为”情形之一的，该供应商、该供应商法定代表人（或单位负责人）及其担任法定代表人（或单位负责人）的其他供应商，自列入不良行为之日起5年内不得参与集团招标采购活动。</w:t>
      </w:r>
    </w:p>
    <w:p w14:paraId="3EF488C3">
      <w:pPr>
        <w:pStyle w:val="24"/>
        <w:spacing w:line="420" w:lineRule="exact"/>
        <w:ind w:firstLine="480" w:firstLineChars="200"/>
        <w:rPr>
          <w:sz w:val="24"/>
          <w:szCs w:val="24"/>
        </w:rPr>
      </w:pPr>
      <w:r>
        <w:rPr>
          <w:rFonts w:hint="eastAsia"/>
          <w:sz w:val="24"/>
          <w:szCs w:val="24"/>
        </w:rPr>
        <w:t>第十五条 供应商对处理决定有异议的，可向集团招标采购部提出申诉。申诉期间，不停止对供应商“不良行为”的处理，但原处理决定被依法停止执行的除外。</w:t>
      </w:r>
    </w:p>
    <w:p w14:paraId="204818CD">
      <w:pPr>
        <w:pStyle w:val="24"/>
        <w:spacing w:line="420" w:lineRule="exact"/>
        <w:ind w:firstLine="480" w:firstLineChars="200"/>
        <w:rPr>
          <w:sz w:val="24"/>
          <w:szCs w:val="24"/>
        </w:rPr>
      </w:pPr>
    </w:p>
    <w:p w14:paraId="4D350CF8">
      <w:pPr>
        <w:pStyle w:val="24"/>
        <w:spacing w:line="420" w:lineRule="exact"/>
        <w:ind w:firstLine="480" w:firstLineChars="200"/>
        <w:rPr>
          <w:sz w:val="24"/>
          <w:szCs w:val="24"/>
        </w:rPr>
      </w:pPr>
      <w:r>
        <w:rPr>
          <w:rFonts w:hint="eastAsia"/>
          <w:sz w:val="24"/>
          <w:szCs w:val="24"/>
        </w:rPr>
        <w:t>第五章 信用修复</w:t>
      </w:r>
    </w:p>
    <w:p w14:paraId="07728712">
      <w:pPr>
        <w:pStyle w:val="24"/>
        <w:spacing w:line="420" w:lineRule="exact"/>
        <w:ind w:firstLine="480" w:firstLineChars="200"/>
        <w:rPr>
          <w:sz w:val="24"/>
          <w:szCs w:val="24"/>
        </w:rPr>
      </w:pPr>
    </w:p>
    <w:p w14:paraId="26BF072D">
      <w:pPr>
        <w:pStyle w:val="24"/>
        <w:spacing w:line="420" w:lineRule="exact"/>
        <w:ind w:firstLine="480" w:firstLineChars="200"/>
        <w:rPr>
          <w:sz w:val="24"/>
          <w:szCs w:val="24"/>
        </w:rPr>
      </w:pPr>
      <w:r>
        <w:rPr>
          <w:rFonts w:hint="eastAsia"/>
          <w:sz w:val="24"/>
          <w:szCs w:val="24"/>
        </w:rPr>
        <w:t>第十八条 供应商有下列情形之一的，可进行信用修复：</w:t>
      </w:r>
    </w:p>
    <w:p w14:paraId="0EACA65B">
      <w:pPr>
        <w:pStyle w:val="24"/>
        <w:spacing w:line="420" w:lineRule="exact"/>
        <w:ind w:firstLine="480" w:firstLineChars="200"/>
        <w:rPr>
          <w:sz w:val="24"/>
          <w:szCs w:val="24"/>
        </w:rPr>
      </w:pPr>
      <w:r>
        <w:rPr>
          <w:rFonts w:hint="eastAsia"/>
          <w:sz w:val="24"/>
          <w:szCs w:val="24"/>
        </w:rPr>
        <w:t>（一）供应商已履行义务，赔偿损失并消除不良影响，可经原认定程序修复信用；</w:t>
      </w:r>
    </w:p>
    <w:p w14:paraId="45BA52D2">
      <w:pPr>
        <w:pStyle w:val="24"/>
        <w:spacing w:line="420" w:lineRule="exact"/>
        <w:ind w:firstLine="480" w:firstLineChars="200"/>
        <w:rPr>
          <w:sz w:val="24"/>
          <w:szCs w:val="24"/>
        </w:rPr>
      </w:pPr>
      <w:r>
        <w:rPr>
          <w:rFonts w:hint="eastAsia"/>
          <w:sz w:val="24"/>
          <w:szCs w:val="24"/>
        </w:rPr>
        <w:t>（二）“不良行为”的限制措施期满后信用自动修复。</w:t>
      </w:r>
    </w:p>
    <w:p w14:paraId="638A4688">
      <w:pPr>
        <w:pStyle w:val="24"/>
        <w:spacing w:line="420" w:lineRule="exact"/>
        <w:ind w:firstLine="480" w:firstLineChars="200"/>
        <w:rPr>
          <w:sz w:val="24"/>
          <w:szCs w:val="24"/>
        </w:rPr>
      </w:pPr>
    </w:p>
    <w:p w14:paraId="4E200EF9">
      <w:pPr>
        <w:pStyle w:val="24"/>
        <w:spacing w:line="420" w:lineRule="exact"/>
        <w:ind w:firstLine="480" w:firstLineChars="200"/>
        <w:rPr>
          <w:sz w:val="24"/>
          <w:szCs w:val="24"/>
        </w:rPr>
      </w:pPr>
      <w:r>
        <w:rPr>
          <w:rFonts w:hint="eastAsia"/>
          <w:sz w:val="24"/>
          <w:szCs w:val="24"/>
        </w:rPr>
        <w:t>第六章 附则</w:t>
      </w:r>
    </w:p>
    <w:p w14:paraId="22767343">
      <w:pPr>
        <w:pStyle w:val="24"/>
        <w:spacing w:line="420" w:lineRule="exact"/>
        <w:ind w:firstLine="480" w:firstLineChars="200"/>
        <w:rPr>
          <w:sz w:val="24"/>
          <w:szCs w:val="24"/>
        </w:rPr>
      </w:pPr>
    </w:p>
    <w:p w14:paraId="39485B6F">
      <w:pPr>
        <w:pStyle w:val="24"/>
        <w:spacing w:line="420" w:lineRule="exact"/>
        <w:ind w:firstLine="480" w:firstLineChars="200"/>
        <w:rPr>
          <w:rFonts w:ascii="仿宋_GB2312" w:eastAsia="仿宋_GB2312"/>
          <w:b/>
          <w:sz w:val="24"/>
          <w:szCs w:val="24"/>
        </w:rPr>
      </w:pPr>
      <w:r>
        <w:rPr>
          <w:rFonts w:hint="eastAsia"/>
          <w:sz w:val="24"/>
          <w:szCs w:val="24"/>
        </w:rPr>
        <w:t>第十九条 本办法由湖北机场集团招标采购部负责解释。</w:t>
      </w:r>
    </w:p>
    <w:p w14:paraId="58321BC0">
      <w:pPr>
        <w:spacing w:line="500" w:lineRule="exact"/>
        <w:jc w:val="center"/>
        <w:outlineLvl w:val="0"/>
        <w:rPr>
          <w:rFonts w:ascii="宋体" w:hAnsi="宋体" w:cs="宋体"/>
        </w:rPr>
      </w:pPr>
      <w:r>
        <w:rPr>
          <w:rFonts w:hint="eastAsia" w:ascii="宋体" w:hAnsi="宋体" w:cs="宋体"/>
          <w:sz w:val="24"/>
          <w:szCs w:val="24"/>
        </w:rPr>
        <w:br w:type="page"/>
      </w:r>
      <w:bookmarkStart w:id="15" w:name="_Toc24041"/>
      <w:r>
        <w:rPr>
          <w:rFonts w:hint="eastAsia" w:ascii="宋体" w:hAnsi="宋体" w:cs="宋体"/>
          <w:b/>
          <w:bCs/>
          <w:sz w:val="28"/>
          <w:szCs w:val="16"/>
        </w:rPr>
        <w:t>第五章  询价响应文件格式</w:t>
      </w:r>
      <w:bookmarkEnd w:id="15"/>
    </w:p>
    <w:p w14:paraId="4CD0F45E">
      <w:pPr>
        <w:spacing w:line="500" w:lineRule="exact"/>
        <w:rPr>
          <w:rFonts w:ascii="宋体" w:hAnsi="宋体" w:cs="宋体"/>
          <w:spacing w:val="2"/>
          <w:sz w:val="28"/>
          <w:szCs w:val="28"/>
        </w:rPr>
      </w:pPr>
    </w:p>
    <w:p w14:paraId="76F1E8E6">
      <w:pPr>
        <w:spacing w:line="500" w:lineRule="exact"/>
        <w:rPr>
          <w:rFonts w:ascii="宋体" w:hAnsi="宋体" w:cs="宋体"/>
          <w:spacing w:val="2"/>
          <w:sz w:val="28"/>
          <w:szCs w:val="28"/>
        </w:rPr>
      </w:pPr>
    </w:p>
    <w:p w14:paraId="6EC28970">
      <w:pPr>
        <w:spacing w:line="500" w:lineRule="exact"/>
        <w:rPr>
          <w:rFonts w:ascii="宋体" w:hAnsi="宋体" w:cs="宋体"/>
          <w:spacing w:val="2"/>
          <w:sz w:val="28"/>
          <w:szCs w:val="28"/>
        </w:rPr>
      </w:pPr>
      <w:r>
        <w:rPr>
          <w:rFonts w:hint="eastAsia" w:ascii="宋体" w:hAnsi="宋体" w:cs="宋体"/>
          <w:spacing w:val="2"/>
          <w:sz w:val="28"/>
          <w:szCs w:val="28"/>
        </w:rPr>
        <w:t>封面：</w:t>
      </w:r>
    </w:p>
    <w:p w14:paraId="05A75112">
      <w:pPr>
        <w:spacing w:line="500" w:lineRule="exact"/>
        <w:rPr>
          <w:rFonts w:ascii="宋体" w:hAnsi="宋体" w:cs="宋体"/>
          <w:sz w:val="28"/>
          <w:szCs w:val="28"/>
        </w:rPr>
      </w:pPr>
    </w:p>
    <w:p w14:paraId="1DB9B93D">
      <w:pPr>
        <w:spacing w:line="800" w:lineRule="exact"/>
        <w:jc w:val="center"/>
        <w:rPr>
          <w:rFonts w:ascii="宋体" w:hAnsi="宋体" w:cs="宋体"/>
          <w:b/>
          <w:bCs/>
          <w:sz w:val="36"/>
          <w:szCs w:val="36"/>
        </w:rPr>
      </w:pPr>
    </w:p>
    <w:p w14:paraId="366AC129">
      <w:pPr>
        <w:spacing w:line="800" w:lineRule="exact"/>
        <w:jc w:val="center"/>
        <w:rPr>
          <w:rFonts w:ascii="宋体" w:hAnsi="宋体" w:cs="宋体"/>
          <w:b/>
          <w:bCs/>
          <w:sz w:val="44"/>
          <w:szCs w:val="44"/>
        </w:rPr>
      </w:pPr>
      <w:r>
        <w:rPr>
          <w:rFonts w:hint="eastAsia" w:ascii="宋体" w:hAnsi="宋体" w:cs="宋体"/>
          <w:b/>
          <w:bCs/>
          <w:sz w:val="44"/>
          <w:szCs w:val="44"/>
        </w:rPr>
        <w:t>询 价 响 应 文 件</w:t>
      </w:r>
    </w:p>
    <w:p w14:paraId="2F903C51">
      <w:pPr>
        <w:spacing w:line="500" w:lineRule="exact"/>
        <w:jc w:val="center"/>
        <w:rPr>
          <w:rFonts w:ascii="宋体" w:hAnsi="宋体" w:cs="宋体"/>
          <w:b/>
          <w:bCs/>
          <w:sz w:val="44"/>
          <w:szCs w:val="44"/>
        </w:rPr>
      </w:pPr>
      <w:r>
        <w:rPr>
          <w:rFonts w:hint="eastAsia" w:ascii="宋体" w:hAnsi="宋体" w:cs="宋体"/>
          <w:b/>
          <w:bCs/>
          <w:sz w:val="44"/>
          <w:szCs w:val="44"/>
        </w:rPr>
        <w:t>（正本/副本）</w:t>
      </w:r>
    </w:p>
    <w:p w14:paraId="63FE672D">
      <w:pPr>
        <w:spacing w:line="500" w:lineRule="exact"/>
        <w:jc w:val="center"/>
        <w:rPr>
          <w:rFonts w:ascii="宋体" w:hAnsi="宋体" w:cs="宋体"/>
          <w:sz w:val="28"/>
          <w:szCs w:val="28"/>
        </w:rPr>
      </w:pPr>
    </w:p>
    <w:p w14:paraId="1446FC80">
      <w:pPr>
        <w:spacing w:line="500" w:lineRule="exact"/>
        <w:jc w:val="center"/>
        <w:rPr>
          <w:rFonts w:ascii="宋体" w:hAnsi="宋体" w:cs="宋体"/>
          <w:sz w:val="28"/>
          <w:szCs w:val="28"/>
        </w:rPr>
      </w:pPr>
    </w:p>
    <w:p w14:paraId="2305E683">
      <w:pPr>
        <w:spacing w:line="500" w:lineRule="exact"/>
        <w:jc w:val="center"/>
        <w:rPr>
          <w:rFonts w:ascii="宋体" w:hAnsi="宋体" w:cs="宋体"/>
          <w:sz w:val="28"/>
          <w:szCs w:val="28"/>
        </w:rPr>
      </w:pPr>
    </w:p>
    <w:p w14:paraId="3516F6DF">
      <w:pPr>
        <w:spacing w:line="500" w:lineRule="exact"/>
        <w:rPr>
          <w:rFonts w:ascii="宋体" w:hAnsi="宋体" w:cs="宋体"/>
          <w:b/>
          <w:bCs/>
          <w:sz w:val="28"/>
          <w:szCs w:val="28"/>
        </w:rPr>
      </w:pPr>
      <w:r>
        <w:rPr>
          <w:rFonts w:hint="eastAsia" w:ascii="宋体" w:hAnsi="宋体" w:cs="宋体"/>
          <w:b/>
          <w:bCs/>
          <w:sz w:val="28"/>
          <w:szCs w:val="28"/>
        </w:rPr>
        <w:t xml:space="preserve">                   项目名称：</w:t>
      </w:r>
      <w:r>
        <w:rPr>
          <w:rFonts w:hint="eastAsia" w:ascii="宋体" w:hAnsi="宋体" w:cs="宋体"/>
          <w:b/>
          <w:bCs/>
          <w:sz w:val="28"/>
          <w:szCs w:val="28"/>
          <w:u w:val="single"/>
        </w:rPr>
        <w:t xml:space="preserve">                   </w:t>
      </w:r>
      <w:r>
        <w:rPr>
          <w:rFonts w:hint="eastAsia" w:ascii="宋体" w:hAnsi="宋体" w:cs="宋体"/>
          <w:b/>
          <w:bCs/>
          <w:sz w:val="28"/>
          <w:szCs w:val="28"/>
        </w:rPr>
        <w:t xml:space="preserve"> </w:t>
      </w:r>
    </w:p>
    <w:p w14:paraId="00206112">
      <w:pPr>
        <w:spacing w:line="500" w:lineRule="exact"/>
        <w:rPr>
          <w:rFonts w:ascii="宋体" w:hAnsi="宋体" w:cs="宋体"/>
          <w:b/>
          <w:bCs/>
          <w:sz w:val="28"/>
          <w:szCs w:val="28"/>
        </w:rPr>
      </w:pPr>
      <w:r>
        <w:rPr>
          <w:rFonts w:hint="eastAsia" w:ascii="宋体" w:hAnsi="宋体" w:cs="宋体"/>
          <w:b/>
          <w:bCs/>
          <w:sz w:val="28"/>
          <w:szCs w:val="28"/>
        </w:rPr>
        <w:t xml:space="preserve">                   项目编号：</w:t>
      </w:r>
      <w:r>
        <w:rPr>
          <w:rFonts w:hint="eastAsia" w:ascii="宋体" w:hAnsi="宋体" w:cs="宋体"/>
          <w:b/>
          <w:bCs/>
          <w:sz w:val="28"/>
          <w:szCs w:val="28"/>
          <w:u w:val="single"/>
        </w:rPr>
        <w:t xml:space="preserve">                   </w:t>
      </w:r>
    </w:p>
    <w:p w14:paraId="7456C3F6">
      <w:pPr>
        <w:tabs>
          <w:tab w:val="left" w:pos="2625"/>
        </w:tabs>
        <w:spacing w:line="500" w:lineRule="exact"/>
        <w:jc w:val="center"/>
        <w:rPr>
          <w:rFonts w:ascii="宋体" w:hAnsi="宋体" w:cs="宋体"/>
          <w:b/>
          <w:bCs/>
          <w:sz w:val="28"/>
          <w:szCs w:val="28"/>
        </w:rPr>
      </w:pPr>
    </w:p>
    <w:p w14:paraId="1F6B4FDE">
      <w:pPr>
        <w:tabs>
          <w:tab w:val="left" w:pos="2625"/>
        </w:tabs>
        <w:spacing w:line="500" w:lineRule="exact"/>
        <w:jc w:val="center"/>
        <w:rPr>
          <w:rFonts w:ascii="宋体" w:hAnsi="宋体" w:cs="宋体"/>
          <w:sz w:val="28"/>
          <w:szCs w:val="28"/>
        </w:rPr>
      </w:pPr>
    </w:p>
    <w:p w14:paraId="6D9CE8B2">
      <w:pPr>
        <w:tabs>
          <w:tab w:val="left" w:pos="2625"/>
        </w:tabs>
        <w:spacing w:line="500" w:lineRule="exact"/>
        <w:jc w:val="center"/>
        <w:rPr>
          <w:rFonts w:ascii="宋体" w:hAnsi="宋体" w:cs="宋体"/>
          <w:sz w:val="28"/>
          <w:szCs w:val="28"/>
        </w:rPr>
      </w:pPr>
    </w:p>
    <w:p w14:paraId="75BA71C1">
      <w:pPr>
        <w:tabs>
          <w:tab w:val="left" w:pos="2625"/>
        </w:tabs>
        <w:spacing w:line="500" w:lineRule="exact"/>
        <w:jc w:val="center"/>
        <w:rPr>
          <w:rFonts w:ascii="宋体" w:hAnsi="宋体" w:cs="宋体"/>
          <w:sz w:val="28"/>
          <w:szCs w:val="28"/>
        </w:rPr>
      </w:pPr>
    </w:p>
    <w:p w14:paraId="5661AED6">
      <w:pPr>
        <w:tabs>
          <w:tab w:val="left" w:pos="2625"/>
        </w:tabs>
        <w:spacing w:line="500" w:lineRule="exact"/>
        <w:jc w:val="center"/>
        <w:rPr>
          <w:rFonts w:ascii="宋体" w:hAnsi="宋体" w:cs="宋体"/>
          <w:sz w:val="28"/>
          <w:szCs w:val="28"/>
        </w:rPr>
      </w:pPr>
    </w:p>
    <w:p w14:paraId="10B8BAE0">
      <w:pPr>
        <w:tabs>
          <w:tab w:val="left" w:pos="2625"/>
        </w:tabs>
        <w:spacing w:line="500" w:lineRule="exact"/>
        <w:jc w:val="center"/>
        <w:rPr>
          <w:rFonts w:ascii="宋体" w:hAnsi="宋体" w:cs="宋体"/>
          <w:sz w:val="28"/>
          <w:szCs w:val="28"/>
        </w:rPr>
      </w:pPr>
    </w:p>
    <w:p w14:paraId="3B9659D3">
      <w:pPr>
        <w:spacing w:line="500" w:lineRule="exact"/>
        <w:jc w:val="center"/>
        <w:rPr>
          <w:rFonts w:ascii="宋体" w:hAnsi="宋体" w:cs="宋体"/>
          <w:b/>
          <w:bCs/>
          <w:sz w:val="28"/>
          <w:szCs w:val="28"/>
          <w:u w:val="single"/>
        </w:rPr>
      </w:pPr>
      <w:r>
        <w:rPr>
          <w:rFonts w:hint="eastAsia" w:ascii="宋体" w:hAnsi="宋体" w:cs="宋体"/>
          <w:b/>
          <w:bCs/>
          <w:sz w:val="28"/>
          <w:szCs w:val="28"/>
          <w:u w:val="single"/>
        </w:rPr>
        <w:t>（供应商名称）（盖章）</w:t>
      </w:r>
    </w:p>
    <w:p w14:paraId="381587E3">
      <w:pPr>
        <w:spacing w:line="500" w:lineRule="exact"/>
        <w:jc w:val="center"/>
        <w:rPr>
          <w:rFonts w:ascii="宋体" w:hAnsi="宋体" w:cs="宋体"/>
          <w:sz w:val="28"/>
          <w:szCs w:val="28"/>
          <w:u w:val="single"/>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415B4FEE">
      <w:pPr>
        <w:spacing w:line="500" w:lineRule="exact"/>
        <w:jc w:val="center"/>
        <w:rPr>
          <w:rFonts w:ascii="宋体" w:hAnsi="宋体" w:cs="宋体"/>
          <w:b/>
          <w:sz w:val="28"/>
          <w:szCs w:val="28"/>
        </w:rPr>
      </w:pPr>
    </w:p>
    <w:p w14:paraId="02023D39">
      <w:pPr>
        <w:rPr>
          <w:rStyle w:val="20"/>
          <w:rFonts w:ascii="宋体" w:hAnsi="宋体" w:cs="宋体"/>
        </w:rPr>
      </w:pPr>
      <w:r>
        <w:rPr>
          <w:rStyle w:val="20"/>
          <w:rFonts w:hint="eastAsia" w:ascii="宋体" w:hAnsi="宋体" w:cs="宋体"/>
        </w:rPr>
        <w:br w:type="page"/>
      </w:r>
      <w:r>
        <w:rPr>
          <w:rStyle w:val="20"/>
          <w:rFonts w:hint="eastAsia" w:ascii="宋体" w:hAnsi="宋体" w:cs="宋体"/>
        </w:rPr>
        <w:t xml:space="preserve">附件一：                 </w:t>
      </w:r>
    </w:p>
    <w:p w14:paraId="51A264B9">
      <w:pPr>
        <w:spacing w:line="500" w:lineRule="exact"/>
        <w:jc w:val="center"/>
        <w:rPr>
          <w:rFonts w:ascii="宋体" w:hAnsi="宋体" w:cs="宋体"/>
          <w:b/>
          <w:bCs/>
          <w:sz w:val="24"/>
          <w:szCs w:val="24"/>
        </w:rPr>
      </w:pPr>
      <w:r>
        <w:rPr>
          <w:rFonts w:hint="eastAsia" w:ascii="宋体" w:hAnsi="宋体" w:cs="宋体"/>
          <w:b/>
          <w:bCs/>
          <w:sz w:val="24"/>
          <w:szCs w:val="24"/>
        </w:rPr>
        <w:t>询价响应书</w:t>
      </w:r>
    </w:p>
    <w:p w14:paraId="0982D2BB">
      <w:pPr>
        <w:adjustRightInd w:val="0"/>
        <w:snapToGrid w:val="0"/>
        <w:spacing w:line="46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57E35E25">
      <w:pPr>
        <w:autoSpaceDE w:val="0"/>
        <w:autoSpaceDN w:val="0"/>
        <w:adjustRightInd w:val="0"/>
        <w:spacing w:line="460" w:lineRule="exact"/>
        <w:ind w:right="26" w:firstLine="480" w:firstLineChars="200"/>
        <w:rPr>
          <w:rFonts w:ascii="宋体" w:hAnsi="宋体" w:cs="宋体"/>
          <w:kern w:val="0"/>
          <w:sz w:val="24"/>
          <w:szCs w:val="24"/>
        </w:rPr>
      </w:pPr>
      <w:r>
        <w:rPr>
          <w:rFonts w:hint="eastAsia" w:ascii="宋体" w:hAnsi="宋体" w:cs="宋体"/>
          <w:kern w:val="0"/>
          <w:sz w:val="24"/>
          <w:szCs w:val="24"/>
        </w:rPr>
        <w:t>依据贵方</w:t>
      </w:r>
      <w:r>
        <w:rPr>
          <w:rFonts w:hint="eastAsia" w:ascii="宋体" w:hAnsi="宋体" w:cs="宋体"/>
          <w:sz w:val="24"/>
          <w:szCs w:val="24"/>
          <w:u w:val="single"/>
        </w:rPr>
        <w:t xml:space="preserve"> (采购项目名称/项目编号) </w:t>
      </w:r>
      <w:r>
        <w:rPr>
          <w:rFonts w:hint="eastAsia" w:ascii="宋体" w:hAnsi="宋体" w:cs="宋体"/>
          <w:kern w:val="0"/>
          <w:sz w:val="24"/>
          <w:szCs w:val="24"/>
        </w:rPr>
        <w:t>项目询价通知书，我方代表</w:t>
      </w:r>
      <w:r>
        <w:rPr>
          <w:rFonts w:hint="eastAsia" w:ascii="宋体" w:hAnsi="宋体" w:cs="宋体"/>
          <w:sz w:val="24"/>
          <w:szCs w:val="24"/>
          <w:u w:val="single"/>
        </w:rPr>
        <w:t>（姓名、职务</w:t>
      </w:r>
      <w:r>
        <w:rPr>
          <w:rFonts w:hint="eastAsia" w:ascii="宋体" w:hAnsi="宋体" w:cs="宋体"/>
          <w:kern w:val="0"/>
          <w:sz w:val="24"/>
          <w:szCs w:val="24"/>
        </w:rPr>
        <w:t>）经正式授权并代表供应商</w:t>
      </w:r>
      <w:r>
        <w:rPr>
          <w:rFonts w:hint="eastAsia" w:ascii="宋体" w:hAnsi="宋体" w:cs="宋体"/>
          <w:sz w:val="24"/>
          <w:szCs w:val="24"/>
          <w:u w:val="single"/>
        </w:rPr>
        <w:t>（供应商名称、地址）</w:t>
      </w:r>
      <w:r>
        <w:rPr>
          <w:rFonts w:hint="eastAsia" w:ascii="宋体" w:hAnsi="宋体" w:cs="宋体"/>
          <w:kern w:val="0"/>
          <w:sz w:val="24"/>
          <w:szCs w:val="24"/>
        </w:rPr>
        <w:t>提交下述文件正本一份，副本</w:t>
      </w:r>
      <w:r>
        <w:rPr>
          <w:rFonts w:hint="eastAsia" w:ascii="宋体" w:hAnsi="宋体" w:cs="宋体"/>
          <w:kern w:val="0"/>
          <w:sz w:val="24"/>
          <w:szCs w:val="24"/>
          <w:u w:val="single"/>
        </w:rPr>
        <w:t xml:space="preserve">   </w:t>
      </w:r>
      <w:r>
        <w:rPr>
          <w:rFonts w:hint="eastAsia" w:ascii="宋体" w:hAnsi="宋体" w:cs="宋体"/>
          <w:kern w:val="0"/>
          <w:sz w:val="24"/>
          <w:szCs w:val="24"/>
        </w:rPr>
        <w:t>份。</w:t>
      </w:r>
    </w:p>
    <w:p w14:paraId="65989E27">
      <w:pPr>
        <w:pStyle w:val="8"/>
        <w:numPr>
          <w:ilvl w:val="0"/>
          <w:numId w:val="7"/>
        </w:numPr>
        <w:adjustRightInd w:val="0"/>
        <w:snapToGrid w:val="0"/>
        <w:spacing w:line="500" w:lineRule="exact"/>
        <w:ind w:firstLine="600" w:firstLineChars="250"/>
        <w:rPr>
          <w:rFonts w:hAnsi="宋体" w:cs="宋体"/>
          <w:bCs/>
          <w:sz w:val="24"/>
          <w:szCs w:val="24"/>
        </w:rPr>
      </w:pPr>
      <w:r>
        <w:rPr>
          <w:rFonts w:hint="eastAsia" w:hAnsi="宋体" w:cs="宋体"/>
          <w:bCs/>
          <w:sz w:val="24"/>
          <w:szCs w:val="24"/>
        </w:rPr>
        <w:t>报价一览表；</w:t>
      </w:r>
    </w:p>
    <w:p w14:paraId="66C3F63C">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2、法定代表人身份证明复印件和法定代表人授权委托书；</w:t>
      </w:r>
    </w:p>
    <w:p w14:paraId="1650EA24">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3、营业执照复印件；</w:t>
      </w:r>
    </w:p>
    <w:p w14:paraId="566E1FE1">
      <w:pPr>
        <w:spacing w:line="500" w:lineRule="exact"/>
        <w:ind w:firstLine="600" w:firstLineChars="250"/>
        <w:rPr>
          <w:rFonts w:ascii="宋体" w:hAnsi="宋体" w:cs="宋体"/>
          <w:bCs/>
          <w:sz w:val="24"/>
          <w:szCs w:val="24"/>
        </w:rPr>
      </w:pPr>
      <w:r>
        <w:rPr>
          <w:rFonts w:hint="eastAsia" w:hAnsi="宋体" w:cs="宋体"/>
          <w:bCs/>
          <w:sz w:val="24"/>
          <w:szCs w:val="24"/>
        </w:rPr>
        <w:t>4、</w:t>
      </w:r>
      <w:r>
        <w:rPr>
          <w:rFonts w:hint="eastAsia" w:ascii="宋体" w:hAnsi="宋体" w:cs="宋体"/>
          <w:bCs/>
          <w:sz w:val="24"/>
          <w:szCs w:val="24"/>
        </w:rPr>
        <w:t>供应商基本情况；</w:t>
      </w:r>
    </w:p>
    <w:p w14:paraId="4ABF35AC">
      <w:pPr>
        <w:pStyle w:val="8"/>
        <w:adjustRightInd w:val="0"/>
        <w:snapToGrid w:val="0"/>
        <w:spacing w:line="500" w:lineRule="exact"/>
        <w:ind w:firstLine="600" w:firstLineChars="250"/>
        <w:rPr>
          <w:rFonts w:hAnsi="宋体" w:cs="宋体"/>
          <w:bCs/>
          <w:sz w:val="24"/>
          <w:szCs w:val="24"/>
        </w:rPr>
      </w:pPr>
      <w:r>
        <w:rPr>
          <w:rFonts w:hint="eastAsia" w:hAnsi="宋体" w:cs="宋体"/>
          <w:bCs/>
          <w:sz w:val="24"/>
          <w:szCs w:val="24"/>
        </w:rPr>
        <w:t>5、供应商认为需要提供的有关资料；</w:t>
      </w:r>
    </w:p>
    <w:p w14:paraId="4F5D3A8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在此，我方宣布同意如下：</w:t>
      </w:r>
    </w:p>
    <w:p w14:paraId="2D154E30">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1. 我方所附《报价一览表》中完全响应询价通知书中采购内容的,报价为</w:t>
      </w:r>
      <w:r>
        <w:rPr>
          <w:rFonts w:hint="eastAsia" w:ascii="宋体" w:hAnsi="宋体" w:cs="宋体"/>
          <w:sz w:val="24"/>
          <w:szCs w:val="24"/>
          <w:u w:val="single"/>
        </w:rPr>
        <w:t>（注明币种，并用文字和数字表示报价）</w:t>
      </w:r>
      <w:r>
        <w:rPr>
          <w:rFonts w:hint="eastAsia" w:ascii="宋体" w:hAnsi="宋体" w:cs="宋体"/>
          <w:kern w:val="0"/>
          <w:sz w:val="24"/>
          <w:szCs w:val="24"/>
        </w:rPr>
        <w:t>。</w:t>
      </w:r>
    </w:p>
    <w:p w14:paraId="3097A017">
      <w:pPr>
        <w:autoSpaceDE w:val="0"/>
        <w:autoSpaceDN w:val="0"/>
        <w:adjustRightInd w:val="0"/>
        <w:spacing w:line="460" w:lineRule="exact"/>
        <w:ind w:left="839" w:leftChars="228" w:right="26" w:hanging="360" w:hangingChars="150"/>
        <w:rPr>
          <w:rFonts w:ascii="宋体" w:hAnsi="宋体" w:cs="宋体"/>
          <w:kern w:val="0"/>
          <w:sz w:val="24"/>
          <w:szCs w:val="24"/>
          <w:u w:val="single"/>
        </w:rPr>
      </w:pPr>
      <w:r>
        <w:rPr>
          <w:rFonts w:hint="eastAsia" w:ascii="宋体" w:hAnsi="宋体" w:cs="宋体"/>
          <w:kern w:val="0"/>
          <w:sz w:val="24"/>
          <w:szCs w:val="24"/>
        </w:rPr>
        <w:t>2. 我方将按询价通知书的约定履行合同责任和义务。</w:t>
      </w:r>
    </w:p>
    <w:p w14:paraId="0C04E597">
      <w:pPr>
        <w:tabs>
          <w:tab w:val="left" w:pos="8280"/>
        </w:tabs>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3. 我方已详细审查全部询价通知书，包括</w:t>
      </w:r>
      <w:r>
        <w:rPr>
          <w:rFonts w:hint="eastAsia" w:ascii="宋体" w:hAnsi="宋体" w:cs="宋体"/>
          <w:kern w:val="0"/>
          <w:sz w:val="24"/>
          <w:szCs w:val="24"/>
          <w:u w:val="single"/>
        </w:rPr>
        <w:t>（补充文件）</w:t>
      </w:r>
      <w:r>
        <w:rPr>
          <w:rFonts w:hint="eastAsia" w:ascii="宋体" w:hAnsi="宋体" w:cs="宋体"/>
          <w:kern w:val="0"/>
          <w:sz w:val="24"/>
          <w:szCs w:val="24"/>
        </w:rPr>
        <w:t>，对此无异议。</w:t>
      </w:r>
    </w:p>
    <w:p w14:paraId="77EF129F">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4. 本报价有效期（询价有效期）为自询价之日起共</w:t>
      </w:r>
      <w:r>
        <w:rPr>
          <w:rFonts w:hint="eastAsia" w:ascii="宋体" w:hAnsi="宋体" w:cs="宋体"/>
          <w:kern w:val="0"/>
          <w:sz w:val="24"/>
          <w:szCs w:val="24"/>
          <w:u w:val="single"/>
        </w:rPr>
        <w:t xml:space="preserve"> 5 </w:t>
      </w:r>
      <w:r>
        <w:rPr>
          <w:rFonts w:hint="eastAsia" w:ascii="宋体" w:hAnsi="宋体" w:cs="宋体"/>
          <w:kern w:val="0"/>
          <w:sz w:val="24"/>
          <w:szCs w:val="24"/>
        </w:rPr>
        <w:t>个日历日。</w:t>
      </w:r>
    </w:p>
    <w:p w14:paraId="6970110E">
      <w:pPr>
        <w:autoSpaceDE w:val="0"/>
        <w:autoSpaceDN w:val="0"/>
        <w:adjustRightInd w:val="0"/>
        <w:spacing w:line="460" w:lineRule="exact"/>
        <w:ind w:left="839" w:leftChars="228" w:right="33" w:hanging="360" w:hangingChars="150"/>
        <w:rPr>
          <w:rFonts w:ascii="宋体" w:hAnsi="宋体" w:cs="宋体"/>
          <w:kern w:val="0"/>
          <w:sz w:val="24"/>
          <w:szCs w:val="24"/>
        </w:rPr>
      </w:pPr>
      <w:r>
        <w:rPr>
          <w:rFonts w:hint="eastAsia" w:ascii="宋体" w:hAnsi="宋体" w:cs="宋体"/>
          <w:kern w:val="0"/>
          <w:sz w:val="24"/>
          <w:szCs w:val="24"/>
        </w:rPr>
        <w:t>5. 同意提供按照贵方可能要求的与其报价有关的一切数据或资料。</w:t>
      </w:r>
    </w:p>
    <w:p w14:paraId="0111BCF6">
      <w:pPr>
        <w:autoSpaceDE w:val="0"/>
        <w:autoSpaceDN w:val="0"/>
        <w:adjustRightInd w:val="0"/>
        <w:spacing w:line="460" w:lineRule="exact"/>
        <w:ind w:left="839" w:leftChars="228" w:right="246" w:hanging="360" w:hangingChars="150"/>
        <w:rPr>
          <w:rFonts w:ascii="宋体" w:hAnsi="宋体" w:cs="宋体"/>
          <w:kern w:val="0"/>
          <w:sz w:val="24"/>
          <w:szCs w:val="24"/>
        </w:rPr>
      </w:pPr>
      <w:r>
        <w:rPr>
          <w:rFonts w:hint="eastAsia" w:ascii="宋体" w:hAnsi="宋体" w:cs="宋体"/>
          <w:kern w:val="0"/>
          <w:sz w:val="24"/>
          <w:szCs w:val="24"/>
        </w:rPr>
        <w:t xml:space="preserve">6. 与本报价有关的一切正式往来信函请寄：          </w:t>
      </w:r>
    </w:p>
    <w:p w14:paraId="68ACC716">
      <w:pPr>
        <w:adjustRightInd w:val="0"/>
        <w:snapToGrid w:val="0"/>
        <w:spacing w:line="460" w:lineRule="exact"/>
        <w:rPr>
          <w:rFonts w:ascii="宋体" w:hAnsi="宋体" w:cs="宋体"/>
          <w:sz w:val="24"/>
          <w:szCs w:val="24"/>
        </w:rPr>
      </w:pPr>
    </w:p>
    <w:p w14:paraId="48FD2B20">
      <w:pPr>
        <w:adjustRightInd w:val="0"/>
        <w:snapToGrid w:val="0"/>
        <w:spacing w:line="460" w:lineRule="exact"/>
        <w:rPr>
          <w:rFonts w:ascii="宋体" w:hAnsi="宋体" w:cs="宋体"/>
          <w:sz w:val="24"/>
          <w:szCs w:val="24"/>
          <w:u w:val="single"/>
        </w:rPr>
      </w:pPr>
      <w:r>
        <w:rPr>
          <w:rFonts w:hint="eastAsia" w:ascii="宋体" w:hAnsi="宋体" w:cs="宋体"/>
          <w:sz w:val="24"/>
          <w:szCs w:val="24"/>
        </w:rPr>
        <w:t xml:space="preserve">供应商名称(盖章)： </w:t>
      </w:r>
      <w:r>
        <w:rPr>
          <w:rFonts w:hint="eastAsia" w:ascii="宋体" w:hAnsi="宋体" w:cs="宋体"/>
          <w:sz w:val="24"/>
          <w:szCs w:val="24"/>
          <w:u w:val="single"/>
        </w:rPr>
        <w:t xml:space="preserve">                </w:t>
      </w:r>
    </w:p>
    <w:p w14:paraId="2233F02B">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电子函件：</w:t>
      </w:r>
      <w:r>
        <w:rPr>
          <w:rFonts w:hint="eastAsia" w:ascii="宋体" w:hAnsi="宋体" w:cs="宋体"/>
          <w:kern w:val="0"/>
          <w:sz w:val="24"/>
          <w:szCs w:val="24"/>
          <w:u w:val="single"/>
        </w:rPr>
        <w:t xml:space="preserve">                        </w:t>
      </w:r>
    </w:p>
    <w:p w14:paraId="64211CB6">
      <w:pPr>
        <w:autoSpaceDE w:val="0"/>
        <w:autoSpaceDN w:val="0"/>
        <w:adjustRightInd w:val="0"/>
        <w:spacing w:line="460" w:lineRule="exact"/>
        <w:ind w:right="246"/>
        <w:rPr>
          <w:rFonts w:ascii="宋体" w:hAnsi="宋体" w:cs="宋体"/>
          <w:kern w:val="0"/>
          <w:sz w:val="24"/>
          <w:szCs w:val="24"/>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rPr>
        <w:t xml:space="preserve">                 </w:t>
      </w:r>
    </w:p>
    <w:p w14:paraId="031A8BEB">
      <w:pPr>
        <w:adjustRightInd w:val="0"/>
        <w:snapToGrid w:val="0"/>
        <w:spacing w:line="460" w:lineRule="exact"/>
        <w:rPr>
          <w:rFonts w:ascii="宋体" w:hAnsi="宋体" w:cs="宋体"/>
          <w:sz w:val="24"/>
          <w:szCs w:val="24"/>
          <w:u w:val="single"/>
        </w:rPr>
      </w:pPr>
      <w:r>
        <w:rPr>
          <w:rFonts w:hint="eastAsia" w:ascii="宋体" w:hAnsi="宋体" w:cs="宋体"/>
          <w:sz w:val="24"/>
          <w:szCs w:val="24"/>
        </w:rPr>
        <w:t>供应商（授权）代表签字：</w:t>
      </w:r>
      <w:r>
        <w:rPr>
          <w:rFonts w:hint="eastAsia" w:ascii="宋体" w:hAnsi="宋体" w:cs="宋体"/>
          <w:sz w:val="24"/>
          <w:szCs w:val="24"/>
          <w:u w:val="single"/>
        </w:rPr>
        <w:t xml:space="preserve">                 </w:t>
      </w:r>
    </w:p>
    <w:p w14:paraId="3CDB7D45">
      <w:pPr>
        <w:adjustRightInd w:val="0"/>
        <w:snapToGrid w:val="0"/>
        <w:spacing w:line="460" w:lineRule="exact"/>
        <w:rPr>
          <w:rFonts w:ascii="宋体" w:hAnsi="宋体" w:cs="宋体"/>
          <w:sz w:val="24"/>
          <w:szCs w:val="24"/>
          <w:u w:val="single"/>
        </w:rPr>
      </w:pPr>
      <w:r>
        <w:rPr>
          <w:rFonts w:hint="eastAsia" w:ascii="宋体" w:hAnsi="宋体" w:cs="宋体"/>
          <w:sz w:val="24"/>
          <w:szCs w:val="24"/>
        </w:rPr>
        <w:t>日期：</w:t>
      </w:r>
      <w:r>
        <w:rPr>
          <w:rFonts w:hint="eastAsia" w:ascii="宋体" w:hAnsi="宋体" w:cs="宋体"/>
          <w:sz w:val="24"/>
          <w:szCs w:val="24"/>
          <w:u w:val="single"/>
        </w:rPr>
        <w:t xml:space="preserve">                                   </w:t>
      </w:r>
    </w:p>
    <w:p w14:paraId="3AFB111B">
      <w:pPr>
        <w:adjustRightInd w:val="0"/>
        <w:snapToGrid w:val="0"/>
        <w:spacing w:line="460" w:lineRule="exac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 xml:space="preserve">                               </w:t>
      </w:r>
    </w:p>
    <w:p w14:paraId="519E1405">
      <w:pPr>
        <w:autoSpaceDE w:val="0"/>
        <w:autoSpaceDN w:val="0"/>
        <w:spacing w:line="460" w:lineRule="exact"/>
        <w:rPr>
          <w:rFonts w:ascii="宋体" w:hAnsi="宋体" w:cs="宋体"/>
          <w:b/>
          <w:sz w:val="28"/>
          <w:szCs w:val="28"/>
        </w:rPr>
      </w:pPr>
      <w:r>
        <w:rPr>
          <w:rFonts w:hint="eastAsia" w:ascii="宋体" w:hAnsi="宋体" w:cs="宋体"/>
          <w:sz w:val="24"/>
          <w:szCs w:val="24"/>
        </w:rPr>
        <w:t>帐号/行号：</w:t>
      </w:r>
      <w:r>
        <w:rPr>
          <w:rFonts w:hint="eastAsia" w:ascii="宋体" w:hAnsi="宋体" w:cs="宋体"/>
          <w:sz w:val="24"/>
          <w:szCs w:val="24"/>
          <w:u w:val="single"/>
        </w:rPr>
        <w:t xml:space="preserve">                         </w:t>
      </w:r>
    </w:p>
    <w:p w14:paraId="48348C62">
      <w:pPr>
        <w:spacing w:line="560" w:lineRule="exact"/>
        <w:rPr>
          <w:rStyle w:val="20"/>
          <w:rFonts w:ascii="宋体" w:hAnsi="宋体" w:cs="宋体"/>
          <w:szCs w:val="28"/>
        </w:rPr>
      </w:pPr>
    </w:p>
    <w:p w14:paraId="2B5D2EFC">
      <w:pPr>
        <w:spacing w:line="560" w:lineRule="exact"/>
        <w:rPr>
          <w:rStyle w:val="20"/>
          <w:rFonts w:ascii="宋体" w:hAnsi="宋体" w:cs="宋体"/>
          <w:szCs w:val="28"/>
        </w:rPr>
      </w:pPr>
    </w:p>
    <w:p w14:paraId="3F51E262">
      <w:pPr>
        <w:pStyle w:val="6"/>
      </w:pPr>
    </w:p>
    <w:p w14:paraId="05BAB855">
      <w:pPr>
        <w:spacing w:line="560" w:lineRule="exact"/>
        <w:rPr>
          <w:rStyle w:val="20"/>
          <w:rFonts w:ascii="宋体" w:hAnsi="宋体" w:cs="宋体"/>
          <w:szCs w:val="28"/>
        </w:rPr>
      </w:pPr>
      <w:r>
        <w:rPr>
          <w:rStyle w:val="20"/>
          <w:rFonts w:hint="eastAsia" w:ascii="宋体" w:hAnsi="宋体" w:cs="宋体"/>
          <w:szCs w:val="28"/>
        </w:rPr>
        <w:t>附件二：</w:t>
      </w:r>
    </w:p>
    <w:p w14:paraId="0533CEEA">
      <w:pPr>
        <w:spacing w:line="500" w:lineRule="exact"/>
        <w:jc w:val="center"/>
        <w:rPr>
          <w:rFonts w:ascii="宋体" w:hAnsi="宋体" w:cs="宋体"/>
          <w:b/>
          <w:sz w:val="24"/>
          <w:szCs w:val="24"/>
        </w:rPr>
      </w:pPr>
      <w:r>
        <w:rPr>
          <w:rFonts w:hint="eastAsia" w:ascii="宋体" w:hAnsi="宋体" w:cs="宋体"/>
          <w:b/>
          <w:sz w:val="24"/>
          <w:szCs w:val="24"/>
        </w:rPr>
        <w:t>报价一览表</w:t>
      </w:r>
    </w:p>
    <w:p w14:paraId="00AE943E">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p w14:paraId="2E2EA188">
      <w:pPr>
        <w:spacing w:line="500" w:lineRule="exact"/>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tbl>
      <w:tblPr>
        <w:tblStyle w:val="17"/>
        <w:tblpPr w:leftFromText="180" w:rightFromText="180" w:vertAnchor="text" w:horzAnchor="page" w:tblpX="1155" w:tblpY="335"/>
        <w:tblOverlap w:val="never"/>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869"/>
        <w:gridCol w:w="2193"/>
        <w:gridCol w:w="2526"/>
        <w:gridCol w:w="1280"/>
      </w:tblGrid>
      <w:tr w14:paraId="6B84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708" w:type="dxa"/>
            <w:vAlign w:val="center"/>
          </w:tcPr>
          <w:p w14:paraId="69BD9980">
            <w:pPr>
              <w:spacing w:line="360" w:lineRule="auto"/>
              <w:jc w:val="center"/>
              <w:rPr>
                <w:rFonts w:ascii="宋体" w:hAnsi="宋体" w:cs="宋体"/>
                <w:szCs w:val="21"/>
              </w:rPr>
            </w:pPr>
            <w:r>
              <w:rPr>
                <w:rFonts w:hint="eastAsia" w:ascii="宋体" w:hAnsi="宋体" w:cs="宋体"/>
                <w:szCs w:val="21"/>
              </w:rPr>
              <w:t>供应商</w:t>
            </w:r>
            <w:r>
              <w:rPr>
                <w:rFonts w:ascii="宋体" w:hAnsi="宋体" w:cs="宋体"/>
                <w:szCs w:val="21"/>
              </w:rPr>
              <w:t>名称</w:t>
            </w:r>
          </w:p>
        </w:tc>
        <w:tc>
          <w:tcPr>
            <w:tcW w:w="1869" w:type="dxa"/>
            <w:vAlign w:val="center"/>
          </w:tcPr>
          <w:p w14:paraId="61FD6279">
            <w:pPr>
              <w:spacing w:line="360" w:lineRule="auto"/>
              <w:jc w:val="center"/>
            </w:pPr>
            <w:r>
              <w:rPr>
                <w:rFonts w:hint="eastAsia" w:ascii="宋体" w:hAnsi="宋体" w:cs="宋体"/>
                <w:szCs w:val="21"/>
              </w:rPr>
              <w:t>总报价（元）</w:t>
            </w:r>
          </w:p>
        </w:tc>
        <w:tc>
          <w:tcPr>
            <w:tcW w:w="2193" w:type="dxa"/>
            <w:vAlign w:val="center"/>
          </w:tcPr>
          <w:p w14:paraId="0DE6F516">
            <w:pPr>
              <w:spacing w:line="360" w:lineRule="auto"/>
              <w:jc w:val="center"/>
            </w:pPr>
            <w:r>
              <w:rPr>
                <w:rFonts w:hint="eastAsia"/>
                <w:lang w:val="en-US" w:eastAsia="zh-CN"/>
              </w:rPr>
              <w:t>供货时间</w:t>
            </w:r>
          </w:p>
        </w:tc>
        <w:tc>
          <w:tcPr>
            <w:tcW w:w="2526" w:type="dxa"/>
            <w:vAlign w:val="center"/>
          </w:tcPr>
          <w:p w14:paraId="094D62FC">
            <w:pPr>
              <w:spacing w:line="360" w:lineRule="auto"/>
              <w:jc w:val="center"/>
              <w:rPr>
                <w:rFonts w:ascii="宋体" w:hAnsi="宋体" w:cs="宋体"/>
                <w:szCs w:val="21"/>
              </w:rPr>
            </w:pPr>
            <w:r>
              <w:rPr>
                <w:rFonts w:hint="eastAsia" w:ascii="宋体" w:hAnsi="宋体" w:cs="宋体"/>
                <w:szCs w:val="21"/>
              </w:rPr>
              <w:t xml:space="preserve"> </w:t>
            </w:r>
          </w:p>
          <w:p w14:paraId="66E65679">
            <w:pPr>
              <w:spacing w:line="360" w:lineRule="auto"/>
              <w:jc w:val="center"/>
            </w:pPr>
            <w:r>
              <w:rPr>
                <w:rFonts w:hint="eastAsia" w:ascii="宋体" w:hAnsi="宋体" w:cs="宋体"/>
                <w:szCs w:val="21"/>
              </w:rPr>
              <w:t>质保期</w:t>
            </w:r>
          </w:p>
          <w:p w14:paraId="415793E8">
            <w:pPr>
              <w:spacing w:line="360" w:lineRule="auto"/>
              <w:jc w:val="center"/>
              <w:rPr>
                <w:rFonts w:ascii="宋体" w:hAnsi="宋体" w:cs="宋体"/>
                <w:szCs w:val="21"/>
              </w:rPr>
            </w:pPr>
            <w:r>
              <w:rPr>
                <w:rFonts w:hint="eastAsia" w:ascii="宋体" w:hAnsi="宋体" w:cs="宋体"/>
                <w:szCs w:val="21"/>
              </w:rPr>
              <w:t xml:space="preserve"> </w:t>
            </w:r>
          </w:p>
        </w:tc>
        <w:tc>
          <w:tcPr>
            <w:tcW w:w="1280" w:type="dxa"/>
            <w:vAlign w:val="center"/>
          </w:tcPr>
          <w:p w14:paraId="2BC1F6C3">
            <w:pPr>
              <w:spacing w:line="360" w:lineRule="auto"/>
              <w:jc w:val="center"/>
              <w:rPr>
                <w:rFonts w:ascii="宋体" w:hAnsi="宋体" w:cs="宋体"/>
                <w:szCs w:val="21"/>
              </w:rPr>
            </w:pPr>
            <w:r>
              <w:rPr>
                <w:rFonts w:hint="eastAsia" w:ascii="宋体" w:hAnsi="宋体" w:cs="宋体"/>
                <w:szCs w:val="21"/>
              </w:rPr>
              <w:t>备注</w:t>
            </w:r>
          </w:p>
        </w:tc>
      </w:tr>
      <w:tr w14:paraId="2CF8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1708" w:type="dxa"/>
            <w:vAlign w:val="center"/>
          </w:tcPr>
          <w:p w14:paraId="4CF6F14A">
            <w:pPr>
              <w:spacing w:line="360" w:lineRule="auto"/>
              <w:jc w:val="center"/>
              <w:rPr>
                <w:rFonts w:ascii="宋体" w:hAnsi="宋体" w:cs="宋体"/>
                <w:szCs w:val="21"/>
              </w:rPr>
            </w:pPr>
          </w:p>
        </w:tc>
        <w:tc>
          <w:tcPr>
            <w:tcW w:w="1869" w:type="dxa"/>
            <w:vAlign w:val="center"/>
          </w:tcPr>
          <w:p w14:paraId="375F97C3">
            <w:pPr>
              <w:spacing w:line="360" w:lineRule="auto"/>
              <w:jc w:val="left"/>
              <w:rPr>
                <w:rFonts w:ascii="宋体" w:hAnsi="宋体" w:cs="宋体"/>
                <w:szCs w:val="21"/>
              </w:rPr>
            </w:pPr>
            <w:r>
              <w:rPr>
                <w:rFonts w:hint="eastAsia" w:ascii="宋体" w:hAnsi="宋体" w:cs="宋体"/>
                <w:szCs w:val="21"/>
              </w:rPr>
              <w:t>大写：</w:t>
            </w:r>
          </w:p>
          <w:p w14:paraId="762DA3AF">
            <w:pPr>
              <w:spacing w:line="360" w:lineRule="auto"/>
              <w:jc w:val="left"/>
            </w:pPr>
            <w:r>
              <w:rPr>
                <w:rFonts w:hint="eastAsia" w:ascii="宋体" w:hAnsi="宋体" w:cs="宋体"/>
                <w:szCs w:val="21"/>
              </w:rPr>
              <w:t>小写：</w:t>
            </w:r>
          </w:p>
        </w:tc>
        <w:tc>
          <w:tcPr>
            <w:tcW w:w="2193" w:type="dxa"/>
            <w:vAlign w:val="center"/>
          </w:tcPr>
          <w:p w14:paraId="5EFD02B7">
            <w:pPr>
              <w:snapToGrid w:val="0"/>
              <w:spacing w:before="120" w:after="120"/>
              <w:jc w:val="center"/>
            </w:pPr>
          </w:p>
        </w:tc>
        <w:tc>
          <w:tcPr>
            <w:tcW w:w="2526" w:type="dxa"/>
            <w:vAlign w:val="center"/>
          </w:tcPr>
          <w:p w14:paraId="3F82A3CE">
            <w:pPr>
              <w:spacing w:line="360" w:lineRule="auto"/>
              <w:jc w:val="center"/>
            </w:pPr>
          </w:p>
        </w:tc>
        <w:tc>
          <w:tcPr>
            <w:tcW w:w="1280" w:type="dxa"/>
            <w:vAlign w:val="center"/>
          </w:tcPr>
          <w:p w14:paraId="583125D4">
            <w:pPr>
              <w:spacing w:line="360" w:lineRule="auto"/>
              <w:jc w:val="center"/>
            </w:pPr>
          </w:p>
        </w:tc>
      </w:tr>
    </w:tbl>
    <w:p w14:paraId="36C82820">
      <w:pPr>
        <w:spacing w:line="360" w:lineRule="auto"/>
        <w:ind w:left="-2"/>
        <w:rPr>
          <w:rFonts w:ascii="宋体" w:hAnsi="宋体" w:cs="宋体"/>
          <w:szCs w:val="21"/>
        </w:rPr>
      </w:pPr>
    </w:p>
    <w:p w14:paraId="17257EC9">
      <w:pPr>
        <w:rPr>
          <w:rFonts w:ascii="宋体" w:hAnsi="宋体" w:cs="宋体"/>
          <w:sz w:val="24"/>
          <w:szCs w:val="24"/>
        </w:rPr>
      </w:pPr>
      <w:r>
        <w:rPr>
          <w:rFonts w:hint="eastAsia" w:ascii="宋体" w:hAnsi="宋体" w:cs="宋体"/>
          <w:sz w:val="24"/>
          <w:szCs w:val="24"/>
        </w:rPr>
        <w:t>说明：所有价格均系用人民币表示，单位为元，精确到个数位。</w:t>
      </w:r>
    </w:p>
    <w:p w14:paraId="46FB67E5">
      <w:pPr>
        <w:adjustRightInd w:val="0"/>
        <w:snapToGrid w:val="0"/>
        <w:spacing w:line="360" w:lineRule="auto"/>
        <w:rPr>
          <w:rFonts w:ascii="宋体" w:hAnsi="宋体" w:cs="宋体"/>
          <w:sz w:val="24"/>
          <w:szCs w:val="24"/>
        </w:rPr>
      </w:pPr>
    </w:p>
    <w:p w14:paraId="6107CED6">
      <w:pPr>
        <w:adjustRightInd w:val="0"/>
        <w:snapToGrid w:val="0"/>
        <w:spacing w:line="360" w:lineRule="auto"/>
        <w:rPr>
          <w:rFonts w:ascii="宋体" w:hAnsi="宋体" w:cs="宋体"/>
          <w:sz w:val="24"/>
          <w:szCs w:val="24"/>
        </w:rPr>
      </w:pPr>
    </w:p>
    <w:p w14:paraId="2B491392">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699692F5">
      <w:pPr>
        <w:adjustRightInd w:val="0"/>
        <w:snapToGrid w:val="0"/>
        <w:spacing w:line="360" w:lineRule="auto"/>
        <w:rPr>
          <w:rFonts w:ascii="宋体" w:hAnsi="宋体" w:cs="宋体"/>
          <w:sz w:val="24"/>
          <w:szCs w:val="24"/>
        </w:rPr>
      </w:pPr>
      <w:r>
        <w:rPr>
          <w:rFonts w:hint="eastAsia" w:ascii="宋体" w:hAnsi="宋体" w:cs="宋体"/>
          <w:sz w:val="24"/>
          <w:szCs w:val="24"/>
        </w:rPr>
        <w:t>授权代表签字或盖章：</w:t>
      </w:r>
      <w:r>
        <w:rPr>
          <w:rFonts w:hint="eastAsia" w:ascii="宋体" w:hAnsi="宋体" w:cs="宋体"/>
          <w:sz w:val="24"/>
          <w:szCs w:val="24"/>
          <w:u w:val="single"/>
        </w:rPr>
        <w:t xml:space="preserve">                        </w:t>
      </w:r>
    </w:p>
    <w:p w14:paraId="0DAD056A">
      <w:pPr>
        <w:adjustRightInd w:val="0"/>
        <w:snapToGrid w:val="0"/>
        <w:spacing w:line="360" w:lineRule="auto"/>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BB1F12E">
      <w:pPr>
        <w:adjustRightInd w:val="0"/>
        <w:snapToGrid w:val="0"/>
        <w:spacing w:line="360" w:lineRule="auto"/>
        <w:rPr>
          <w:rFonts w:ascii="宋体" w:hAnsi="宋体" w:cs="宋体"/>
          <w:sz w:val="24"/>
          <w:szCs w:val="24"/>
        </w:rPr>
      </w:pPr>
    </w:p>
    <w:p w14:paraId="505A94F5">
      <w:pPr>
        <w:spacing w:line="500" w:lineRule="exact"/>
        <w:jc w:val="center"/>
        <w:rPr>
          <w:rFonts w:ascii="宋体" w:hAnsi="宋体" w:cs="宋体"/>
          <w:b/>
          <w:sz w:val="24"/>
          <w:szCs w:val="24"/>
        </w:rPr>
      </w:pPr>
      <w:r>
        <w:rPr>
          <w:rFonts w:hint="eastAsia" w:ascii="宋体" w:hAnsi="宋体" w:cs="宋体"/>
          <w:b/>
          <w:sz w:val="28"/>
          <w:szCs w:val="28"/>
        </w:rPr>
        <w:br w:type="page"/>
      </w:r>
      <w:r>
        <w:rPr>
          <w:rFonts w:hint="eastAsia" w:ascii="宋体" w:hAnsi="宋体" w:cs="宋体"/>
          <w:b/>
          <w:sz w:val="24"/>
          <w:szCs w:val="24"/>
        </w:rPr>
        <w:t>分项报价表</w:t>
      </w:r>
    </w:p>
    <w:p w14:paraId="2056663E">
      <w:pPr>
        <w:spacing w:line="500" w:lineRule="exact"/>
        <w:rPr>
          <w:rFonts w:ascii="宋体" w:hAnsi="宋体" w:cs="宋体"/>
          <w:sz w:val="24"/>
          <w:szCs w:val="24"/>
          <w:u w:val="single"/>
        </w:rPr>
      </w:pPr>
      <w:r>
        <w:rPr>
          <w:rFonts w:hint="eastAsia" w:ascii="宋体" w:hAnsi="宋体" w:cs="宋体"/>
          <w:sz w:val="24"/>
          <w:szCs w:val="24"/>
        </w:rPr>
        <w:t>项目编号:</w:t>
      </w:r>
      <w:r>
        <w:rPr>
          <w:rFonts w:hint="eastAsia" w:ascii="宋体" w:hAnsi="宋体" w:cs="宋体"/>
          <w:sz w:val="24"/>
          <w:szCs w:val="24"/>
          <w:u w:val="single"/>
        </w:rPr>
        <w:t xml:space="preserve">                 </w:t>
      </w:r>
    </w:p>
    <w:tbl>
      <w:tblPr>
        <w:tblStyle w:val="17"/>
        <w:tblpPr w:leftFromText="180" w:rightFromText="180" w:vertAnchor="text" w:horzAnchor="page" w:tblpX="579" w:tblpY="934"/>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030"/>
        <w:gridCol w:w="974"/>
        <w:gridCol w:w="2512"/>
        <w:gridCol w:w="697"/>
        <w:gridCol w:w="657"/>
        <w:gridCol w:w="872"/>
        <w:gridCol w:w="872"/>
        <w:gridCol w:w="1185"/>
      </w:tblGrid>
      <w:tr w14:paraId="7609F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88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611EA785">
            <w:pPr>
              <w:keepNext w:val="0"/>
              <w:keepLines w:val="0"/>
              <w:widowControl/>
              <w:suppressLineNumbers w:val="0"/>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49E5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5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7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E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1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F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4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A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F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EDB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E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D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5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130F">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0131">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215">
            <w:pPr>
              <w:jc w:val="center"/>
              <w:rPr>
                <w:rFonts w:hint="eastAsia" w:ascii="宋体" w:hAnsi="宋体" w:eastAsia="宋体" w:cs="宋体"/>
                <w:i w:val="0"/>
                <w:iCs w:val="0"/>
                <w:color w:val="000000"/>
                <w:sz w:val="24"/>
                <w:szCs w:val="24"/>
                <w:u w:val="none"/>
              </w:rPr>
            </w:pPr>
          </w:p>
        </w:tc>
      </w:tr>
      <w:tr w14:paraId="5499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174">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9258">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B241">
            <w:pPr>
              <w:jc w:val="center"/>
              <w:rPr>
                <w:rFonts w:hint="eastAsia" w:ascii="宋体" w:hAnsi="宋体" w:eastAsia="宋体" w:cs="宋体"/>
                <w:i w:val="0"/>
                <w:iCs w:val="0"/>
                <w:color w:val="000000"/>
                <w:sz w:val="24"/>
                <w:szCs w:val="24"/>
                <w:u w:val="none"/>
              </w:rPr>
            </w:pPr>
          </w:p>
        </w:tc>
      </w:tr>
      <w:tr w14:paraId="2930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8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81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2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1C4F">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F811">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6D61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E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F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9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E64E">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5D3D">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79A6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9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2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D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0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3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3E7">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5C8">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901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D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D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A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06D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FE8">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C4B">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0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1DCA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73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6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6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E23E">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5F61">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D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4398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880" w:type="dxa"/>
            <w:gridSpan w:val="9"/>
            <w:tcBorders>
              <w:top w:val="nil"/>
              <w:left w:val="nil"/>
              <w:bottom w:val="nil"/>
              <w:right w:val="nil"/>
            </w:tcBorders>
            <w:shd w:val="clear" w:color="auto" w:fill="auto"/>
            <w:vAlign w:val="center"/>
          </w:tcPr>
          <w:p w14:paraId="35296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33B1759B">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rPr>
        <w:t xml:space="preserve">       </w:t>
      </w:r>
    </w:p>
    <w:p w14:paraId="6F3C1761">
      <w:pPr>
        <w:pStyle w:val="6"/>
        <w:rPr>
          <w:rFonts w:hint="eastAsia" w:ascii="宋体" w:hAnsi="宋体" w:cs="宋体"/>
          <w:sz w:val="24"/>
          <w:szCs w:val="24"/>
        </w:rPr>
      </w:pPr>
      <w:r>
        <w:rPr>
          <w:rFonts w:hint="eastAsia" w:ascii="宋体" w:hAnsi="宋体" w:cs="宋体"/>
          <w:sz w:val="24"/>
          <w:szCs w:val="24"/>
        </w:rPr>
        <w:t xml:space="preserve"> </w:t>
      </w:r>
    </w:p>
    <w:p w14:paraId="6646CCBE">
      <w:pPr>
        <w:pStyle w:val="6"/>
        <w:rPr>
          <w:rFonts w:ascii="宋体" w:hAnsi="宋体" w:cs="宋体"/>
          <w:b/>
          <w:bCs/>
          <w:sz w:val="28"/>
          <w:szCs w:val="28"/>
        </w:rPr>
      </w:pPr>
      <w:r>
        <w:rPr>
          <w:rFonts w:hint="eastAsia"/>
          <w:b/>
        </w:rPr>
        <w:t>以上数量为参考，具体费用以实际发生数量据实结算。</w:t>
      </w:r>
      <w:r>
        <w:rPr>
          <w:b/>
        </w:rPr>
        <w:br w:type="page"/>
      </w:r>
      <w:r>
        <w:rPr>
          <w:rFonts w:hint="eastAsia" w:ascii="宋体" w:hAnsi="宋体" w:cs="宋体"/>
          <w:b/>
          <w:bCs/>
          <w:sz w:val="28"/>
          <w:szCs w:val="28"/>
        </w:rPr>
        <w:t>附件四：</w:t>
      </w:r>
    </w:p>
    <w:p w14:paraId="109D79EB">
      <w:pPr>
        <w:adjustRightInd w:val="0"/>
        <w:snapToGrid w:val="0"/>
        <w:spacing w:line="500" w:lineRule="exact"/>
        <w:jc w:val="center"/>
        <w:rPr>
          <w:rFonts w:ascii="宋体" w:hAnsi="宋体" w:cs="宋体"/>
          <w:b/>
          <w:sz w:val="24"/>
          <w:szCs w:val="24"/>
        </w:rPr>
      </w:pPr>
      <w:r>
        <w:rPr>
          <w:rFonts w:hint="eastAsia" w:ascii="宋体" w:hAnsi="宋体" w:cs="宋体"/>
          <w:b/>
          <w:sz w:val="24"/>
          <w:szCs w:val="24"/>
        </w:rPr>
        <w:t>法定代表人授权书</w:t>
      </w:r>
    </w:p>
    <w:p w14:paraId="1BE39E06">
      <w:pPr>
        <w:adjustRightInd w:val="0"/>
        <w:snapToGrid w:val="0"/>
        <w:spacing w:line="500" w:lineRule="exact"/>
        <w:rPr>
          <w:rFonts w:ascii="宋体" w:hAnsi="宋体" w:cs="宋体"/>
          <w:sz w:val="24"/>
          <w:szCs w:val="24"/>
        </w:rPr>
      </w:pPr>
    </w:p>
    <w:p w14:paraId="5ED47004">
      <w:pPr>
        <w:spacing w:line="500" w:lineRule="exact"/>
        <w:rPr>
          <w:rFonts w:ascii="宋体" w:hAnsi="宋体" w:cs="宋体"/>
          <w:sz w:val="24"/>
          <w:szCs w:val="24"/>
        </w:rPr>
      </w:pPr>
      <w:r>
        <w:rPr>
          <w:rFonts w:hint="eastAsia" w:ascii="宋体" w:hAnsi="宋体" w:cs="宋体"/>
          <w:sz w:val="24"/>
          <w:szCs w:val="24"/>
          <w:u w:val="single"/>
        </w:rPr>
        <w:t>（湖北机场集团航空物流有限公司）</w:t>
      </w:r>
      <w:r>
        <w:rPr>
          <w:rFonts w:hint="eastAsia" w:ascii="宋体" w:hAnsi="宋体" w:cs="宋体"/>
          <w:sz w:val="24"/>
          <w:szCs w:val="24"/>
        </w:rPr>
        <w:t>：</w:t>
      </w:r>
    </w:p>
    <w:p w14:paraId="5222C363">
      <w:pPr>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w:t>
      </w:r>
      <w:r>
        <w:rPr>
          <w:rFonts w:hint="eastAsia" w:ascii="宋体" w:hAnsi="宋体" w:cs="宋体"/>
          <w:sz w:val="24"/>
          <w:szCs w:val="24"/>
          <w:u w:val="single"/>
        </w:rPr>
        <w:t>（项目名称）</w:t>
      </w:r>
      <w:r>
        <w:rPr>
          <w:rFonts w:hint="eastAsia" w:ascii="宋体" w:hAnsi="宋体" w:cs="宋体"/>
          <w:sz w:val="24"/>
          <w:szCs w:val="24"/>
        </w:rPr>
        <w:t>询价活动的代表人，全权代表我公司处理在该项目活动中的一切事宜。代理期限从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14:paraId="2A1ED56C">
      <w:pPr>
        <w:spacing w:line="500" w:lineRule="exact"/>
        <w:rPr>
          <w:rFonts w:ascii="宋体" w:hAnsi="宋体" w:cs="宋体"/>
          <w:sz w:val="24"/>
          <w:szCs w:val="24"/>
        </w:rPr>
      </w:pPr>
    </w:p>
    <w:p w14:paraId="0F502AE9">
      <w:pPr>
        <w:spacing w:line="500" w:lineRule="exact"/>
        <w:rPr>
          <w:rFonts w:ascii="宋体" w:hAnsi="宋体" w:cs="宋体"/>
          <w:sz w:val="24"/>
          <w:szCs w:val="24"/>
        </w:rPr>
      </w:pPr>
      <w:r>
        <w:rPr>
          <w:rFonts w:hint="eastAsia" w:ascii="宋体" w:hAnsi="宋体" w:cs="宋体"/>
          <w:sz w:val="24"/>
          <w:szCs w:val="24"/>
        </w:rPr>
        <w:t>授权单位（盖章）：</w:t>
      </w:r>
      <w:r>
        <w:rPr>
          <w:rFonts w:hint="eastAsia" w:ascii="宋体" w:hAnsi="宋体" w:cs="宋体"/>
          <w:sz w:val="24"/>
          <w:szCs w:val="24"/>
          <w:u w:val="single"/>
        </w:rPr>
        <w:t xml:space="preserve">               </w:t>
      </w:r>
    </w:p>
    <w:p w14:paraId="020F751D">
      <w:pPr>
        <w:spacing w:line="500" w:lineRule="exact"/>
        <w:rPr>
          <w:rFonts w:ascii="宋体" w:hAns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02F05427">
      <w:pPr>
        <w:pStyle w:val="6"/>
      </w:pPr>
      <w:r>
        <w:rPr>
          <w:rFonts w:hint="eastAsia" w:ascii="宋体" w:hAnsi="宋体" w:cs="宋体"/>
          <w:szCs w:val="24"/>
        </w:rPr>
        <w:t>被授权人（签字）：</w:t>
      </w:r>
      <w:r>
        <w:rPr>
          <w:rFonts w:hint="eastAsia" w:ascii="宋体" w:hAnsi="宋体" w:cs="宋体"/>
          <w:szCs w:val="24"/>
          <w:u w:val="single"/>
        </w:rPr>
        <w:t xml:space="preserve">        </w:t>
      </w:r>
    </w:p>
    <w:p w14:paraId="609A4050">
      <w:pPr>
        <w:spacing w:line="500" w:lineRule="exact"/>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BF24DC1">
      <w:pPr>
        <w:spacing w:line="500" w:lineRule="exact"/>
        <w:rPr>
          <w:rFonts w:ascii="宋体" w:hAnsi="宋体" w:cs="宋体"/>
          <w:sz w:val="24"/>
          <w:szCs w:val="24"/>
        </w:rPr>
      </w:pPr>
    </w:p>
    <w:p w14:paraId="20D4925D">
      <w:pPr>
        <w:spacing w:line="500" w:lineRule="exact"/>
        <w:ind w:firstLine="480" w:firstLineChars="200"/>
        <w:rPr>
          <w:rFonts w:ascii="宋体" w:hAnsi="宋体" w:cs="宋体"/>
          <w:sz w:val="24"/>
          <w:szCs w:val="24"/>
        </w:rPr>
      </w:pPr>
      <w:r>
        <w:rPr>
          <w:rFonts w:hint="eastAsia" w:ascii="宋体" w:hAnsi="宋体" w:cs="宋体"/>
          <w:sz w:val="24"/>
          <w:szCs w:val="24"/>
        </w:rPr>
        <w:t>附：代理人工作单位：</w:t>
      </w:r>
      <w:r>
        <w:rPr>
          <w:rFonts w:hint="eastAsia" w:ascii="宋体" w:hAnsi="宋体" w:cs="宋体"/>
          <w:sz w:val="24"/>
          <w:szCs w:val="24"/>
          <w:u w:val="single"/>
        </w:rPr>
        <w:t xml:space="preserve">                     </w:t>
      </w:r>
    </w:p>
    <w:p w14:paraId="556D629B">
      <w:pPr>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14:paraId="110F8CA8">
      <w:pPr>
        <w:adjustRightInd w:val="0"/>
        <w:snapToGrid w:val="0"/>
        <w:spacing w:line="500" w:lineRule="exact"/>
        <w:ind w:left="-88" w:leftChars="-42" w:firstLine="600" w:firstLineChars="25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tbl>
      <w:tblPr>
        <w:tblStyle w:val="17"/>
        <w:tblpPr w:leftFromText="180" w:rightFromText="180" w:vertAnchor="text" w:horzAnchor="page" w:tblpX="789" w:tblpY="320"/>
        <w:tblOverlap w:val="never"/>
        <w:tblW w:w="9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3"/>
        <w:gridCol w:w="4557"/>
      </w:tblGrid>
      <w:tr w14:paraId="447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713" w:type="dxa"/>
          </w:tcPr>
          <w:p w14:paraId="728C0586">
            <w:pPr>
              <w:spacing w:line="500" w:lineRule="exact"/>
              <w:rPr>
                <w:rFonts w:ascii="宋体" w:hAnsi="宋体" w:cs="宋体"/>
                <w:bCs/>
                <w:sz w:val="24"/>
                <w:szCs w:val="24"/>
              </w:rPr>
            </w:pPr>
            <w:r>
              <w:rPr>
                <w:rFonts w:hint="eastAsia" w:ascii="宋体" w:hAnsi="宋体" w:cs="宋体"/>
                <w:bCs/>
                <w:sz w:val="24"/>
                <w:szCs w:val="24"/>
              </w:rPr>
              <w:t>粘贴被法定代表人身份证（复印件）</w:t>
            </w:r>
          </w:p>
        </w:tc>
        <w:tc>
          <w:tcPr>
            <w:tcW w:w="4557" w:type="dxa"/>
          </w:tcPr>
          <w:p w14:paraId="3EF66145">
            <w:pPr>
              <w:spacing w:line="500" w:lineRule="exact"/>
              <w:rPr>
                <w:rFonts w:ascii="宋体" w:hAnsi="宋体" w:cs="宋体"/>
                <w:bCs/>
                <w:sz w:val="24"/>
                <w:szCs w:val="24"/>
              </w:rPr>
            </w:pPr>
            <w:r>
              <w:rPr>
                <w:rFonts w:hint="eastAsia" w:ascii="宋体" w:hAnsi="宋体" w:cs="宋体"/>
                <w:bCs/>
                <w:sz w:val="24"/>
                <w:szCs w:val="24"/>
              </w:rPr>
              <w:t>粘贴被授权人身份证（复印件）</w:t>
            </w:r>
          </w:p>
        </w:tc>
      </w:tr>
    </w:tbl>
    <w:p w14:paraId="2FC483EB">
      <w:pPr>
        <w:adjustRightInd w:val="0"/>
        <w:snapToGrid w:val="0"/>
        <w:spacing w:line="500" w:lineRule="exact"/>
        <w:ind w:left="-88" w:leftChars="-42" w:firstLine="600" w:firstLineChars="250"/>
        <w:rPr>
          <w:rFonts w:ascii="宋体" w:hAnsi="宋体" w:cs="宋体"/>
          <w:sz w:val="24"/>
          <w:szCs w:val="24"/>
          <w:u w:val="single"/>
        </w:rPr>
      </w:pPr>
    </w:p>
    <w:p w14:paraId="003C39ED">
      <w:pPr>
        <w:spacing w:line="500" w:lineRule="exact"/>
        <w:rPr>
          <w:rFonts w:ascii="宋体" w:hAnsi="宋体" w:cs="宋体"/>
          <w:b/>
          <w:sz w:val="24"/>
          <w:szCs w:val="24"/>
        </w:rPr>
      </w:pPr>
    </w:p>
    <w:p w14:paraId="7BD8A5FE">
      <w:pPr>
        <w:spacing w:line="500" w:lineRule="exact"/>
        <w:rPr>
          <w:rFonts w:ascii="宋体" w:hAnsi="宋体" w:cs="宋体"/>
          <w:b/>
          <w:sz w:val="24"/>
          <w:szCs w:val="24"/>
        </w:rPr>
      </w:pPr>
    </w:p>
    <w:p w14:paraId="355E9CC7">
      <w:pPr>
        <w:spacing w:line="500" w:lineRule="exact"/>
        <w:rPr>
          <w:rFonts w:ascii="宋体" w:hAnsi="宋体" w:cs="宋体"/>
          <w:b/>
          <w:sz w:val="28"/>
          <w:szCs w:val="28"/>
        </w:rPr>
      </w:pPr>
      <w:r>
        <w:rPr>
          <w:rFonts w:hint="eastAsia" w:ascii="宋体" w:hAnsi="宋体" w:cs="宋体"/>
          <w:b/>
          <w:sz w:val="28"/>
          <w:szCs w:val="28"/>
        </w:rPr>
        <w:t xml:space="preserve">附件四：                 </w:t>
      </w:r>
    </w:p>
    <w:p w14:paraId="69D30043">
      <w:pPr>
        <w:spacing w:line="500" w:lineRule="exact"/>
        <w:jc w:val="center"/>
        <w:rPr>
          <w:rFonts w:ascii="宋体" w:hAnsi="宋体" w:cs="宋体"/>
          <w:b/>
          <w:sz w:val="24"/>
          <w:szCs w:val="24"/>
        </w:rPr>
      </w:pPr>
      <w:r>
        <w:rPr>
          <w:rFonts w:hint="eastAsia" w:ascii="宋体" w:hAnsi="宋体" w:cs="宋体"/>
          <w:b/>
          <w:sz w:val="24"/>
          <w:szCs w:val="24"/>
        </w:rPr>
        <w:t>供应商基本情况</w:t>
      </w:r>
    </w:p>
    <w:p w14:paraId="2717ACC5">
      <w:pPr>
        <w:spacing w:line="440" w:lineRule="exact"/>
        <w:rPr>
          <w:rFonts w:ascii="宋体" w:hAnsi="宋体" w:cs="宋体"/>
          <w:sz w:val="24"/>
          <w:szCs w:val="24"/>
        </w:rPr>
      </w:pPr>
      <w:r>
        <w:rPr>
          <w:rFonts w:hint="eastAsia" w:ascii="宋体" w:hAnsi="宋体" w:cs="宋体"/>
          <w:sz w:val="24"/>
          <w:szCs w:val="24"/>
        </w:rPr>
        <w:t>1、供应商名称及基本情况：</w:t>
      </w:r>
    </w:p>
    <w:p w14:paraId="19D280EB">
      <w:pPr>
        <w:spacing w:line="440" w:lineRule="exact"/>
        <w:ind w:firstLine="240" w:firstLineChars="100"/>
        <w:rPr>
          <w:rFonts w:ascii="宋体" w:hAnsi="宋体" w:cs="宋体"/>
          <w:sz w:val="24"/>
          <w:szCs w:val="24"/>
        </w:rPr>
      </w:pPr>
      <w:r>
        <w:rPr>
          <w:rFonts w:hint="eastAsia" w:ascii="宋体" w:hAnsi="宋体" w:cs="宋体"/>
          <w:sz w:val="24"/>
          <w:szCs w:val="24"/>
        </w:rPr>
        <w:t>（1）名称：</w:t>
      </w:r>
      <w:r>
        <w:rPr>
          <w:rFonts w:hint="eastAsia" w:ascii="宋体" w:hAnsi="宋体" w:cs="宋体"/>
          <w:sz w:val="24"/>
          <w:szCs w:val="24"/>
          <w:u w:val="single"/>
        </w:rPr>
        <w:t xml:space="preserve">                  </w:t>
      </w:r>
    </w:p>
    <w:p w14:paraId="490BBD08">
      <w:pPr>
        <w:spacing w:line="440" w:lineRule="exact"/>
        <w:ind w:firstLine="240" w:firstLineChars="100"/>
        <w:rPr>
          <w:rFonts w:ascii="宋体" w:hAnsi="宋体" w:cs="宋体"/>
          <w:sz w:val="24"/>
          <w:szCs w:val="24"/>
        </w:rPr>
      </w:pPr>
      <w:r>
        <w:rPr>
          <w:rFonts w:hint="eastAsia" w:ascii="宋体" w:hAnsi="宋体" w:cs="宋体"/>
          <w:sz w:val="24"/>
          <w:szCs w:val="24"/>
        </w:rPr>
        <w:t>（2）地址：</w:t>
      </w:r>
      <w:r>
        <w:rPr>
          <w:rFonts w:hint="eastAsia" w:ascii="宋体" w:hAnsi="宋体" w:cs="宋体"/>
          <w:sz w:val="24"/>
          <w:szCs w:val="24"/>
          <w:u w:val="single"/>
        </w:rPr>
        <w:t xml:space="preserve">                        </w:t>
      </w:r>
      <w:r>
        <w:rPr>
          <w:rFonts w:hint="eastAsia" w:ascii="宋体" w:hAnsi="宋体" w:cs="宋体"/>
          <w:sz w:val="24"/>
          <w:szCs w:val="24"/>
        </w:rPr>
        <w:t xml:space="preserve">     邮编：</w:t>
      </w:r>
      <w:r>
        <w:rPr>
          <w:rFonts w:hint="eastAsia" w:ascii="宋体" w:hAnsi="宋体" w:cs="宋体"/>
          <w:sz w:val="24"/>
          <w:szCs w:val="24"/>
          <w:u w:val="single"/>
        </w:rPr>
        <w:t xml:space="preserve">                   </w:t>
      </w:r>
    </w:p>
    <w:p w14:paraId="032A26BE">
      <w:pPr>
        <w:spacing w:line="440" w:lineRule="exact"/>
        <w:ind w:firstLine="840" w:firstLineChars="350"/>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传真：</w:t>
      </w:r>
      <w:r>
        <w:rPr>
          <w:rFonts w:hint="eastAsia" w:ascii="宋体" w:hAnsi="宋体" w:cs="宋体"/>
          <w:sz w:val="24"/>
          <w:szCs w:val="24"/>
          <w:u w:val="single"/>
        </w:rPr>
        <w:t xml:space="preserve">                  </w:t>
      </w:r>
    </w:p>
    <w:p w14:paraId="47DEC923">
      <w:pPr>
        <w:spacing w:line="440" w:lineRule="exact"/>
        <w:ind w:firstLine="240" w:firstLineChars="100"/>
        <w:rPr>
          <w:rFonts w:ascii="宋体" w:hAnsi="宋体" w:cs="宋体"/>
          <w:sz w:val="24"/>
          <w:szCs w:val="24"/>
        </w:rPr>
      </w:pPr>
      <w:r>
        <w:rPr>
          <w:rFonts w:hint="eastAsia" w:ascii="宋体" w:hAnsi="宋体" w:cs="宋体"/>
          <w:sz w:val="24"/>
          <w:szCs w:val="24"/>
        </w:rPr>
        <w:t>（3）成立或注册日期：</w:t>
      </w:r>
      <w:r>
        <w:rPr>
          <w:rFonts w:hint="eastAsia" w:ascii="宋体" w:hAnsi="宋体" w:cs="宋体"/>
          <w:sz w:val="24"/>
          <w:szCs w:val="24"/>
          <w:u w:val="single"/>
        </w:rPr>
        <w:t xml:space="preserve">                         </w:t>
      </w:r>
    </w:p>
    <w:p w14:paraId="56D0B0EF">
      <w:pPr>
        <w:spacing w:line="440" w:lineRule="exact"/>
        <w:ind w:firstLine="240" w:firstLineChars="100"/>
        <w:rPr>
          <w:rFonts w:ascii="宋体" w:hAnsi="宋体" w:cs="宋体"/>
          <w:sz w:val="24"/>
          <w:szCs w:val="24"/>
        </w:rPr>
      </w:pPr>
      <w:r>
        <w:rPr>
          <w:rFonts w:hint="eastAsia" w:ascii="宋体" w:hAnsi="宋体" w:cs="宋体"/>
          <w:sz w:val="24"/>
          <w:szCs w:val="24"/>
        </w:rPr>
        <w:t>（4）公司性质：</w:t>
      </w:r>
      <w:r>
        <w:rPr>
          <w:rFonts w:hint="eastAsia" w:ascii="宋体" w:hAnsi="宋体" w:cs="宋体"/>
          <w:sz w:val="24"/>
          <w:szCs w:val="24"/>
          <w:u w:val="single"/>
        </w:rPr>
        <w:t xml:space="preserve">                               </w:t>
      </w:r>
      <w:r>
        <w:rPr>
          <w:rFonts w:hint="eastAsia" w:ascii="宋体" w:hAnsi="宋体" w:cs="宋体"/>
          <w:sz w:val="24"/>
          <w:szCs w:val="24"/>
        </w:rPr>
        <w:t xml:space="preserve">  </w:t>
      </w:r>
    </w:p>
    <w:p w14:paraId="1148EBCE">
      <w:pPr>
        <w:spacing w:line="440" w:lineRule="exact"/>
        <w:ind w:firstLine="240" w:firstLineChars="100"/>
        <w:rPr>
          <w:rFonts w:ascii="宋体" w:hAnsi="宋体" w:cs="宋体"/>
          <w:sz w:val="24"/>
          <w:szCs w:val="24"/>
        </w:rPr>
      </w:pPr>
      <w:r>
        <w:rPr>
          <w:rFonts w:hint="eastAsia" w:ascii="宋体" w:hAnsi="宋体" w:cs="宋体"/>
          <w:sz w:val="24"/>
          <w:szCs w:val="24"/>
        </w:rPr>
        <w:t>（5）法定代表人或主要负责人：</w:t>
      </w:r>
      <w:r>
        <w:rPr>
          <w:rFonts w:hint="eastAsia" w:ascii="宋体" w:hAnsi="宋体" w:cs="宋体"/>
          <w:sz w:val="24"/>
          <w:szCs w:val="24"/>
          <w:u w:val="single"/>
        </w:rPr>
        <w:t xml:space="preserve">                 </w:t>
      </w:r>
      <w:r>
        <w:rPr>
          <w:rFonts w:hint="eastAsia" w:ascii="宋体" w:hAnsi="宋体" w:cs="宋体"/>
          <w:sz w:val="24"/>
          <w:szCs w:val="24"/>
        </w:rPr>
        <w:t xml:space="preserve">   </w:t>
      </w:r>
    </w:p>
    <w:p w14:paraId="18B6BBF3">
      <w:pPr>
        <w:spacing w:line="440" w:lineRule="exact"/>
        <w:ind w:firstLine="240" w:firstLineChars="100"/>
        <w:rPr>
          <w:rFonts w:ascii="宋体" w:hAnsi="宋体" w:cs="宋体"/>
          <w:sz w:val="24"/>
          <w:szCs w:val="24"/>
        </w:rPr>
      </w:pPr>
      <w:r>
        <w:rPr>
          <w:rFonts w:hint="eastAsia" w:ascii="宋体" w:hAnsi="宋体" w:cs="宋体"/>
          <w:sz w:val="24"/>
          <w:szCs w:val="24"/>
        </w:rPr>
        <w:t>（6）职员人数：</w:t>
      </w:r>
      <w:r>
        <w:rPr>
          <w:rFonts w:hint="eastAsia" w:ascii="宋体" w:hAnsi="宋体" w:cs="宋体"/>
          <w:sz w:val="24"/>
          <w:szCs w:val="24"/>
          <w:u w:val="single"/>
        </w:rPr>
        <w:t xml:space="preserve">                               </w:t>
      </w:r>
      <w:r>
        <w:rPr>
          <w:rFonts w:hint="eastAsia" w:ascii="宋体" w:hAnsi="宋体" w:cs="宋体"/>
          <w:sz w:val="24"/>
          <w:szCs w:val="24"/>
        </w:rPr>
        <w:t xml:space="preserve">   </w:t>
      </w:r>
    </w:p>
    <w:p w14:paraId="64624F03">
      <w:pPr>
        <w:spacing w:line="440" w:lineRule="exact"/>
        <w:ind w:firstLine="240" w:firstLineChars="100"/>
        <w:rPr>
          <w:rFonts w:ascii="宋体" w:hAnsi="宋体" w:cs="宋体"/>
          <w:sz w:val="24"/>
          <w:szCs w:val="24"/>
        </w:rPr>
      </w:pPr>
      <w:r>
        <w:rPr>
          <w:rFonts w:hint="eastAsia" w:ascii="宋体" w:hAnsi="宋体" w:cs="宋体"/>
          <w:sz w:val="24"/>
          <w:szCs w:val="24"/>
        </w:rPr>
        <w:t>（7）注册资本：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239C83FA">
      <w:pPr>
        <w:spacing w:line="440" w:lineRule="exact"/>
        <w:ind w:firstLine="240" w:firstLineChars="100"/>
        <w:rPr>
          <w:rFonts w:ascii="宋体" w:hAnsi="宋体" w:cs="宋体"/>
          <w:sz w:val="24"/>
          <w:szCs w:val="24"/>
        </w:rPr>
      </w:pPr>
      <w:r>
        <w:rPr>
          <w:rFonts w:hint="eastAsia" w:ascii="宋体" w:hAnsi="宋体" w:cs="宋体"/>
          <w:sz w:val="24"/>
          <w:szCs w:val="24"/>
        </w:rPr>
        <w:t>（8）实收资本：</w:t>
      </w:r>
      <w:r>
        <w:rPr>
          <w:rFonts w:hint="eastAsia" w:ascii="宋体" w:hAnsi="宋体" w:cs="宋体"/>
          <w:sz w:val="24"/>
          <w:szCs w:val="24"/>
          <w:u w:val="single"/>
        </w:rPr>
        <w:t xml:space="preserve">                               </w:t>
      </w:r>
      <w:r>
        <w:rPr>
          <w:rFonts w:hint="eastAsia" w:ascii="宋体" w:hAnsi="宋体" w:cs="宋体"/>
          <w:sz w:val="24"/>
          <w:szCs w:val="24"/>
        </w:rPr>
        <w:t xml:space="preserve">  </w:t>
      </w:r>
    </w:p>
    <w:p w14:paraId="6597D0AF">
      <w:pPr>
        <w:spacing w:line="440" w:lineRule="exact"/>
        <w:ind w:firstLine="240" w:firstLineChars="100"/>
        <w:rPr>
          <w:rFonts w:ascii="宋体" w:hAnsi="宋体" w:cs="宋体"/>
          <w:sz w:val="24"/>
          <w:szCs w:val="24"/>
        </w:rPr>
      </w:pPr>
      <w:r>
        <w:rPr>
          <w:rFonts w:hint="eastAsia" w:ascii="宋体" w:hAnsi="宋体" w:cs="宋体"/>
          <w:sz w:val="24"/>
          <w:szCs w:val="24"/>
        </w:rPr>
        <w:t>（9）近一年资产负债表：</w:t>
      </w:r>
      <w:r>
        <w:rPr>
          <w:rFonts w:hint="eastAsia" w:ascii="宋体" w:hAnsi="宋体" w:cs="宋体"/>
          <w:sz w:val="24"/>
          <w:szCs w:val="24"/>
          <w:u w:val="single"/>
        </w:rPr>
        <w:t xml:space="preserve">                       </w:t>
      </w:r>
      <w:r>
        <w:rPr>
          <w:rFonts w:hint="eastAsia" w:ascii="宋体" w:hAnsi="宋体" w:cs="宋体"/>
          <w:sz w:val="24"/>
          <w:szCs w:val="24"/>
        </w:rPr>
        <w:t xml:space="preserve">   </w:t>
      </w:r>
    </w:p>
    <w:p w14:paraId="221EB659">
      <w:pPr>
        <w:spacing w:line="440" w:lineRule="exact"/>
        <w:ind w:firstLine="840" w:firstLineChars="350"/>
        <w:rPr>
          <w:rFonts w:ascii="宋体" w:hAnsi="宋体" w:cs="宋体"/>
          <w:sz w:val="24"/>
          <w:szCs w:val="24"/>
        </w:rPr>
      </w:pPr>
      <w:r>
        <w:rPr>
          <w:rFonts w:hint="eastAsia" w:ascii="宋体" w:hAnsi="宋体" w:cs="宋体"/>
          <w:sz w:val="24"/>
          <w:szCs w:val="24"/>
        </w:rPr>
        <w:t>1）固定资产：</w:t>
      </w:r>
    </w:p>
    <w:p w14:paraId="4C2FEC45">
      <w:pPr>
        <w:spacing w:line="440" w:lineRule="exact"/>
        <w:ind w:firstLine="1200" w:firstLineChars="500"/>
        <w:rPr>
          <w:rFonts w:ascii="宋体" w:hAnsi="宋体" w:cs="宋体"/>
          <w:sz w:val="24"/>
          <w:szCs w:val="24"/>
        </w:rPr>
      </w:pPr>
      <w:r>
        <w:rPr>
          <w:rFonts w:hint="eastAsia" w:ascii="宋体" w:hAnsi="宋体" w:cs="宋体"/>
          <w:sz w:val="24"/>
          <w:szCs w:val="24"/>
        </w:rPr>
        <w:t>原   值：</w:t>
      </w:r>
      <w:r>
        <w:rPr>
          <w:rFonts w:hint="eastAsia" w:ascii="宋体" w:hAnsi="宋体" w:cs="宋体"/>
          <w:sz w:val="24"/>
          <w:szCs w:val="24"/>
          <w:u w:val="single"/>
        </w:rPr>
        <w:t xml:space="preserve">           </w:t>
      </w:r>
      <w:r>
        <w:rPr>
          <w:rFonts w:hint="eastAsia" w:ascii="宋体" w:hAnsi="宋体" w:cs="宋体"/>
          <w:sz w:val="24"/>
          <w:szCs w:val="24"/>
        </w:rPr>
        <w:t xml:space="preserve">    净   值： </w:t>
      </w:r>
      <w:r>
        <w:rPr>
          <w:rFonts w:hint="eastAsia" w:ascii="宋体" w:hAnsi="宋体" w:cs="宋体"/>
          <w:sz w:val="24"/>
          <w:szCs w:val="24"/>
          <w:u w:val="single"/>
        </w:rPr>
        <w:t xml:space="preserve">              </w:t>
      </w:r>
    </w:p>
    <w:p w14:paraId="37417BD3">
      <w:pPr>
        <w:spacing w:line="440" w:lineRule="exact"/>
        <w:ind w:firstLine="840" w:firstLineChars="350"/>
        <w:rPr>
          <w:rFonts w:ascii="宋体" w:hAnsi="宋体" w:cs="宋体"/>
          <w:sz w:val="24"/>
          <w:szCs w:val="24"/>
        </w:rPr>
      </w:pPr>
      <w:r>
        <w:rPr>
          <w:rFonts w:hint="eastAsia" w:ascii="宋体" w:hAnsi="宋体" w:cs="宋体"/>
          <w:sz w:val="24"/>
          <w:szCs w:val="24"/>
        </w:rPr>
        <w:t>2）流动资金：</w:t>
      </w:r>
      <w:r>
        <w:rPr>
          <w:rFonts w:hint="eastAsia" w:ascii="宋体" w:hAnsi="宋体" w:cs="宋体"/>
          <w:sz w:val="24"/>
          <w:szCs w:val="24"/>
          <w:u w:val="single"/>
        </w:rPr>
        <w:t xml:space="preserve">                      </w:t>
      </w:r>
      <w:r>
        <w:rPr>
          <w:rFonts w:hint="eastAsia" w:ascii="宋体" w:hAnsi="宋体" w:cs="宋体"/>
          <w:sz w:val="24"/>
          <w:szCs w:val="24"/>
        </w:rPr>
        <w:t xml:space="preserve">    </w:t>
      </w:r>
    </w:p>
    <w:p w14:paraId="15972E0F">
      <w:pPr>
        <w:spacing w:line="440" w:lineRule="exact"/>
        <w:ind w:firstLine="840" w:firstLineChars="350"/>
        <w:rPr>
          <w:rFonts w:ascii="宋体" w:hAnsi="宋体" w:cs="宋体"/>
          <w:sz w:val="24"/>
          <w:szCs w:val="24"/>
        </w:rPr>
      </w:pPr>
      <w:r>
        <w:rPr>
          <w:rFonts w:hint="eastAsia" w:ascii="宋体" w:hAnsi="宋体" w:cs="宋体"/>
          <w:sz w:val="24"/>
          <w:szCs w:val="24"/>
        </w:rPr>
        <w:t>3）长期负债：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475E4CFC">
      <w:pPr>
        <w:spacing w:line="440" w:lineRule="exact"/>
        <w:ind w:firstLine="840" w:firstLineChars="350"/>
        <w:rPr>
          <w:rFonts w:ascii="宋体" w:hAnsi="宋体" w:cs="宋体"/>
          <w:sz w:val="24"/>
          <w:szCs w:val="24"/>
        </w:rPr>
      </w:pPr>
      <w:r>
        <w:rPr>
          <w:rFonts w:hint="eastAsia" w:ascii="宋体" w:hAnsi="宋体" w:cs="宋体"/>
          <w:sz w:val="24"/>
          <w:szCs w:val="24"/>
        </w:rPr>
        <w:t>4）短期负债：</w:t>
      </w:r>
      <w:r>
        <w:rPr>
          <w:rFonts w:hint="eastAsia" w:ascii="宋体" w:hAnsi="宋体" w:cs="宋体"/>
          <w:sz w:val="24"/>
          <w:szCs w:val="24"/>
          <w:u w:val="single"/>
        </w:rPr>
        <w:t xml:space="preserve">                      </w:t>
      </w:r>
      <w:r>
        <w:rPr>
          <w:rFonts w:hint="eastAsia" w:ascii="宋体" w:hAnsi="宋体" w:cs="宋体"/>
          <w:sz w:val="24"/>
          <w:szCs w:val="24"/>
        </w:rPr>
        <w:t xml:space="preserve">    </w:t>
      </w:r>
    </w:p>
    <w:p w14:paraId="6C1FC711">
      <w:pPr>
        <w:spacing w:line="440" w:lineRule="exact"/>
        <w:rPr>
          <w:rFonts w:ascii="宋体" w:hAnsi="宋体" w:cs="宋体"/>
          <w:sz w:val="24"/>
          <w:szCs w:val="24"/>
        </w:rPr>
      </w:pPr>
      <w:r>
        <w:rPr>
          <w:rFonts w:hint="eastAsia" w:ascii="宋体" w:hAnsi="宋体" w:cs="宋体"/>
          <w:sz w:val="24"/>
          <w:szCs w:val="24"/>
        </w:rPr>
        <w:t xml:space="preserve">2、供应商认为需要声明的其他情况：                         </w:t>
      </w:r>
    </w:p>
    <w:p w14:paraId="3AADAEF6">
      <w:pPr>
        <w:spacing w:line="440" w:lineRule="exact"/>
        <w:ind w:firstLine="480" w:firstLineChars="200"/>
        <w:rPr>
          <w:rFonts w:ascii="宋体" w:hAnsi="宋体" w:cs="宋体"/>
          <w:sz w:val="24"/>
          <w:szCs w:val="24"/>
        </w:rPr>
      </w:pPr>
      <w:r>
        <w:rPr>
          <w:rFonts w:hint="eastAsia" w:ascii="宋体" w:hAnsi="宋体" w:cs="宋体"/>
          <w:sz w:val="24"/>
          <w:szCs w:val="24"/>
        </w:rPr>
        <w:t xml:space="preserve">兹证明上述声明是真实的、正确的，并提供了全部能提供的资料和数据，我们同意遵照贵方要求出示有关证明文件。 </w:t>
      </w:r>
    </w:p>
    <w:p w14:paraId="40041226">
      <w:pPr>
        <w:spacing w:line="440" w:lineRule="exact"/>
        <w:ind w:firstLine="480" w:firstLineChars="200"/>
        <w:rPr>
          <w:rFonts w:ascii="宋体" w:hAnsi="宋体" w:cs="宋体"/>
          <w:sz w:val="24"/>
          <w:szCs w:val="24"/>
        </w:rPr>
      </w:pPr>
      <w:r>
        <w:rPr>
          <w:rFonts w:hint="eastAsia" w:ascii="宋体" w:hAnsi="宋体" w:cs="宋体"/>
          <w:sz w:val="24"/>
          <w:szCs w:val="24"/>
        </w:rPr>
        <w:t xml:space="preserve">              </w:t>
      </w:r>
    </w:p>
    <w:p w14:paraId="61439DA5">
      <w:pPr>
        <w:spacing w:line="440" w:lineRule="exact"/>
        <w:ind w:firstLine="3120" w:firstLineChars="1300"/>
        <w:rPr>
          <w:rFonts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u w:val="single"/>
        </w:rPr>
        <w:t xml:space="preserve">             </w:t>
      </w:r>
    </w:p>
    <w:p w14:paraId="3D2A45D1">
      <w:pPr>
        <w:spacing w:line="440" w:lineRule="exact"/>
        <w:rPr>
          <w:rFonts w:ascii="宋体" w:hAnsi="宋体" w:cs="宋体"/>
          <w:sz w:val="24"/>
          <w:szCs w:val="24"/>
        </w:rPr>
      </w:pPr>
      <w:r>
        <w:rPr>
          <w:rFonts w:hint="eastAsia" w:ascii="宋体" w:hAnsi="宋体" w:cs="宋体"/>
          <w:sz w:val="24"/>
          <w:szCs w:val="24"/>
        </w:rPr>
        <w:t xml:space="preserve">                          授权人签字：</w:t>
      </w:r>
      <w:r>
        <w:rPr>
          <w:rFonts w:hint="eastAsia" w:ascii="宋体" w:hAnsi="宋体" w:cs="宋体"/>
          <w:sz w:val="24"/>
          <w:szCs w:val="24"/>
          <w:u w:val="single"/>
        </w:rPr>
        <w:t xml:space="preserve">                    </w:t>
      </w:r>
    </w:p>
    <w:p w14:paraId="26B1BC7C">
      <w:pPr>
        <w:spacing w:line="440" w:lineRule="exact"/>
        <w:rPr>
          <w:rFonts w:ascii="宋体" w:hAnsi="宋体" w:cs="宋体"/>
          <w:sz w:val="24"/>
          <w:szCs w:val="24"/>
        </w:rPr>
      </w:pPr>
      <w:r>
        <w:rPr>
          <w:rFonts w:hint="eastAsia" w:ascii="宋体" w:hAnsi="宋体" w:cs="宋体"/>
          <w:sz w:val="24"/>
          <w:szCs w:val="24"/>
        </w:rPr>
        <w:t xml:space="preserve">                          电      话：</w:t>
      </w:r>
      <w:r>
        <w:rPr>
          <w:rFonts w:hint="eastAsia" w:ascii="宋体" w:hAnsi="宋体" w:cs="宋体"/>
          <w:sz w:val="24"/>
          <w:szCs w:val="24"/>
          <w:u w:val="single"/>
        </w:rPr>
        <w:t xml:space="preserve">                    </w:t>
      </w:r>
    </w:p>
    <w:p w14:paraId="7A73F233">
      <w:pPr>
        <w:spacing w:line="440" w:lineRule="exact"/>
        <w:rPr>
          <w:rFonts w:ascii="宋体" w:hAnsi="宋体" w:cs="宋体"/>
          <w:sz w:val="24"/>
          <w:szCs w:val="24"/>
        </w:rPr>
      </w:pPr>
      <w:r>
        <w:rPr>
          <w:rFonts w:hint="eastAsia" w:ascii="宋体" w:hAnsi="宋体" w:cs="宋体"/>
          <w:sz w:val="24"/>
          <w:szCs w:val="24"/>
        </w:rPr>
        <w:t xml:space="preserve">                          传      真：</w:t>
      </w:r>
      <w:r>
        <w:rPr>
          <w:rFonts w:hint="eastAsia" w:ascii="宋体" w:hAnsi="宋体" w:cs="宋体"/>
          <w:sz w:val="24"/>
          <w:szCs w:val="24"/>
          <w:u w:val="single"/>
        </w:rPr>
        <w:t xml:space="preserve">                    </w:t>
      </w:r>
    </w:p>
    <w:p w14:paraId="6BFB23C4">
      <w:pPr>
        <w:spacing w:line="440" w:lineRule="exact"/>
        <w:rPr>
          <w:rFonts w:ascii="宋体" w:hAns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C562DFF">
      <w:pPr>
        <w:pStyle w:val="8"/>
        <w:spacing w:line="440" w:lineRule="exact"/>
        <w:jc w:val="center"/>
        <w:rPr>
          <w:rFonts w:ascii="宋体" w:hAnsi="宋体" w:cs="宋体"/>
          <w:b/>
          <w:sz w:val="24"/>
          <w:szCs w:val="24"/>
        </w:rPr>
      </w:pPr>
      <w:r>
        <w:rPr>
          <w:rFonts w:hint="eastAsia" w:hAnsi="宋体" w:cs="宋体"/>
          <w:b/>
          <w:sz w:val="24"/>
          <w:szCs w:val="24"/>
        </w:rPr>
        <w:br w:type="page"/>
      </w:r>
      <w:bookmarkStart w:id="16" w:name="_bookmark39"/>
      <w:bookmarkEnd w:id="16"/>
    </w:p>
    <w:p w14:paraId="2ED794C8">
      <w:pPr>
        <w:rPr>
          <w:rFonts w:ascii="宋体" w:hAnsi="宋体" w:cs="宋体"/>
          <w:b/>
          <w:sz w:val="24"/>
          <w:szCs w:val="24"/>
        </w:rPr>
      </w:pPr>
    </w:p>
    <w:p w14:paraId="06465C75">
      <w:pPr>
        <w:jc w:val="center"/>
        <w:rPr>
          <w:rFonts w:ascii="宋体" w:hAnsi="宋体" w:cs="宋体"/>
          <w:b/>
          <w:sz w:val="24"/>
          <w:szCs w:val="24"/>
        </w:rPr>
      </w:pPr>
    </w:p>
    <w:p w14:paraId="0FB41891">
      <w:pPr>
        <w:jc w:val="left"/>
        <w:rPr>
          <w:rFonts w:hint="eastAsia" w:ascii="宋体" w:hAnsi="宋体" w:eastAsia="宋体" w:cs="宋体"/>
          <w:b/>
          <w:sz w:val="24"/>
          <w:szCs w:val="24"/>
          <w:lang w:eastAsia="zh-CN"/>
        </w:rPr>
      </w:pPr>
      <w:r>
        <w:rPr>
          <w:rFonts w:hint="eastAsia" w:ascii="宋体" w:hAnsi="宋体" w:cs="宋体"/>
          <w:b/>
          <w:sz w:val="24"/>
          <w:szCs w:val="24"/>
        </w:rPr>
        <w:t>附件</w:t>
      </w:r>
      <w:r>
        <w:rPr>
          <w:rFonts w:hint="eastAsia" w:ascii="宋体" w:hAnsi="宋体" w:cs="宋体"/>
          <w:b/>
          <w:sz w:val="24"/>
          <w:szCs w:val="24"/>
          <w:lang w:val="en-US" w:eastAsia="zh-CN"/>
        </w:rPr>
        <w:t>五</w:t>
      </w:r>
    </w:p>
    <w:p w14:paraId="28885DBD">
      <w:pPr>
        <w:jc w:val="center"/>
        <w:rPr>
          <w:rFonts w:ascii="宋体" w:hAnsi="宋体" w:cs="宋体"/>
          <w:b/>
          <w:sz w:val="24"/>
          <w:szCs w:val="24"/>
        </w:rPr>
      </w:pPr>
      <w:r>
        <w:rPr>
          <w:rFonts w:hint="eastAsia" w:ascii="宋体" w:hAnsi="宋体" w:cs="宋体"/>
          <w:b/>
          <w:sz w:val="24"/>
          <w:szCs w:val="24"/>
        </w:rPr>
        <w:t>其他证明文件、资料等</w:t>
      </w:r>
    </w:p>
    <w:p w14:paraId="17963ADB">
      <w:pPr>
        <w:adjustRightInd w:val="0"/>
        <w:snapToGrid w:val="0"/>
        <w:ind w:left="-88" w:leftChars="-42"/>
        <w:jc w:val="center"/>
        <w:outlineLvl w:val="0"/>
        <w:rPr>
          <w:rFonts w:ascii="宋体" w:hAnsi="宋体" w:cs="宋体"/>
          <w:sz w:val="28"/>
          <w:szCs w:val="28"/>
        </w:rPr>
      </w:pPr>
    </w:p>
    <w:p w14:paraId="509F4827">
      <w:pPr>
        <w:adjustRightInd w:val="0"/>
        <w:snapToGrid w:val="0"/>
        <w:jc w:val="left"/>
        <w:outlineLvl w:val="0"/>
        <w:rPr>
          <w:rFonts w:ascii="宋体" w:hAnsi="宋体" w:cs="宋体"/>
          <w:sz w:val="28"/>
          <w:szCs w:val="28"/>
        </w:rPr>
      </w:pPr>
    </w:p>
    <w:p w14:paraId="2C5948DB">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1、供应商资格证明文件，包含但不限于以下内容；</w:t>
      </w:r>
    </w:p>
    <w:p w14:paraId="550CE747">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1) 营业执照复印件；</w:t>
      </w:r>
    </w:p>
    <w:p w14:paraId="3FF130D2">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 信用中国网站查询截图；</w:t>
      </w:r>
    </w:p>
    <w:p w14:paraId="0BAAC33D">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3) 其他资格证明材料；</w:t>
      </w:r>
    </w:p>
    <w:p w14:paraId="5DA13C79">
      <w:pPr>
        <w:autoSpaceDE w:val="0"/>
        <w:autoSpaceDN w:val="0"/>
        <w:adjustRightInd w:val="0"/>
        <w:snapToGrid w:val="0"/>
        <w:spacing w:line="440" w:lineRule="exact"/>
        <w:ind w:firstLine="592" w:firstLineChars="247"/>
        <w:jc w:val="left"/>
        <w:rPr>
          <w:rFonts w:ascii="宋体" w:hAnsi="宋体" w:cs="宋体"/>
          <w:bCs/>
          <w:kern w:val="0"/>
          <w:sz w:val="24"/>
          <w:szCs w:val="24"/>
        </w:rPr>
      </w:pPr>
      <w:r>
        <w:rPr>
          <w:rFonts w:hint="eastAsia" w:ascii="宋体" w:hAnsi="宋体" w:cs="宋体"/>
          <w:bCs/>
          <w:kern w:val="0"/>
          <w:sz w:val="24"/>
          <w:szCs w:val="24"/>
        </w:rPr>
        <w:t>2、文件中要求的其他材料</w:t>
      </w:r>
    </w:p>
    <w:p w14:paraId="54D042E2">
      <w:pPr>
        <w:autoSpaceDE w:val="0"/>
        <w:autoSpaceDN w:val="0"/>
        <w:adjustRightInd w:val="0"/>
        <w:snapToGrid w:val="0"/>
        <w:spacing w:line="440" w:lineRule="exact"/>
        <w:ind w:firstLine="600" w:firstLineChars="250"/>
        <w:jc w:val="left"/>
        <w:rPr>
          <w:rFonts w:ascii="宋体" w:hAnsi="宋体" w:cs="宋体"/>
          <w:kern w:val="0"/>
          <w:sz w:val="24"/>
          <w:szCs w:val="24"/>
        </w:rPr>
      </w:pPr>
      <w:r>
        <w:rPr>
          <w:rFonts w:hint="eastAsia" w:ascii="宋体" w:hAnsi="宋体" w:cs="宋体"/>
          <w:kern w:val="0"/>
          <w:sz w:val="24"/>
          <w:szCs w:val="24"/>
        </w:rPr>
        <w:t>1）供应货物的详细技术参数及图样；</w:t>
      </w:r>
    </w:p>
    <w:p w14:paraId="61A8E73C">
      <w:pPr>
        <w:autoSpaceDE w:val="0"/>
        <w:autoSpaceDN w:val="0"/>
        <w:adjustRightInd w:val="0"/>
        <w:snapToGrid w:val="0"/>
        <w:spacing w:line="440" w:lineRule="exact"/>
        <w:ind w:firstLine="600" w:firstLineChars="250"/>
        <w:jc w:val="left"/>
        <w:rPr>
          <w:rFonts w:hint="eastAsia" w:ascii="宋体" w:hAnsi="宋体" w:cs="宋体"/>
          <w:kern w:val="0"/>
          <w:sz w:val="24"/>
          <w:szCs w:val="24"/>
        </w:rPr>
      </w:pPr>
      <w:r>
        <w:rPr>
          <w:rFonts w:hint="eastAsia" w:ascii="宋体" w:hAnsi="宋体" w:cs="宋体"/>
          <w:kern w:val="0"/>
          <w:sz w:val="24"/>
          <w:szCs w:val="24"/>
        </w:rPr>
        <w:t>2）供应商认为需要提供的其他文件和资料。</w:t>
      </w:r>
    </w:p>
    <w:p w14:paraId="7872630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firstLine="480" w:firstLineChars="200"/>
        <w:jc w:val="left"/>
        <w:rPr>
          <w:rFonts w:hint="eastAsia" w:ascii="宋体" w:hAnsi="宋体" w:cs="宋体" w:eastAsiaTheme="minorEastAsia"/>
          <w:kern w:val="2"/>
          <w:sz w:val="24"/>
          <w:szCs w:val="24"/>
          <w:lang w:val="en-US" w:eastAsia="zh-CN" w:bidi="ar-SA"/>
        </w:rPr>
      </w:pPr>
      <w:r>
        <w:rPr>
          <w:rFonts w:hint="eastAsia" w:ascii="宋体" w:hAnsi="宋体" w:cs="宋体"/>
          <w:bCs/>
          <w:kern w:val="0"/>
          <w:sz w:val="24"/>
          <w:szCs w:val="24"/>
          <w:lang w:val="en-US" w:eastAsia="zh-CN"/>
        </w:rPr>
        <w:t>3</w:t>
      </w:r>
      <w:r>
        <w:rPr>
          <w:rFonts w:hint="eastAsia" w:ascii="宋体" w:hAnsi="宋体" w:cs="宋体"/>
          <w:bCs/>
          <w:kern w:val="0"/>
          <w:sz w:val="24"/>
          <w:szCs w:val="24"/>
        </w:rPr>
        <w:t>、</w:t>
      </w:r>
      <w:r>
        <w:rPr>
          <w:rFonts w:hint="eastAsia" w:ascii="宋体" w:hAnsi="宋体" w:cs="宋体" w:eastAsiaTheme="minorEastAsia"/>
          <w:kern w:val="2"/>
          <w:sz w:val="24"/>
          <w:szCs w:val="24"/>
          <w:lang w:val="en-US" w:eastAsia="zh-CN" w:bidi="ar-SA"/>
        </w:rPr>
        <w:t>报价文件的封面均须加盖法人公章并加盖骑缝法人公章。</w:t>
      </w:r>
    </w:p>
    <w:p w14:paraId="188EB061">
      <w:pPr>
        <w:autoSpaceDE w:val="0"/>
        <w:autoSpaceDN w:val="0"/>
        <w:adjustRightInd w:val="0"/>
        <w:snapToGrid w:val="0"/>
        <w:spacing w:line="440" w:lineRule="exact"/>
        <w:ind w:firstLine="600" w:firstLineChars="250"/>
        <w:jc w:val="left"/>
        <w:rPr>
          <w:rFonts w:hint="eastAsia" w:ascii="宋体" w:hAnsi="宋体" w:cs="宋体"/>
          <w:kern w:val="0"/>
          <w:sz w:val="24"/>
          <w:szCs w:val="24"/>
        </w:rPr>
      </w:pPr>
    </w:p>
    <w:p w14:paraId="1C9EE39F">
      <w:pPr>
        <w:spacing w:line="440" w:lineRule="exact"/>
        <w:ind w:left="480"/>
        <w:rPr>
          <w:rFonts w:ascii="宋体" w:hAnsi="宋体" w:cs="宋体"/>
          <w:sz w:val="24"/>
          <w:szCs w:val="24"/>
        </w:rPr>
      </w:pPr>
    </w:p>
    <w:p w14:paraId="29931299">
      <w:pPr>
        <w:rPr>
          <w:rFonts w:ascii="宋体" w:hAnsi="宋体" w:cs="宋体"/>
          <w:sz w:val="24"/>
          <w:szCs w:val="24"/>
        </w:rPr>
      </w:pPr>
    </w:p>
    <w:p w14:paraId="0B45D5B5">
      <w:pPr>
        <w:spacing w:line="500" w:lineRule="exact"/>
        <w:rPr>
          <w:rFonts w:ascii="宋体" w:hAnsi="宋体" w:cs="宋体"/>
          <w:sz w:val="24"/>
          <w:szCs w:val="24"/>
        </w:rPr>
      </w:pPr>
    </w:p>
    <w:p w14:paraId="298B9C45">
      <w:pPr>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格式自拟。</w:t>
      </w:r>
    </w:p>
    <w:p w14:paraId="76A1DFB1">
      <w:pPr>
        <w:autoSpaceDE w:val="0"/>
        <w:autoSpaceDN w:val="0"/>
        <w:adjustRightInd w:val="0"/>
        <w:spacing w:line="360" w:lineRule="auto"/>
        <w:rPr>
          <w:rFonts w:hAnsi="宋体"/>
          <w:sz w:val="24"/>
          <w:szCs w:val="24"/>
        </w:rPr>
      </w:pPr>
    </w:p>
    <w:p w14:paraId="3C28C4C5">
      <w:pPr>
        <w:pStyle w:val="6"/>
        <w:rPr>
          <w:rFonts w:hAnsi="宋体"/>
          <w:szCs w:val="24"/>
        </w:rPr>
      </w:pPr>
    </w:p>
    <w:p w14:paraId="27EA6A5B">
      <w:pPr>
        <w:pStyle w:val="6"/>
        <w:rPr>
          <w:rFonts w:hAnsi="宋体"/>
          <w:szCs w:val="24"/>
        </w:rPr>
      </w:pPr>
    </w:p>
    <w:p w14:paraId="65C2B881">
      <w:pPr>
        <w:pStyle w:val="6"/>
        <w:rPr>
          <w:rFonts w:hAnsi="宋体"/>
          <w:szCs w:val="24"/>
        </w:rPr>
      </w:pPr>
    </w:p>
    <w:p w14:paraId="651B8122">
      <w:pPr>
        <w:pStyle w:val="6"/>
        <w:rPr>
          <w:rFonts w:hAnsi="宋体"/>
          <w:szCs w:val="24"/>
        </w:rPr>
      </w:pPr>
    </w:p>
    <w:p w14:paraId="3720BE94">
      <w:pPr>
        <w:pStyle w:val="6"/>
        <w:rPr>
          <w:rFonts w:hAnsi="宋体"/>
          <w:szCs w:val="24"/>
        </w:rPr>
      </w:pPr>
    </w:p>
    <w:p w14:paraId="20D5693C">
      <w:pPr>
        <w:pStyle w:val="6"/>
        <w:rPr>
          <w:rFonts w:hAnsi="宋体"/>
          <w:szCs w:val="24"/>
        </w:rPr>
      </w:pPr>
    </w:p>
    <w:p w14:paraId="3D4E4246">
      <w:pPr>
        <w:pStyle w:val="6"/>
        <w:rPr>
          <w:rFonts w:hAnsi="宋体"/>
          <w:szCs w:val="24"/>
        </w:rPr>
      </w:pPr>
    </w:p>
    <w:p w14:paraId="4C87209E">
      <w:pPr>
        <w:pStyle w:val="6"/>
        <w:rPr>
          <w:rFonts w:hAnsi="宋体"/>
          <w:szCs w:val="24"/>
        </w:rPr>
      </w:pPr>
    </w:p>
    <w:p w14:paraId="083C34C9">
      <w:pPr>
        <w:pStyle w:val="6"/>
        <w:rPr>
          <w:rFonts w:hAnsi="宋体"/>
          <w:szCs w:val="24"/>
        </w:rPr>
      </w:pPr>
    </w:p>
    <w:p w14:paraId="0155A834">
      <w:pPr>
        <w:autoSpaceDE w:val="0"/>
        <w:autoSpaceDN w:val="0"/>
        <w:adjustRightInd w:val="0"/>
        <w:spacing w:line="360" w:lineRule="auto"/>
        <w:jc w:val="left"/>
        <w:rPr>
          <w:sz w:val="24"/>
          <w:szCs w:val="24"/>
        </w:rPr>
      </w:pPr>
      <w:r>
        <w:rPr>
          <w:rFonts w:hint="eastAsia"/>
          <w:sz w:val="24"/>
          <w:szCs w:val="24"/>
        </w:rPr>
        <w:t>附《湖北机场集团“供应商不良行为”管理暂行办法（试行）》承诺书格式：</w:t>
      </w:r>
    </w:p>
    <w:p w14:paraId="13024537">
      <w:pPr>
        <w:pStyle w:val="30"/>
        <w:spacing w:line="360" w:lineRule="auto"/>
        <w:jc w:val="center"/>
        <w:rPr>
          <w:b/>
          <w:bCs/>
          <w:sz w:val="24"/>
          <w:szCs w:val="24"/>
        </w:rPr>
      </w:pPr>
      <w:r>
        <w:rPr>
          <w:rFonts w:hint="eastAsia"/>
          <w:b/>
          <w:bCs/>
          <w:sz w:val="24"/>
          <w:szCs w:val="24"/>
        </w:rPr>
        <w:t>承诺书</w:t>
      </w:r>
    </w:p>
    <w:p w14:paraId="6D5A0270">
      <w:pPr>
        <w:pStyle w:val="30"/>
        <w:spacing w:line="360" w:lineRule="auto"/>
        <w:rPr>
          <w:sz w:val="24"/>
          <w:szCs w:val="24"/>
        </w:rPr>
      </w:pPr>
      <w:r>
        <w:rPr>
          <w:rFonts w:hint="eastAsia"/>
          <w:sz w:val="24"/>
          <w:szCs w:val="24"/>
        </w:rPr>
        <w:t>采购人：湖北机场集团航空物流有限公司</w:t>
      </w:r>
    </w:p>
    <w:p w14:paraId="40FB053E">
      <w:pPr>
        <w:pStyle w:val="30"/>
        <w:spacing w:line="360" w:lineRule="auto"/>
        <w:rPr>
          <w:sz w:val="24"/>
          <w:szCs w:val="24"/>
        </w:rPr>
      </w:pPr>
    </w:p>
    <w:p w14:paraId="0D5F520A">
      <w:pPr>
        <w:pStyle w:val="30"/>
        <w:spacing w:line="360" w:lineRule="auto"/>
        <w:ind w:firstLine="480" w:firstLineChars="200"/>
        <w:rPr>
          <w:sz w:val="24"/>
          <w:szCs w:val="24"/>
        </w:rPr>
      </w:pPr>
      <w:r>
        <w:rPr>
          <w:rFonts w:hint="eastAsia"/>
          <w:sz w:val="24"/>
          <w:szCs w:val="24"/>
        </w:rPr>
        <w:t>我单位自愿参与本项目的采购活动，在与湖北机场集团招标采购（含招商）、签约和履约过程中，不存在违法违规且不存在其他不良行为，未给机场集团、社会和公众造成损失或不良影响，并完全遵守《湖北机场集团“供应商不良行为”管理暂行办法（试行）》的规定，现针对《湖北机场集团“供应商不良行为”管理暂行办法（试行）》作如下承诺：</w:t>
      </w:r>
    </w:p>
    <w:p w14:paraId="77C9681B">
      <w:pPr>
        <w:pStyle w:val="30"/>
        <w:numPr>
          <w:ilvl w:val="0"/>
          <w:numId w:val="8"/>
        </w:numPr>
        <w:spacing w:line="360" w:lineRule="auto"/>
        <w:ind w:firstLine="480" w:firstLineChars="200"/>
        <w:rPr>
          <w:sz w:val="24"/>
          <w:szCs w:val="24"/>
        </w:rPr>
      </w:pPr>
      <w:r>
        <w:rPr>
          <w:rFonts w:hint="eastAsia"/>
          <w:sz w:val="24"/>
          <w:szCs w:val="24"/>
        </w:rPr>
        <w:t>我单位不得采取不正当手段诋毁、排挤其他供应商或故意以虚构事实等方式进行投诉。</w:t>
      </w:r>
    </w:p>
    <w:p w14:paraId="19AC987A">
      <w:pPr>
        <w:pStyle w:val="30"/>
        <w:numPr>
          <w:ilvl w:val="0"/>
          <w:numId w:val="8"/>
        </w:numPr>
        <w:spacing w:line="360" w:lineRule="auto"/>
        <w:ind w:firstLine="480" w:firstLineChars="200"/>
        <w:rPr>
          <w:sz w:val="24"/>
          <w:szCs w:val="24"/>
        </w:rPr>
      </w:pPr>
      <w:r>
        <w:rPr>
          <w:rFonts w:hint="eastAsia"/>
          <w:sz w:val="24"/>
          <w:szCs w:val="24"/>
        </w:rPr>
        <w:t>不得向集团从事招标采购工作的各类相关工作人员、集团委托的招标代理机构等行贿或者提供其他不正当利益。</w:t>
      </w:r>
    </w:p>
    <w:p w14:paraId="1FA940DE">
      <w:pPr>
        <w:pStyle w:val="30"/>
        <w:numPr>
          <w:ilvl w:val="0"/>
          <w:numId w:val="8"/>
        </w:numPr>
        <w:spacing w:line="360" w:lineRule="auto"/>
        <w:ind w:firstLine="480" w:firstLineChars="200"/>
        <w:rPr>
          <w:sz w:val="24"/>
          <w:szCs w:val="24"/>
        </w:rPr>
      </w:pPr>
      <w:r>
        <w:rPr>
          <w:rFonts w:hint="eastAsia"/>
          <w:sz w:val="24"/>
          <w:szCs w:val="24"/>
        </w:rPr>
        <w:t>不得串通采购人、其他供应商或集团委托的招标代理机构进行投标、围标和竞价，干扰正常招标采购秩序的。</w:t>
      </w:r>
    </w:p>
    <w:p w14:paraId="55559C24">
      <w:pPr>
        <w:pStyle w:val="30"/>
        <w:numPr>
          <w:ilvl w:val="0"/>
          <w:numId w:val="8"/>
        </w:numPr>
        <w:spacing w:line="360" w:lineRule="auto"/>
        <w:ind w:firstLine="480" w:firstLineChars="200"/>
        <w:rPr>
          <w:sz w:val="24"/>
          <w:szCs w:val="24"/>
        </w:rPr>
      </w:pPr>
      <w:r>
        <w:rPr>
          <w:rFonts w:hint="eastAsia"/>
          <w:sz w:val="24"/>
          <w:szCs w:val="24"/>
        </w:rPr>
        <w:t>不得非法以他人名义进行投标、竞价或者以其他方式弄虚作假骗取中标（成交）。</w:t>
      </w:r>
    </w:p>
    <w:p w14:paraId="55CF7DA4">
      <w:pPr>
        <w:pStyle w:val="30"/>
        <w:numPr>
          <w:ilvl w:val="0"/>
          <w:numId w:val="8"/>
        </w:numPr>
        <w:spacing w:line="360" w:lineRule="auto"/>
        <w:ind w:firstLine="480" w:firstLineChars="200"/>
        <w:rPr>
          <w:sz w:val="24"/>
          <w:szCs w:val="24"/>
        </w:rPr>
      </w:pPr>
      <w:r>
        <w:rPr>
          <w:rFonts w:hint="eastAsia"/>
          <w:sz w:val="24"/>
          <w:szCs w:val="24"/>
        </w:rPr>
        <w:t>中标（成交）后按文件规定要求提交履约保证金。</w:t>
      </w:r>
    </w:p>
    <w:p w14:paraId="5D038ABD">
      <w:pPr>
        <w:pStyle w:val="30"/>
        <w:numPr>
          <w:ilvl w:val="0"/>
          <w:numId w:val="8"/>
        </w:numPr>
        <w:spacing w:line="360" w:lineRule="auto"/>
        <w:ind w:firstLine="480" w:firstLineChars="200"/>
        <w:rPr>
          <w:sz w:val="24"/>
          <w:szCs w:val="24"/>
        </w:rPr>
      </w:pPr>
      <w:r>
        <w:rPr>
          <w:rFonts w:hint="eastAsia"/>
          <w:sz w:val="24"/>
          <w:szCs w:val="24"/>
        </w:rPr>
        <w:t>中标（成交）后完全按照</w:t>
      </w:r>
      <w:r>
        <w:rPr>
          <w:rFonts w:hint="eastAsia"/>
          <w:sz w:val="24"/>
          <w:szCs w:val="24"/>
          <w:lang w:eastAsia="zh-CN"/>
        </w:rPr>
        <w:t>询价公告</w:t>
      </w:r>
      <w:r>
        <w:rPr>
          <w:rFonts w:hint="eastAsia"/>
          <w:sz w:val="24"/>
          <w:szCs w:val="24"/>
        </w:rPr>
        <w:t>（采购文件）和投标文件（响应文件）签订合同，不得要求与采购人另行签订背离合同实质性内容协议。</w:t>
      </w:r>
    </w:p>
    <w:p w14:paraId="035A2391">
      <w:pPr>
        <w:pStyle w:val="30"/>
        <w:numPr>
          <w:ilvl w:val="0"/>
          <w:numId w:val="8"/>
        </w:numPr>
        <w:spacing w:line="360" w:lineRule="auto"/>
        <w:ind w:firstLine="480" w:firstLineChars="200"/>
        <w:rPr>
          <w:sz w:val="24"/>
          <w:szCs w:val="24"/>
        </w:rPr>
      </w:pPr>
      <w:r>
        <w:rPr>
          <w:rFonts w:hint="eastAsia"/>
          <w:sz w:val="24"/>
          <w:szCs w:val="24"/>
        </w:rPr>
        <w:t>合同签订后，无正当理由不得拒不履行或者拖延履行采购合同义务。</w:t>
      </w:r>
    </w:p>
    <w:p w14:paraId="7D410DA8">
      <w:pPr>
        <w:pStyle w:val="30"/>
        <w:numPr>
          <w:ilvl w:val="0"/>
          <w:numId w:val="8"/>
        </w:numPr>
        <w:spacing w:line="360" w:lineRule="auto"/>
        <w:ind w:firstLine="480" w:firstLineChars="200"/>
        <w:rPr>
          <w:sz w:val="24"/>
          <w:szCs w:val="24"/>
        </w:rPr>
      </w:pPr>
      <w:r>
        <w:rPr>
          <w:rFonts w:hint="eastAsia"/>
          <w:sz w:val="24"/>
          <w:szCs w:val="24"/>
        </w:rPr>
        <w:t>不得将中标（成交）项目转让（转包）给他人，或者违反</w:t>
      </w:r>
      <w:r>
        <w:rPr>
          <w:rFonts w:hint="eastAsia"/>
          <w:sz w:val="24"/>
          <w:szCs w:val="24"/>
          <w:lang w:eastAsia="zh-CN"/>
        </w:rPr>
        <w:t>询价公告</w:t>
      </w:r>
      <w:r>
        <w:rPr>
          <w:rFonts w:hint="eastAsia"/>
          <w:sz w:val="24"/>
          <w:szCs w:val="24"/>
        </w:rPr>
        <w:t>（采购文件）规定，擅自将中标（成交）项目分包给他人。</w:t>
      </w:r>
    </w:p>
    <w:p w14:paraId="148C4987">
      <w:pPr>
        <w:pStyle w:val="30"/>
        <w:numPr>
          <w:ilvl w:val="0"/>
          <w:numId w:val="8"/>
        </w:numPr>
        <w:spacing w:line="360" w:lineRule="auto"/>
        <w:ind w:firstLine="480" w:firstLineChars="200"/>
        <w:rPr>
          <w:sz w:val="24"/>
          <w:szCs w:val="24"/>
        </w:rPr>
      </w:pPr>
      <w:r>
        <w:rPr>
          <w:rFonts w:hint="eastAsia"/>
          <w:sz w:val="24"/>
          <w:szCs w:val="24"/>
        </w:rPr>
        <w:t>不得擅自变更、中止或终止采购合同。</w:t>
      </w:r>
    </w:p>
    <w:p w14:paraId="1506D307">
      <w:pPr>
        <w:pStyle w:val="30"/>
        <w:numPr>
          <w:ilvl w:val="0"/>
          <w:numId w:val="8"/>
        </w:numPr>
        <w:spacing w:line="360" w:lineRule="auto"/>
        <w:ind w:firstLine="480" w:firstLineChars="200"/>
        <w:rPr>
          <w:sz w:val="24"/>
          <w:szCs w:val="24"/>
        </w:rPr>
      </w:pPr>
      <w:r>
        <w:rPr>
          <w:rFonts w:hint="eastAsia"/>
          <w:sz w:val="24"/>
          <w:szCs w:val="24"/>
        </w:rPr>
        <w:t>不得提供虚假材料、虚构事实进行恶意诽谤、诬告、陷害等行为。</w:t>
      </w:r>
    </w:p>
    <w:p w14:paraId="5FAD70E7">
      <w:pPr>
        <w:pStyle w:val="30"/>
        <w:spacing w:line="360" w:lineRule="auto"/>
        <w:rPr>
          <w:sz w:val="24"/>
          <w:szCs w:val="24"/>
        </w:rPr>
      </w:pPr>
    </w:p>
    <w:p w14:paraId="32E574D6">
      <w:pPr>
        <w:pStyle w:val="30"/>
        <w:spacing w:line="360" w:lineRule="auto"/>
        <w:rPr>
          <w:sz w:val="24"/>
          <w:szCs w:val="24"/>
        </w:rPr>
      </w:pPr>
    </w:p>
    <w:p w14:paraId="6D0613A1">
      <w:pPr>
        <w:pStyle w:val="30"/>
        <w:spacing w:line="360" w:lineRule="auto"/>
        <w:jc w:val="center"/>
        <w:rPr>
          <w:sz w:val="24"/>
          <w:szCs w:val="24"/>
        </w:rPr>
      </w:pPr>
      <w:r>
        <w:rPr>
          <w:rFonts w:hint="eastAsia"/>
          <w:sz w:val="24"/>
          <w:szCs w:val="24"/>
          <w:lang w:val="en-US" w:eastAsia="zh-CN"/>
        </w:rPr>
        <w:t xml:space="preserve">              </w:t>
      </w:r>
      <w:r>
        <w:rPr>
          <w:rFonts w:hint="eastAsia"/>
          <w:sz w:val="24"/>
          <w:szCs w:val="24"/>
        </w:rPr>
        <w:t xml:space="preserve">供应商（签字或签章）：     </w:t>
      </w:r>
    </w:p>
    <w:p w14:paraId="1288D68F">
      <w:pPr>
        <w:pStyle w:val="30"/>
        <w:spacing w:line="360" w:lineRule="auto"/>
        <w:jc w:val="center"/>
        <w:rPr>
          <w:sz w:val="24"/>
          <w:szCs w:val="24"/>
        </w:rPr>
      </w:pPr>
      <w:r>
        <w:rPr>
          <w:rFonts w:hint="eastAsia"/>
          <w:sz w:val="24"/>
          <w:szCs w:val="24"/>
        </w:rPr>
        <w:t>法定代表人或授权代表（签字或签章）：</w:t>
      </w:r>
    </w:p>
    <w:p w14:paraId="139F90A6">
      <w:pPr>
        <w:spacing w:line="500" w:lineRule="exact"/>
        <w:jc w:val="right"/>
        <w:rPr>
          <w:rFonts w:hint="eastAsia" w:ascii="Calibri" w:hAnsi="Calibri"/>
          <w:sz w:val="24"/>
          <w:szCs w:val="24"/>
        </w:rPr>
      </w:pPr>
      <w:r>
        <w:rPr>
          <w:rFonts w:hint="eastAsia" w:ascii="Calibri" w:hAnsi="Calibri"/>
          <w:sz w:val="24"/>
          <w:szCs w:val="24"/>
        </w:rPr>
        <w:t xml:space="preserve">  年  月   日</w:t>
      </w:r>
    </w:p>
    <w:p w14:paraId="545916CC">
      <w:pPr>
        <w:spacing w:line="500" w:lineRule="exact"/>
        <w:jc w:val="right"/>
        <w:rPr>
          <w:rFonts w:hint="eastAsia" w:ascii="Calibri" w:hAnsi="Calibri"/>
          <w:sz w:val="24"/>
          <w:szCs w:val="24"/>
        </w:rPr>
      </w:pPr>
    </w:p>
    <w:p w14:paraId="55891D2B">
      <w:pPr>
        <w:spacing w:line="500" w:lineRule="exact"/>
        <w:jc w:val="right"/>
        <w:rPr>
          <w:rFonts w:hint="eastAsia" w:ascii="Calibri" w:hAnsi="Calibri"/>
          <w:sz w:val="24"/>
          <w:szCs w:val="24"/>
        </w:rPr>
      </w:pPr>
    </w:p>
    <w:p w14:paraId="02C4B57F">
      <w:pPr>
        <w:spacing w:line="500" w:lineRule="exact"/>
        <w:jc w:val="right"/>
        <w:rPr>
          <w:rFonts w:hint="eastAsia" w:ascii="Calibri" w:hAnsi="Calibri"/>
          <w:sz w:val="24"/>
          <w:szCs w:val="24"/>
        </w:rPr>
      </w:pPr>
    </w:p>
    <w:p w14:paraId="70B3F0AC">
      <w:pPr>
        <w:spacing w:line="500" w:lineRule="exact"/>
        <w:jc w:val="right"/>
        <w:rPr>
          <w:rFonts w:hint="eastAsia" w:ascii="Calibri" w:hAnsi="Calibri"/>
          <w:sz w:val="24"/>
          <w:szCs w:val="24"/>
        </w:rPr>
      </w:pPr>
    </w:p>
    <w:p w14:paraId="262E142A">
      <w:pPr>
        <w:spacing w:line="500" w:lineRule="exact"/>
        <w:jc w:val="right"/>
        <w:rPr>
          <w:rFonts w:hint="eastAsia" w:ascii="Calibri" w:hAnsi="Calibri"/>
          <w:sz w:val="24"/>
          <w:szCs w:val="24"/>
        </w:rPr>
      </w:pPr>
    </w:p>
    <w:p w14:paraId="046476B2">
      <w:pPr>
        <w:spacing w:line="500" w:lineRule="exact"/>
        <w:jc w:val="right"/>
        <w:rPr>
          <w:rFonts w:hint="eastAsia" w:ascii="Calibri" w:hAnsi="Calibri"/>
          <w:sz w:val="24"/>
          <w:szCs w:val="24"/>
        </w:rPr>
      </w:pPr>
    </w:p>
    <w:p w14:paraId="7124A2F7">
      <w:pPr>
        <w:spacing w:line="500" w:lineRule="exact"/>
        <w:jc w:val="right"/>
        <w:rPr>
          <w:rFonts w:hint="eastAsia" w:ascii="Calibri" w:hAnsi="Calibri"/>
          <w:sz w:val="24"/>
          <w:szCs w:val="24"/>
        </w:rPr>
      </w:pPr>
    </w:p>
    <w:p w14:paraId="2F290519">
      <w:pPr>
        <w:spacing w:line="500" w:lineRule="exact"/>
        <w:jc w:val="right"/>
        <w:rPr>
          <w:rFonts w:hint="eastAsia" w:ascii="Calibri" w:hAnsi="Calibri"/>
          <w:sz w:val="24"/>
          <w:szCs w:val="24"/>
        </w:rPr>
      </w:pPr>
    </w:p>
    <w:p w14:paraId="6C799C51">
      <w:pPr>
        <w:spacing w:line="500" w:lineRule="exact"/>
        <w:jc w:val="right"/>
        <w:rPr>
          <w:rFonts w:hint="eastAsia" w:ascii="Calibri" w:hAnsi="Calibri"/>
          <w:sz w:val="24"/>
          <w:szCs w:val="24"/>
        </w:rPr>
      </w:pPr>
    </w:p>
    <w:p w14:paraId="1C866B97">
      <w:pPr>
        <w:spacing w:line="500" w:lineRule="exact"/>
        <w:jc w:val="right"/>
        <w:rPr>
          <w:rFonts w:hint="eastAsia" w:ascii="Calibri" w:hAnsi="Calibri"/>
          <w:sz w:val="24"/>
          <w:szCs w:val="24"/>
        </w:rPr>
      </w:pPr>
    </w:p>
    <w:p w14:paraId="6C7F985B">
      <w:pPr>
        <w:spacing w:line="500" w:lineRule="exact"/>
        <w:jc w:val="right"/>
        <w:rPr>
          <w:rFonts w:hint="eastAsia" w:ascii="Calibri" w:hAnsi="Calibri"/>
          <w:sz w:val="24"/>
          <w:szCs w:val="24"/>
        </w:rPr>
      </w:pPr>
    </w:p>
    <w:p w14:paraId="314A2BF3">
      <w:pPr>
        <w:spacing w:line="500" w:lineRule="exact"/>
        <w:jc w:val="right"/>
        <w:rPr>
          <w:rFonts w:hint="eastAsia" w:ascii="Calibri" w:hAnsi="Calibri"/>
          <w:sz w:val="24"/>
          <w:szCs w:val="24"/>
        </w:rPr>
      </w:pPr>
    </w:p>
    <w:p w14:paraId="51BCFDD8">
      <w:pPr>
        <w:spacing w:line="500" w:lineRule="exact"/>
        <w:jc w:val="right"/>
        <w:rPr>
          <w:rFonts w:hint="eastAsia" w:ascii="Calibri" w:hAnsi="Calibri"/>
          <w:sz w:val="24"/>
          <w:szCs w:val="24"/>
        </w:rPr>
      </w:pPr>
    </w:p>
    <w:p w14:paraId="13E30740">
      <w:pPr>
        <w:spacing w:line="500" w:lineRule="exact"/>
        <w:jc w:val="right"/>
        <w:rPr>
          <w:rFonts w:hint="eastAsia" w:ascii="Calibri" w:hAnsi="Calibri"/>
          <w:sz w:val="24"/>
          <w:szCs w:val="24"/>
        </w:rPr>
      </w:pPr>
    </w:p>
    <w:p w14:paraId="68D78CEB">
      <w:pPr>
        <w:spacing w:line="500" w:lineRule="exact"/>
        <w:jc w:val="right"/>
        <w:rPr>
          <w:rFonts w:hint="eastAsia" w:ascii="Calibri" w:hAnsi="Calibri"/>
          <w:sz w:val="24"/>
          <w:szCs w:val="24"/>
        </w:rPr>
      </w:pPr>
    </w:p>
    <w:p w14:paraId="7396C2ED">
      <w:pPr>
        <w:spacing w:line="500" w:lineRule="exact"/>
        <w:jc w:val="right"/>
        <w:rPr>
          <w:rFonts w:hint="eastAsia" w:ascii="Calibri" w:hAnsi="Calibri"/>
          <w:sz w:val="24"/>
          <w:szCs w:val="24"/>
        </w:rPr>
      </w:pPr>
    </w:p>
    <w:p w14:paraId="0815836C">
      <w:pPr>
        <w:spacing w:line="500" w:lineRule="exact"/>
        <w:jc w:val="right"/>
        <w:rPr>
          <w:rFonts w:hint="eastAsia" w:ascii="Calibri" w:hAnsi="Calibri"/>
          <w:sz w:val="24"/>
          <w:szCs w:val="24"/>
        </w:rPr>
      </w:pPr>
    </w:p>
    <w:p w14:paraId="79123593">
      <w:pPr>
        <w:spacing w:line="500" w:lineRule="exact"/>
        <w:jc w:val="right"/>
        <w:rPr>
          <w:rFonts w:hint="eastAsia" w:ascii="Calibri" w:hAnsi="Calibri"/>
          <w:sz w:val="24"/>
          <w:szCs w:val="24"/>
        </w:rPr>
      </w:pPr>
    </w:p>
    <w:p w14:paraId="1E31CD39">
      <w:pPr>
        <w:spacing w:line="500" w:lineRule="exact"/>
        <w:jc w:val="right"/>
        <w:rPr>
          <w:rFonts w:hint="eastAsia" w:ascii="Calibri" w:hAnsi="Calibri"/>
          <w:sz w:val="24"/>
          <w:szCs w:val="24"/>
        </w:rPr>
      </w:pPr>
    </w:p>
    <w:p w14:paraId="1E0D1666">
      <w:pPr>
        <w:spacing w:line="500" w:lineRule="exact"/>
        <w:jc w:val="right"/>
        <w:rPr>
          <w:rFonts w:hint="eastAsia" w:ascii="Calibri" w:hAnsi="Calibri"/>
          <w:sz w:val="24"/>
          <w:szCs w:val="24"/>
        </w:rPr>
      </w:pPr>
    </w:p>
    <w:p w14:paraId="473E40A1">
      <w:pPr>
        <w:spacing w:line="500" w:lineRule="exact"/>
        <w:jc w:val="right"/>
        <w:rPr>
          <w:rFonts w:hint="eastAsia" w:ascii="Calibri" w:hAnsi="Calibri"/>
          <w:sz w:val="24"/>
          <w:szCs w:val="24"/>
        </w:rPr>
      </w:pPr>
    </w:p>
    <w:p w14:paraId="3D96001A">
      <w:pPr>
        <w:spacing w:line="500" w:lineRule="exact"/>
        <w:jc w:val="right"/>
        <w:rPr>
          <w:rFonts w:hint="eastAsia" w:ascii="Calibri" w:hAnsi="Calibri"/>
          <w:sz w:val="24"/>
          <w:szCs w:val="24"/>
        </w:rPr>
      </w:pPr>
    </w:p>
    <w:p w14:paraId="48194DD4">
      <w:pPr>
        <w:spacing w:line="500" w:lineRule="exact"/>
        <w:jc w:val="right"/>
        <w:rPr>
          <w:rFonts w:hint="eastAsia" w:ascii="Calibri" w:hAnsi="Calibri"/>
          <w:sz w:val="24"/>
          <w:szCs w:val="24"/>
        </w:rPr>
      </w:pPr>
    </w:p>
    <w:p w14:paraId="2D9357D3">
      <w:pPr>
        <w:pStyle w:val="2"/>
        <w:rPr>
          <w:rFonts w:hint="eastAsia" w:ascii="Calibri" w:hAnsi="Calibri"/>
          <w:sz w:val="24"/>
          <w:szCs w:val="24"/>
        </w:rPr>
      </w:pPr>
    </w:p>
    <w:p w14:paraId="469E0F9C">
      <w:pPr>
        <w:pStyle w:val="2"/>
        <w:rPr>
          <w:rFonts w:hint="eastAsia" w:ascii="Calibri" w:hAnsi="Calibri"/>
          <w:sz w:val="24"/>
          <w:szCs w:val="24"/>
        </w:rPr>
      </w:pPr>
    </w:p>
    <w:p w14:paraId="41CFD66E">
      <w:pPr>
        <w:pStyle w:val="2"/>
        <w:rPr>
          <w:rFonts w:hint="eastAsia" w:ascii="Calibri" w:hAnsi="Calibri"/>
          <w:sz w:val="24"/>
          <w:szCs w:val="24"/>
        </w:rPr>
      </w:pPr>
    </w:p>
    <w:p w14:paraId="0409A24A">
      <w:pPr>
        <w:pStyle w:val="2"/>
        <w:rPr>
          <w:rFonts w:hint="eastAsia" w:ascii="Calibri" w:hAnsi="Calibri"/>
          <w:sz w:val="24"/>
          <w:szCs w:val="24"/>
        </w:rPr>
      </w:pPr>
    </w:p>
    <w:p w14:paraId="1223B6BB">
      <w:pPr>
        <w:pStyle w:val="2"/>
        <w:rPr>
          <w:rFonts w:hint="eastAsia" w:ascii="Calibri" w:hAnsi="Calibri"/>
          <w:sz w:val="24"/>
          <w:szCs w:val="24"/>
        </w:rPr>
      </w:pPr>
    </w:p>
    <w:p w14:paraId="2A0B2359">
      <w:pPr>
        <w:pStyle w:val="2"/>
        <w:rPr>
          <w:rFonts w:hint="eastAsia" w:ascii="Calibri" w:hAnsi="Calibri"/>
          <w:sz w:val="24"/>
          <w:szCs w:val="24"/>
        </w:rPr>
      </w:pPr>
    </w:p>
    <w:p w14:paraId="614AE05A">
      <w:pPr>
        <w:spacing w:line="500" w:lineRule="exact"/>
        <w:jc w:val="right"/>
        <w:rPr>
          <w:rFonts w:hint="eastAsia" w:ascii="Calibri" w:hAnsi="Calibri"/>
          <w:sz w:val="24"/>
          <w:szCs w:val="24"/>
        </w:rPr>
      </w:pPr>
    </w:p>
    <w:p w14:paraId="6FA73A24">
      <w:pPr>
        <w:adjustRightInd w:val="0"/>
        <w:snapToGrid w:val="0"/>
        <w:spacing w:line="360" w:lineRule="auto"/>
        <w:rPr>
          <w:rFonts w:ascii="宋体" w:hAnsi="宋体" w:cs="宋体"/>
          <w:sz w:val="24"/>
          <w:szCs w:val="24"/>
        </w:rPr>
      </w:pPr>
    </w:p>
    <w:p w14:paraId="33AF21AC">
      <w:pPr>
        <w:adjustRightInd w:val="0"/>
        <w:snapToGrid w:val="0"/>
        <w:spacing w:line="360" w:lineRule="auto"/>
        <w:jc w:val="center"/>
        <w:outlineLvl w:val="0"/>
        <w:rPr>
          <w:rFonts w:ascii="宋体" w:hAnsi="宋体" w:cs="宋体"/>
          <w:b/>
          <w:bCs/>
          <w:sz w:val="28"/>
          <w:szCs w:val="28"/>
        </w:rPr>
      </w:pPr>
      <w:bookmarkStart w:id="17" w:name="_Toc15899"/>
      <w:r>
        <w:rPr>
          <w:rFonts w:hint="eastAsia" w:ascii="宋体" w:hAnsi="宋体" w:cs="宋体"/>
          <w:b/>
          <w:bCs/>
          <w:sz w:val="28"/>
          <w:szCs w:val="28"/>
        </w:rPr>
        <w:t>第六章 保养合同</w:t>
      </w:r>
      <w:bookmarkEnd w:id="17"/>
    </w:p>
    <w:p w14:paraId="26B655EA">
      <w:pPr>
        <w:spacing w:line="360" w:lineRule="auto"/>
        <w:jc w:val="center"/>
        <w:rPr>
          <w:rFonts w:hint="eastAsia" w:ascii="创艺简标宋" w:eastAsia="创艺简标宋"/>
          <w:bCs/>
          <w:sz w:val="36"/>
          <w:szCs w:val="36"/>
        </w:rPr>
      </w:pPr>
      <w:r>
        <w:rPr>
          <w:rFonts w:hint="eastAsia" w:ascii="创艺简标宋" w:eastAsia="创艺简标宋"/>
          <w:bCs/>
          <w:sz w:val="36"/>
          <w:szCs w:val="36"/>
          <w:lang w:eastAsia="zh-CN"/>
        </w:rPr>
        <w:t>湖北机场集团航空物流有限公司2025年货站冷库维修保养</w:t>
      </w:r>
      <w:r>
        <w:rPr>
          <w:rFonts w:hint="eastAsia" w:ascii="创艺简标宋" w:eastAsia="创艺简标宋"/>
          <w:bCs/>
          <w:sz w:val="36"/>
          <w:szCs w:val="36"/>
        </w:rPr>
        <w:t>合同</w:t>
      </w:r>
    </w:p>
    <w:p w14:paraId="02AC5559">
      <w:pPr>
        <w:spacing w:line="360" w:lineRule="auto"/>
        <w:jc w:val="center"/>
        <w:rPr>
          <w:rFonts w:hint="eastAsia" w:ascii="创艺简标宋" w:eastAsia="创艺简标宋"/>
          <w:bCs/>
          <w:sz w:val="44"/>
          <w:szCs w:val="44"/>
        </w:rPr>
      </w:pPr>
    </w:p>
    <w:p w14:paraId="64A8FE42">
      <w:pPr>
        <w:pStyle w:val="34"/>
        <w:bidi w:val="0"/>
        <w:rPr>
          <w:rFonts w:hint="eastAsia"/>
          <w:lang w:eastAsia="zh-TW"/>
        </w:rPr>
      </w:pPr>
      <w:r>
        <w:rPr>
          <w:rFonts w:hint="eastAsia"/>
          <w:lang w:eastAsia="zh-TW"/>
        </w:rPr>
        <w:t>甲方</w:t>
      </w:r>
      <w:r>
        <w:rPr>
          <w:rFonts w:hint="eastAsia"/>
          <w:lang w:eastAsia="zh-CN"/>
        </w:rPr>
        <w:t>（</w:t>
      </w:r>
      <w:r>
        <w:rPr>
          <w:rFonts w:hint="eastAsia"/>
          <w:lang w:val="en-US" w:eastAsia="zh-CN"/>
        </w:rPr>
        <w:t>买方</w:t>
      </w:r>
      <w:r>
        <w:rPr>
          <w:rFonts w:hint="eastAsia"/>
          <w:lang w:eastAsia="zh-CN"/>
        </w:rPr>
        <w:t>）</w:t>
      </w:r>
      <w:r>
        <w:rPr>
          <w:rFonts w:hint="eastAsia"/>
          <w:lang w:eastAsia="zh-TW"/>
        </w:rPr>
        <w:t>:</w:t>
      </w:r>
    </w:p>
    <w:p w14:paraId="08079527">
      <w:pPr>
        <w:pStyle w:val="34"/>
        <w:bidi w:val="0"/>
        <w:rPr>
          <w:rFonts w:hint="eastAsia"/>
          <w:lang w:val="en-US" w:eastAsia="zh-CN"/>
        </w:rPr>
      </w:pPr>
      <w:r>
        <w:rPr>
          <w:rFonts w:hint="eastAsia"/>
          <w:lang w:val="en-US" w:eastAsia="zh-CN"/>
        </w:rPr>
        <w:t>法定代表人：</w:t>
      </w:r>
    </w:p>
    <w:p w14:paraId="6C0A7E47">
      <w:pPr>
        <w:pStyle w:val="34"/>
        <w:bidi w:val="0"/>
        <w:rPr>
          <w:rFonts w:hint="eastAsia"/>
          <w:lang w:val="en-US" w:eastAsia="zh-CN"/>
        </w:rPr>
      </w:pPr>
      <w:r>
        <w:rPr>
          <w:rFonts w:hint="eastAsia"/>
          <w:lang w:val="en-US" w:eastAsia="zh-CN"/>
        </w:rPr>
        <w:t>地址：</w:t>
      </w:r>
    </w:p>
    <w:p w14:paraId="0165C192">
      <w:pPr>
        <w:pStyle w:val="34"/>
        <w:bidi w:val="0"/>
        <w:rPr>
          <w:rFonts w:hint="eastAsia"/>
          <w:lang w:val="en-US" w:eastAsia="zh-CN"/>
        </w:rPr>
      </w:pPr>
    </w:p>
    <w:p w14:paraId="60D98F96">
      <w:pPr>
        <w:pStyle w:val="34"/>
        <w:bidi w:val="0"/>
        <w:rPr>
          <w:rFonts w:hint="eastAsia"/>
          <w:lang w:val="en-US" w:eastAsia="zh-CN"/>
        </w:rPr>
      </w:pPr>
      <w:r>
        <w:rPr>
          <w:rFonts w:hint="eastAsia"/>
          <w:lang w:eastAsia="zh-TW"/>
        </w:rPr>
        <w:t>乙方</w:t>
      </w:r>
      <w:r>
        <w:rPr>
          <w:rFonts w:hint="eastAsia"/>
          <w:lang w:eastAsia="zh-CN"/>
        </w:rPr>
        <w:t>（</w:t>
      </w:r>
      <w:r>
        <w:rPr>
          <w:rFonts w:hint="eastAsia"/>
          <w:lang w:val="en-US" w:eastAsia="zh-CN"/>
        </w:rPr>
        <w:t>卖方</w:t>
      </w:r>
      <w:r>
        <w:rPr>
          <w:rFonts w:hint="eastAsia"/>
          <w:lang w:eastAsia="zh-CN"/>
        </w:rPr>
        <w:t>）</w:t>
      </w:r>
      <w:r>
        <w:rPr>
          <w:rFonts w:hint="eastAsia"/>
          <w:lang w:eastAsia="zh-TW"/>
        </w:rPr>
        <w:t>:</w:t>
      </w:r>
    </w:p>
    <w:p w14:paraId="7496AE32">
      <w:pPr>
        <w:pStyle w:val="34"/>
        <w:bidi w:val="0"/>
        <w:rPr>
          <w:rFonts w:hint="eastAsia"/>
          <w:lang w:val="en-US" w:eastAsia="zh-CN"/>
        </w:rPr>
      </w:pPr>
      <w:r>
        <w:rPr>
          <w:rFonts w:hint="eastAsia"/>
          <w:lang w:val="en-US" w:eastAsia="zh-CN"/>
        </w:rPr>
        <w:t>法定代表人：</w:t>
      </w:r>
    </w:p>
    <w:p w14:paraId="063BB451">
      <w:pPr>
        <w:pStyle w:val="34"/>
        <w:bidi w:val="0"/>
        <w:rPr>
          <w:rFonts w:hint="eastAsia"/>
          <w:lang w:val="en-US" w:eastAsia="zh-CN"/>
        </w:rPr>
      </w:pPr>
      <w:r>
        <w:rPr>
          <w:rFonts w:hint="eastAsia"/>
          <w:lang w:val="en-US" w:eastAsia="zh-CN"/>
        </w:rPr>
        <w:t>地址：</w:t>
      </w:r>
    </w:p>
    <w:p w14:paraId="7A0D46F3">
      <w:pPr>
        <w:spacing w:line="360" w:lineRule="auto"/>
        <w:rPr>
          <w:rFonts w:hint="eastAsia" w:ascii="宋体" w:hAnsi="宋体" w:eastAsia="宋体" w:cs="宋体"/>
          <w:bCs/>
          <w:sz w:val="24"/>
        </w:rPr>
      </w:pPr>
    </w:p>
    <w:p w14:paraId="4EF15BF9">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根据《中华人民共和国</w:t>
      </w:r>
      <w:r>
        <w:rPr>
          <w:rFonts w:hint="eastAsia" w:ascii="宋体" w:hAnsi="宋体" w:eastAsia="宋体" w:cs="宋体"/>
          <w:bCs/>
          <w:sz w:val="24"/>
          <w:lang w:val="en-US" w:eastAsia="zh-CN"/>
        </w:rPr>
        <w:t>民法典</w:t>
      </w:r>
      <w:r>
        <w:rPr>
          <w:rFonts w:hint="eastAsia" w:ascii="宋体" w:hAnsi="宋体" w:eastAsia="宋体" w:cs="宋体"/>
          <w:bCs/>
          <w:sz w:val="24"/>
        </w:rPr>
        <w:t>》及相关法律法规规定，甲乙双方本着友好合作、协商一致的原则，就</w:t>
      </w:r>
      <w:r>
        <w:rPr>
          <w:rFonts w:hint="eastAsia" w:ascii="宋体" w:hAnsi="宋体" w:eastAsia="宋体" w:cs="宋体"/>
          <w:bCs/>
          <w:sz w:val="24"/>
          <w:lang w:val="en-US" w:eastAsia="zh-CN"/>
        </w:rPr>
        <w:t>乙</w:t>
      </w:r>
      <w:r>
        <w:rPr>
          <w:rFonts w:hint="eastAsia" w:ascii="宋体" w:hAnsi="宋体" w:eastAsia="宋体" w:cs="宋体"/>
          <w:bCs/>
          <w:sz w:val="24"/>
        </w:rPr>
        <w:t>方向</w:t>
      </w:r>
      <w:r>
        <w:rPr>
          <w:rFonts w:hint="eastAsia" w:ascii="宋体" w:hAnsi="宋体" w:eastAsia="宋体" w:cs="宋体"/>
          <w:bCs/>
          <w:sz w:val="24"/>
          <w:lang w:val="en-US" w:eastAsia="zh-CN"/>
        </w:rPr>
        <w:t>甲</w:t>
      </w:r>
      <w:r>
        <w:rPr>
          <w:rFonts w:hint="eastAsia" w:ascii="宋体" w:hAnsi="宋体" w:eastAsia="宋体" w:cs="宋体"/>
          <w:bCs/>
          <w:sz w:val="24"/>
          <w:lang w:eastAsia="zh-CN"/>
        </w:rPr>
        <w:t>方</w:t>
      </w:r>
      <w:r>
        <w:rPr>
          <w:rFonts w:hint="eastAsia" w:ascii="宋体" w:hAnsi="宋体" w:eastAsia="宋体" w:cs="宋体"/>
          <w:bCs/>
          <w:sz w:val="24"/>
          <w:lang w:val="en-US" w:eastAsia="zh-CN"/>
        </w:rPr>
        <w:t>保养</w:t>
      </w:r>
      <w:r>
        <w:rPr>
          <w:rFonts w:hint="eastAsia" w:ascii="宋体" w:hAnsi="宋体" w:eastAsia="宋体" w:cs="宋体"/>
          <w:bCs/>
          <w:sz w:val="24"/>
          <w:lang w:eastAsia="zh-CN"/>
        </w:rPr>
        <w:t>冷库设备</w:t>
      </w:r>
      <w:r>
        <w:rPr>
          <w:rFonts w:hint="eastAsia" w:ascii="宋体" w:hAnsi="宋体" w:eastAsia="宋体" w:cs="宋体"/>
          <w:bCs/>
          <w:sz w:val="24"/>
        </w:rPr>
        <w:t>事宜达成协议如下：</w:t>
      </w:r>
    </w:p>
    <w:p w14:paraId="27924129">
      <w:pPr>
        <w:spacing w:line="360" w:lineRule="auto"/>
        <w:rPr>
          <w:rFonts w:hint="eastAsia" w:ascii="宋体" w:hAnsi="宋体" w:eastAsia="宋体" w:cs="宋体"/>
          <w:bCs/>
          <w:sz w:val="24"/>
        </w:rPr>
      </w:pPr>
    </w:p>
    <w:p w14:paraId="16E3B9E3">
      <w:pPr>
        <w:numPr>
          <w:ilvl w:val="0"/>
          <w:numId w:val="9"/>
        </w:numPr>
        <w:spacing w:line="360" w:lineRule="auto"/>
        <w:rPr>
          <w:rFonts w:hint="eastAsia" w:ascii="宋体" w:hAnsi="宋体" w:cs="宋体"/>
          <w:b/>
          <w:bCs w:val="0"/>
          <w:sz w:val="24"/>
          <w:lang w:val="en-US" w:eastAsia="zh-CN"/>
        </w:rPr>
      </w:pPr>
      <w:r>
        <w:rPr>
          <w:rFonts w:hint="eastAsia" w:ascii="宋体" w:hAnsi="宋体" w:cs="宋体"/>
          <w:b/>
          <w:bCs w:val="0"/>
          <w:sz w:val="24"/>
          <w:lang w:val="en-US" w:eastAsia="zh-CN"/>
        </w:rPr>
        <w:t>维保内容</w:t>
      </w:r>
    </w:p>
    <w:p w14:paraId="61CB2FE7">
      <w:pPr>
        <w:pStyle w:val="2"/>
        <w:numPr>
          <w:ilvl w:val="0"/>
          <w:numId w:val="0"/>
        </w:numPr>
        <w:rPr>
          <w:rFonts w:hint="default"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1.1服务内容</w:t>
      </w:r>
    </w:p>
    <w:p w14:paraId="6D16FD1F">
      <w:pPr>
        <w:spacing w:line="360" w:lineRule="auto"/>
        <w:rPr>
          <w:rFonts w:hint="eastAsia" w:ascii="宋体" w:hAnsi="宋体" w:eastAsia="宋体" w:cs="宋体"/>
          <w:bCs/>
          <w:sz w:val="24"/>
        </w:rPr>
      </w:pPr>
      <w:r>
        <w:rPr>
          <w:rFonts w:hint="eastAsia" w:ascii="宋体" w:hAnsi="宋体" w:eastAsia="宋体" w:cs="宋体"/>
          <w:bCs/>
          <w:sz w:val="24"/>
          <w:lang w:val="en-US" w:eastAsia="zh-CN"/>
        </w:rPr>
        <w:t>详情见：</w:t>
      </w:r>
      <w:r>
        <w:rPr>
          <w:rFonts w:hint="eastAsia" w:ascii="宋体" w:hAnsi="宋体" w:eastAsia="宋体" w:cs="宋体"/>
          <w:sz w:val="24"/>
          <w:lang w:val="en-US" w:eastAsia="zh-CN"/>
        </w:rPr>
        <w:t>保养</w:t>
      </w:r>
      <w:r>
        <w:rPr>
          <w:rFonts w:hint="eastAsia" w:ascii="宋体" w:hAnsi="宋体" w:eastAsia="宋体" w:cs="宋体"/>
          <w:sz w:val="24"/>
        </w:rPr>
        <w:t>项目内容及技术规格要求</w:t>
      </w:r>
      <w:r>
        <w:rPr>
          <w:rFonts w:hint="eastAsia" w:ascii="宋体" w:hAnsi="宋体" w:eastAsia="宋体" w:cs="宋体"/>
          <w:bCs/>
          <w:sz w:val="24"/>
        </w:rPr>
        <w:t xml:space="preserve">        </w:t>
      </w:r>
    </w:p>
    <w:tbl>
      <w:tblPr>
        <w:tblStyle w:val="17"/>
        <w:tblpPr w:leftFromText="180" w:rightFromText="180" w:vertAnchor="text" w:horzAnchor="page" w:tblpX="579" w:tblpY="934"/>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1"/>
        <w:gridCol w:w="1030"/>
        <w:gridCol w:w="974"/>
        <w:gridCol w:w="2512"/>
        <w:gridCol w:w="697"/>
        <w:gridCol w:w="657"/>
        <w:gridCol w:w="872"/>
        <w:gridCol w:w="872"/>
        <w:gridCol w:w="1185"/>
      </w:tblGrid>
      <w:tr w14:paraId="2B65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88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231F907C">
            <w:pPr>
              <w:keepNext w:val="0"/>
              <w:keepLines w:val="0"/>
              <w:widowControl/>
              <w:suppressLineNumbers w:val="0"/>
              <w:jc w:val="center"/>
              <w:textAlignment w:val="top"/>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湖北机场集团航空物流有限公司2025年货站冷库维修保养清单</w:t>
            </w:r>
          </w:p>
        </w:tc>
      </w:tr>
      <w:tr w14:paraId="0FF4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8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冷库编号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1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采购物品名称</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F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维保内容</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8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5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C9F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6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7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13号库</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C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0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维修，补漏，加注1瓶制冷剂（R507A/10kg/瓶）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8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C97">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F91D">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14A">
            <w:pPr>
              <w:jc w:val="center"/>
              <w:rPr>
                <w:rFonts w:hint="eastAsia" w:ascii="宋体" w:hAnsi="宋体" w:eastAsia="宋体" w:cs="宋体"/>
                <w:i w:val="0"/>
                <w:iCs w:val="0"/>
                <w:color w:val="000000"/>
                <w:sz w:val="24"/>
                <w:szCs w:val="24"/>
                <w:u w:val="none"/>
              </w:rPr>
            </w:pPr>
          </w:p>
        </w:tc>
      </w:tr>
      <w:tr w14:paraId="0A67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E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暂养池（12号）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更换损坏的排水管，更换远程通讯模块</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F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2BF9">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EC34">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E32A">
            <w:pPr>
              <w:jc w:val="center"/>
              <w:rPr>
                <w:rFonts w:hint="eastAsia" w:ascii="宋体" w:hAnsi="宋体" w:eastAsia="宋体" w:cs="宋体"/>
                <w:i w:val="0"/>
                <w:iCs w:val="0"/>
                <w:color w:val="000000"/>
                <w:sz w:val="24"/>
                <w:szCs w:val="24"/>
                <w:u w:val="none"/>
              </w:rPr>
            </w:pPr>
          </w:p>
        </w:tc>
      </w:tr>
      <w:tr w14:paraId="621B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E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C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6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F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维修，补漏，加注1瓶制冷剂（R22/22.7kg/瓶）</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A3D7">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F047">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7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铜管发生破损，不制冷</w:t>
            </w:r>
          </w:p>
        </w:tc>
      </w:tr>
      <w:tr w14:paraId="440A1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B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8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冷库保养</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更换冷冻油，冷凝器专用药水清洗主机，补充制冷剂，检查线路，电动门轨道、电机保养，整机卫生、修复零部件及电氧焊等。</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F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877F">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94D">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F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08132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D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智能物联网平台服务费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1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NA9354S</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2F11">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3CA">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D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国际12个、国内2个、暂养池1个</w:t>
            </w:r>
          </w:p>
        </w:tc>
      </w:tr>
      <w:tr w14:paraId="25675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8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国内1、2国际1、7-16、空调1、2号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冷库密封条更换</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3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电动冷库平移门四周及地面密封条更换</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4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5D7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99FD">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09F">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9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国内25米，国际75米</w:t>
            </w:r>
          </w:p>
        </w:tc>
      </w:tr>
      <w:tr w14:paraId="71D2A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C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07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国内1号、国际1</w:t>
            </w:r>
            <w:r>
              <w:rPr>
                <w:rFonts w:hint="eastAsia" w:ascii="宋体" w:hAnsi="宋体" w:cs="宋体"/>
                <w:i w:val="0"/>
                <w:iCs w:val="0"/>
                <w:color w:val="000000"/>
                <w:kern w:val="0"/>
                <w:sz w:val="22"/>
                <w:szCs w:val="22"/>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照明灯</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0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30瓦LED灯</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E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BFEE">
            <w:pPr>
              <w:jc w:val="center"/>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F1D9">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1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国内1号3个、国际1号3个</w:t>
            </w:r>
          </w:p>
        </w:tc>
      </w:tr>
      <w:tr w14:paraId="0140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9880" w:type="dxa"/>
            <w:gridSpan w:val="9"/>
            <w:tcBorders>
              <w:top w:val="nil"/>
              <w:left w:val="nil"/>
              <w:bottom w:val="nil"/>
              <w:right w:val="nil"/>
            </w:tcBorders>
            <w:shd w:val="clear" w:color="auto" w:fill="auto"/>
            <w:vAlign w:val="center"/>
          </w:tcPr>
          <w:p w14:paraId="0C2C0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7ECF8885">
      <w:pPr>
        <w:spacing w:line="360" w:lineRule="auto"/>
        <w:rPr>
          <w:rFonts w:hint="eastAsia" w:ascii="宋体" w:hAnsi="宋体" w:eastAsia="宋体" w:cs="宋体"/>
          <w:bCs/>
          <w:sz w:val="24"/>
        </w:rPr>
      </w:pPr>
    </w:p>
    <w:p w14:paraId="4F862148">
      <w:pPr>
        <w:spacing w:line="360" w:lineRule="auto"/>
        <w:rPr>
          <w:rFonts w:hint="default" w:ascii="宋体" w:hAnsi="宋体" w:eastAsia="宋体" w:cs="宋体"/>
          <w:b/>
          <w:bCs w:val="0"/>
          <w:sz w:val="24"/>
          <w:lang w:val="en-US"/>
        </w:rPr>
      </w:pPr>
      <w:r>
        <w:rPr>
          <w:rFonts w:hint="eastAsia" w:ascii="宋体" w:hAnsi="宋体" w:cs="宋体"/>
          <w:b/>
          <w:bCs w:val="0"/>
          <w:sz w:val="24"/>
          <w:lang w:val="en-US" w:eastAsia="zh-CN"/>
        </w:rPr>
        <w:t>第二条 维保费用</w:t>
      </w:r>
    </w:p>
    <w:p w14:paraId="4FCACEBA">
      <w:pPr>
        <w:spacing w:line="360" w:lineRule="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.1</w:t>
      </w:r>
      <w:r>
        <w:rPr>
          <w:rFonts w:hint="eastAsia" w:ascii="宋体" w:hAnsi="宋体" w:eastAsia="宋体" w:cs="宋体"/>
          <w:bCs/>
          <w:sz w:val="24"/>
          <w:lang w:eastAsia="zh-CN"/>
        </w:rPr>
        <w:t>合同总</w:t>
      </w:r>
      <w:r>
        <w:rPr>
          <w:rFonts w:hint="eastAsia" w:ascii="宋体" w:hAnsi="宋体" w:eastAsia="宋体" w:cs="宋体"/>
          <w:bCs/>
          <w:sz w:val="24"/>
        </w:rPr>
        <w:t>价</w:t>
      </w:r>
      <w:r>
        <w:rPr>
          <w:rFonts w:hint="eastAsia" w:ascii="宋体" w:hAnsi="宋体" w:eastAsia="宋体" w:cs="宋体"/>
          <w:bCs/>
          <w:sz w:val="24"/>
          <w:lang w:eastAsia="zh-CN"/>
        </w:rPr>
        <w:t>格</w:t>
      </w:r>
      <w:r>
        <w:rPr>
          <w:rFonts w:hint="eastAsia" w:ascii="宋体" w:hAnsi="宋体" w:eastAsia="宋体" w:cs="宋体"/>
          <w:bCs/>
          <w:sz w:val="24"/>
        </w:rPr>
        <w:t>（大写及小写）</w:t>
      </w:r>
    </w:p>
    <w:p w14:paraId="3EE19D61">
      <w:pPr>
        <w:spacing w:line="360" w:lineRule="auto"/>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人民</w:t>
      </w:r>
      <w:r>
        <w:rPr>
          <w:rFonts w:hint="eastAsia" w:ascii="宋体" w:hAnsi="宋体" w:eastAsia="宋体" w:cs="宋体"/>
          <w:bCs/>
          <w:sz w:val="24"/>
          <w:lang w:eastAsia="zh-CN"/>
        </w:rPr>
        <w:t>币</w:t>
      </w:r>
      <w:r>
        <w:rPr>
          <w:rFonts w:hint="eastAsia" w:ascii="宋体" w:hAnsi="宋体" w:cs="宋体"/>
          <w:bCs/>
          <w:sz w:val="24"/>
          <w:lang w:val="en-US" w:eastAsia="zh-CN"/>
        </w:rPr>
        <w:t>6万元</w:t>
      </w:r>
      <w:r>
        <w:rPr>
          <w:rFonts w:hint="eastAsia" w:ascii="宋体" w:hAnsi="宋体" w:eastAsia="宋体" w:cs="宋体"/>
          <w:bCs/>
          <w:sz w:val="24"/>
          <w:lang w:val="en-US" w:eastAsia="zh-CN"/>
        </w:rPr>
        <w:t>整</w:t>
      </w:r>
      <w:r>
        <w:rPr>
          <w:rFonts w:hint="eastAsia" w:ascii="宋体" w:hAnsi="宋体" w:eastAsia="宋体" w:cs="宋体"/>
          <w:bCs/>
          <w:sz w:val="24"/>
          <w:lang w:val="zh-CN"/>
        </w:rPr>
        <w:t>（￥</w:t>
      </w:r>
      <w:r>
        <w:rPr>
          <w:rFonts w:hint="eastAsia" w:ascii="宋体" w:hAnsi="宋体" w:cs="宋体"/>
          <w:bCs/>
          <w:sz w:val="24"/>
          <w:lang w:val="en-US" w:eastAsia="zh-CN"/>
        </w:rPr>
        <w:t xml:space="preserve">60000 </w:t>
      </w:r>
      <w:r>
        <w:rPr>
          <w:rFonts w:hint="eastAsia" w:ascii="宋体" w:hAnsi="宋体" w:eastAsia="宋体" w:cs="宋体"/>
          <w:bCs/>
          <w:sz w:val="24"/>
          <w:lang w:val="en-US" w:eastAsia="zh-CN"/>
        </w:rPr>
        <w:t>.00</w:t>
      </w:r>
      <w:r>
        <w:rPr>
          <w:rFonts w:hint="eastAsia" w:ascii="宋体" w:hAnsi="宋体" w:eastAsia="宋体" w:cs="宋体"/>
          <w:bCs/>
          <w:sz w:val="24"/>
          <w:lang w:val="zh-CN"/>
        </w:rPr>
        <w:t>元）</w:t>
      </w:r>
      <w:r>
        <w:rPr>
          <w:rFonts w:hint="eastAsia" w:ascii="宋体" w:hAnsi="宋体" w:eastAsia="宋体" w:cs="宋体"/>
          <w:bCs/>
          <w:sz w:val="24"/>
        </w:rPr>
        <w:t xml:space="preserve">                                                                                                          </w:t>
      </w:r>
    </w:p>
    <w:p w14:paraId="650FE588">
      <w:pPr>
        <w:spacing w:line="360" w:lineRule="auto"/>
        <w:rPr>
          <w:rFonts w:hint="eastAsia" w:ascii="宋体" w:hAnsi="宋体" w:eastAsia="宋体" w:cs="宋体"/>
          <w:bCs/>
          <w:sz w:val="24"/>
        </w:rPr>
      </w:pPr>
      <w:r>
        <w:rPr>
          <w:rFonts w:hint="eastAsia" w:ascii="宋体" w:hAnsi="宋体" w:eastAsia="宋体" w:cs="宋体"/>
          <w:bCs/>
          <w:sz w:val="24"/>
          <w:lang w:val="en-US" w:eastAsia="zh-CN"/>
        </w:rPr>
        <w:t>2</w:t>
      </w:r>
      <w:r>
        <w:rPr>
          <w:rFonts w:hint="eastAsia" w:ascii="宋体" w:hAnsi="宋体" w:eastAsia="宋体" w:cs="宋体"/>
          <w:bCs/>
          <w:sz w:val="24"/>
        </w:rPr>
        <w:t>.2本合同</w:t>
      </w:r>
      <w:r>
        <w:rPr>
          <w:rFonts w:hint="eastAsia" w:ascii="宋体" w:hAnsi="宋体" w:eastAsia="宋体" w:cs="宋体"/>
          <w:bCs/>
          <w:sz w:val="24"/>
          <w:lang w:val="en-US" w:eastAsia="zh-CN"/>
        </w:rPr>
        <w:t>款项包括所有设备费、材料费、安装费、运输费、保险费、安装调试费、人员培训费、技术支持费、税费以及质量保证期内的售后服务费等</w:t>
      </w:r>
      <w:r>
        <w:rPr>
          <w:rFonts w:hint="eastAsia" w:ascii="宋体" w:hAnsi="宋体" w:cs="宋体"/>
          <w:bCs/>
          <w:sz w:val="24"/>
          <w:lang w:val="en-US" w:eastAsia="zh-CN"/>
        </w:rPr>
        <w:t>完成本项目的一切</w:t>
      </w:r>
      <w:r>
        <w:rPr>
          <w:rFonts w:hint="eastAsia" w:ascii="宋体" w:hAnsi="宋体" w:eastAsia="宋体" w:cs="宋体"/>
          <w:bCs/>
          <w:sz w:val="24"/>
          <w:lang w:val="en-US" w:eastAsia="zh-CN"/>
        </w:rPr>
        <w:t>费用</w:t>
      </w:r>
      <w:r>
        <w:rPr>
          <w:rFonts w:hint="eastAsia" w:ascii="宋体" w:hAnsi="宋体" w:eastAsia="宋体" w:cs="宋体"/>
          <w:bCs/>
          <w:sz w:val="24"/>
        </w:rPr>
        <w:t>。</w:t>
      </w:r>
    </w:p>
    <w:p w14:paraId="70327999">
      <w:pPr>
        <w:spacing w:line="360" w:lineRule="auto"/>
        <w:rPr>
          <w:rFonts w:hint="eastAsia" w:ascii="宋体" w:hAnsi="宋体" w:eastAsia="宋体" w:cs="宋体"/>
          <w:bCs/>
          <w:sz w:val="24"/>
        </w:rPr>
      </w:pPr>
    </w:p>
    <w:p w14:paraId="3CD4C9ED">
      <w:pPr>
        <w:pStyle w:val="35"/>
        <w:keepNext w:val="0"/>
        <w:keepLines w:val="0"/>
        <w:pageBreakBefore w:val="0"/>
        <w:widowControl w:val="0"/>
        <w:numPr>
          <w:ilvl w:val="-1"/>
          <w:numId w:val="0"/>
        </w:numPr>
        <w:kinsoku/>
        <w:wordWrap/>
        <w:overflowPunct/>
        <w:topLinePunct w:val="0"/>
        <w:autoSpaceDE w:val="0"/>
        <w:autoSpaceDN w:val="0"/>
        <w:bidi w:val="0"/>
        <w:ind w:leftChars="0" w:firstLine="0" w:firstLineChars="0"/>
        <w:textAlignment w:val="auto"/>
        <w:rPr>
          <w:rFonts w:hint="eastAsia" w:asciiTheme="minorEastAsia" w:hAnsiTheme="minorEastAsia" w:eastAsiaTheme="minorEastAsia" w:cstheme="minorEastAsia"/>
          <w:spacing w:val="0"/>
        </w:rPr>
      </w:pPr>
      <w:r>
        <w:rPr>
          <w:rFonts w:hint="eastAsia" w:ascii="宋体" w:hAnsi="宋体" w:cs="宋体"/>
          <w:b/>
          <w:sz w:val="24"/>
          <w:lang w:val="en-US" w:eastAsia="zh-CN"/>
        </w:rPr>
        <w:t xml:space="preserve">第三条 </w:t>
      </w:r>
      <w:r>
        <w:rPr>
          <w:rFonts w:hint="eastAsia" w:asciiTheme="minorEastAsia" w:hAnsiTheme="minorEastAsia" w:eastAsiaTheme="minorEastAsia" w:cstheme="minorEastAsia"/>
          <w:spacing w:val="0"/>
        </w:rPr>
        <w:t>质保期：</w:t>
      </w:r>
      <w:r>
        <w:rPr>
          <w:rFonts w:hint="eastAsia" w:asciiTheme="minorEastAsia" w:hAnsiTheme="minorEastAsia" w:cstheme="minorEastAsia"/>
          <w:spacing w:val="0"/>
          <w:lang w:val="en-US" w:eastAsia="zh-CN"/>
        </w:rPr>
        <w:t>1年</w:t>
      </w:r>
      <w:r>
        <w:rPr>
          <w:rFonts w:hint="eastAsia" w:asciiTheme="minorEastAsia" w:hAnsiTheme="minorEastAsia" w:eastAsiaTheme="minorEastAsia" w:cstheme="minorEastAsia"/>
          <w:spacing w:val="0"/>
        </w:rPr>
        <w:t>。（验收完成之日起计算）</w:t>
      </w:r>
    </w:p>
    <w:p w14:paraId="2D6E7BFE">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交付手续</w:t>
      </w:r>
    </w:p>
    <w:p w14:paraId="255DDFAD">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送修手续</w:t>
      </w:r>
    </w:p>
    <w:p w14:paraId="79ACEF03">
      <w:pPr>
        <w:pStyle w:val="37"/>
        <w:keepNext w:val="0"/>
        <w:keepLines w:val="0"/>
        <w:pageBreakBefore w:val="0"/>
        <w:widowControl w:val="0"/>
        <w:numPr>
          <w:ilvl w:val="2"/>
          <w:numId w:val="12"/>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乙方在维修过程中发现其他(维修计划以外)的故障，必须在发现故障后</w:t>
      </w:r>
      <w:r>
        <w:rPr>
          <w:rFonts w:hint="eastAsia" w:asciiTheme="minorEastAsia" w:hAnsiTheme="minorEastAsia" w:cstheme="minorEastAsia"/>
          <w:spacing w:val="0"/>
          <w:sz w:val="24"/>
          <w:szCs w:val="24"/>
          <w:lang w:val="en-US" w:eastAsia="zh-CN"/>
        </w:rPr>
        <w:t>3</w:t>
      </w:r>
      <w:r>
        <w:rPr>
          <w:rFonts w:hint="eastAsia" w:asciiTheme="minorEastAsia" w:hAnsiTheme="minorEastAsia" w:eastAsiaTheme="minorEastAsia" w:cstheme="minorEastAsia"/>
          <w:spacing w:val="0"/>
          <w:sz w:val="24"/>
          <w:szCs w:val="24"/>
        </w:rPr>
        <w:t>日内将情况反映给甲方，在取得甲方书面同意后方可继续修理。</w:t>
      </w:r>
    </w:p>
    <w:p w14:paraId="6CFDCBE7">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完工交接手续</w:t>
      </w:r>
    </w:p>
    <w:p w14:paraId="7B05D67B">
      <w:pPr>
        <w:pStyle w:val="3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交货时间：</w:t>
      </w:r>
      <w:r>
        <w:rPr>
          <w:rFonts w:hint="eastAsia" w:asciiTheme="minorEastAsia" w:hAnsiTheme="minorEastAsia" w:cstheme="minorEastAsia"/>
          <w:spacing w:val="0"/>
          <w:sz w:val="24"/>
          <w:szCs w:val="24"/>
          <w:lang w:val="en-US" w:eastAsia="zh-CN"/>
        </w:rPr>
        <w:t>自合同签订之日起15个自然日内完成</w:t>
      </w:r>
    </w:p>
    <w:p w14:paraId="5C716720">
      <w:pPr>
        <w:pStyle w:val="3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交货地点：</w:t>
      </w:r>
      <w:r>
        <w:rPr>
          <w:rFonts w:hint="eastAsia" w:asciiTheme="minorEastAsia" w:hAnsiTheme="minorEastAsia" w:cstheme="minorEastAsia"/>
          <w:spacing w:val="0"/>
          <w:sz w:val="24"/>
          <w:szCs w:val="24"/>
          <w:lang w:val="en-US" w:eastAsia="zh-CN"/>
        </w:rPr>
        <w:t>武汉天河机场国际货站</w:t>
      </w:r>
    </w:p>
    <w:p w14:paraId="548CE956">
      <w:pPr>
        <w:pStyle w:val="3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乙方维修结束后，须填写“维修结算单”，认真填写维修的具体部位和消耗的材料、部件、计价情况、工时费及</w:t>
      </w:r>
      <w:r>
        <w:rPr>
          <w:rFonts w:hint="eastAsia" w:asciiTheme="minorEastAsia" w:hAnsiTheme="minorEastAsia" w:eastAsiaTheme="minorEastAsia" w:cstheme="minorEastAsia"/>
          <w:spacing w:val="0"/>
          <w:sz w:val="24"/>
          <w:szCs w:val="24"/>
          <w:lang w:val="en-US" w:eastAsia="zh-CN"/>
        </w:rPr>
        <w:t>质保</w:t>
      </w:r>
      <w:r>
        <w:rPr>
          <w:rFonts w:hint="eastAsia" w:asciiTheme="minorEastAsia" w:hAnsiTheme="minorEastAsia" w:eastAsiaTheme="minorEastAsia" w:cstheme="minorEastAsia"/>
          <w:spacing w:val="0"/>
          <w:sz w:val="24"/>
          <w:szCs w:val="24"/>
        </w:rPr>
        <w:t>期</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交甲方经办人审核签字</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此单多联复写备查</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w:t>
      </w:r>
    </w:p>
    <w:p w14:paraId="624FE405">
      <w:pPr>
        <w:pStyle w:val="37"/>
        <w:keepNext w:val="0"/>
        <w:keepLines w:val="0"/>
        <w:pageBreakBefore w:val="0"/>
        <w:widowControl w:val="0"/>
        <w:numPr>
          <w:ilvl w:val="2"/>
          <w:numId w:val="13"/>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highlight w:val="none"/>
        </w:rPr>
      </w:pPr>
      <w:r>
        <w:rPr>
          <w:rFonts w:hint="eastAsia" w:asciiTheme="minorEastAsia" w:hAnsiTheme="minorEastAsia" w:eastAsiaTheme="minorEastAsia" w:cstheme="minorEastAsia"/>
          <w:spacing w:val="0"/>
          <w:sz w:val="24"/>
          <w:szCs w:val="24"/>
        </w:rPr>
        <w:t>甲方应仔细检查</w:t>
      </w:r>
      <w:r>
        <w:rPr>
          <w:rFonts w:hint="eastAsia" w:asciiTheme="minorEastAsia" w:hAnsiTheme="minorEastAsia" w:eastAsiaTheme="minorEastAsia" w:cstheme="minorEastAsia"/>
          <w:spacing w:val="0"/>
          <w:sz w:val="24"/>
          <w:szCs w:val="24"/>
          <w:lang w:val="en-US" w:eastAsia="zh-CN"/>
        </w:rPr>
        <w:t>乙方交付的工作成果</w:t>
      </w:r>
      <w:r>
        <w:rPr>
          <w:rFonts w:hint="eastAsia" w:asciiTheme="minorEastAsia" w:hAnsiTheme="minorEastAsia" w:eastAsiaTheme="minorEastAsia" w:cstheme="minorEastAsia"/>
          <w:spacing w:val="0"/>
          <w:sz w:val="24"/>
          <w:szCs w:val="24"/>
        </w:rPr>
        <w:t>，如维修结果符合送修要求、维修费计算合理，甲方经办人应在“维修结算单”上签字认可</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如果修理结果不符合送修要求、维修费用计算不合理，或发现使用不符合要求的配件材料，</w:t>
      </w:r>
      <w:r>
        <w:rPr>
          <w:rFonts w:hint="eastAsia" w:asciiTheme="minorEastAsia" w:hAnsiTheme="minorEastAsia" w:eastAsiaTheme="minorEastAsia" w:cstheme="minorEastAsia"/>
          <w:spacing w:val="0"/>
          <w:sz w:val="24"/>
          <w:szCs w:val="24"/>
          <w:lang w:val="en-US" w:eastAsia="zh-CN"/>
        </w:rPr>
        <w:t>乙方应对此做出说明</w:t>
      </w:r>
      <w:r>
        <w:rPr>
          <w:rFonts w:hint="eastAsia" w:asciiTheme="minorEastAsia" w:hAnsiTheme="minorEastAsia" w:eastAsiaTheme="minorEastAsia" w:cstheme="minorEastAsia"/>
          <w:spacing w:val="0"/>
          <w:sz w:val="24"/>
          <w:szCs w:val="24"/>
          <w:highlight w:val="none"/>
        </w:rPr>
        <w:t>。</w:t>
      </w:r>
    </w:p>
    <w:p w14:paraId="016BF479">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待修设备</w:t>
      </w:r>
      <w:r>
        <w:rPr>
          <w:rFonts w:hint="eastAsia" w:asciiTheme="minorEastAsia" w:hAnsiTheme="minorEastAsia" w:eastAsiaTheme="minorEastAsia" w:cstheme="minorEastAsia"/>
          <w:spacing w:val="0"/>
        </w:rPr>
        <w:t>更换下来的旧件应退还甲方。</w:t>
      </w:r>
    </w:p>
    <w:p w14:paraId="41BB1BCC">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乙方在向甲方交接</w:t>
      </w:r>
      <w:r>
        <w:rPr>
          <w:rFonts w:hint="eastAsia" w:asciiTheme="minorEastAsia" w:hAnsiTheme="minorEastAsia" w:eastAsiaTheme="minorEastAsia" w:cstheme="minorEastAsia"/>
          <w:spacing w:val="0"/>
          <w:lang w:val="en-US" w:eastAsia="zh-CN"/>
        </w:rPr>
        <w:t>工作成果</w:t>
      </w:r>
      <w:r>
        <w:rPr>
          <w:rFonts w:hint="eastAsia" w:asciiTheme="minorEastAsia" w:hAnsiTheme="minorEastAsia" w:eastAsiaTheme="minorEastAsia" w:cstheme="minorEastAsia"/>
          <w:spacing w:val="0"/>
        </w:rPr>
        <w:t>时，应将“维修结算单”和</w:t>
      </w:r>
      <w:r>
        <w:rPr>
          <w:rFonts w:hint="eastAsia" w:asciiTheme="minorEastAsia" w:hAnsiTheme="minorEastAsia" w:eastAsiaTheme="minorEastAsia" w:cstheme="minorEastAsia"/>
          <w:spacing w:val="0"/>
          <w:lang w:val="en-US" w:eastAsia="zh-CN"/>
        </w:rPr>
        <w:t>维修相关证明材料</w:t>
      </w:r>
      <w:r>
        <w:rPr>
          <w:rFonts w:hint="eastAsia" w:asciiTheme="minorEastAsia" w:hAnsiTheme="minorEastAsia" w:eastAsiaTheme="minorEastAsia" w:cstheme="minorEastAsia"/>
          <w:spacing w:val="0"/>
        </w:rPr>
        <w:t>一同交</w:t>
      </w:r>
      <w:r>
        <w:rPr>
          <w:rFonts w:hint="eastAsia" w:asciiTheme="minorEastAsia" w:hAnsiTheme="minorEastAsia" w:eastAsiaTheme="minorEastAsia" w:cstheme="minorEastAsia"/>
          <w:spacing w:val="0"/>
          <w:lang w:val="en-US" w:eastAsia="zh-CN"/>
        </w:rPr>
        <w:t>于</w:t>
      </w:r>
      <w:r>
        <w:rPr>
          <w:rFonts w:hint="eastAsia" w:asciiTheme="minorEastAsia" w:hAnsiTheme="minorEastAsia" w:eastAsiaTheme="minorEastAsia" w:cstheme="minorEastAsia"/>
          <w:spacing w:val="0"/>
        </w:rPr>
        <w:t>甲方。</w:t>
      </w:r>
    </w:p>
    <w:p w14:paraId="0CAA89AD">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在修理完成的设备运送至甲方所在地或甲方指定地点之前，由乙方承担</w:t>
      </w:r>
      <w:r>
        <w:rPr>
          <w:rFonts w:hint="eastAsia" w:asciiTheme="minorEastAsia" w:hAnsiTheme="minorEastAsia" w:eastAsiaTheme="minorEastAsia" w:cstheme="minorEastAsia"/>
          <w:spacing w:val="0"/>
        </w:rPr>
        <w:t>工作成果</w:t>
      </w:r>
      <w:r>
        <w:rPr>
          <w:rFonts w:hint="eastAsia" w:asciiTheme="minorEastAsia" w:hAnsiTheme="minorEastAsia" w:eastAsiaTheme="minorEastAsia" w:cstheme="minorEastAsia"/>
          <w:spacing w:val="0"/>
          <w:lang w:val="en-US" w:eastAsia="zh-CN"/>
        </w:rPr>
        <w:t>毁损、灭失的风险。</w:t>
      </w:r>
    </w:p>
    <w:p w14:paraId="6674DAE2">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双方的权利与义务</w:t>
      </w:r>
    </w:p>
    <w:p w14:paraId="27F057B4">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甲方</w:t>
      </w:r>
      <w:r>
        <w:rPr>
          <w:rFonts w:hint="eastAsia" w:asciiTheme="minorEastAsia" w:hAnsiTheme="minorEastAsia" w:cstheme="minorEastAsia"/>
          <w:spacing w:val="0"/>
          <w:lang w:val="en-US" w:eastAsia="zh-CN"/>
        </w:rPr>
        <w:t>的</w:t>
      </w:r>
      <w:r>
        <w:rPr>
          <w:rFonts w:hint="eastAsia" w:asciiTheme="minorEastAsia" w:hAnsiTheme="minorEastAsia" w:eastAsiaTheme="minorEastAsia" w:cstheme="minorEastAsia"/>
          <w:spacing w:val="0"/>
          <w:lang w:val="en-US" w:eastAsia="zh-CN"/>
        </w:rPr>
        <w:t>权利</w:t>
      </w:r>
    </w:p>
    <w:p w14:paraId="1A4E8CDD">
      <w:pPr>
        <w:pStyle w:val="3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有权监督乙方按照合同约定履行</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义务和审定乙方</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计划，发出故障通知或建议。</w:t>
      </w:r>
    </w:p>
    <w:p w14:paraId="0FD68B08">
      <w:pPr>
        <w:pStyle w:val="3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有权检查受乙方委派为本单位提供</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服务人员的持证情况，有权拒绝无证人员进行</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活动。</w:t>
      </w:r>
    </w:p>
    <w:p w14:paraId="495DCB67">
      <w:pPr>
        <w:pStyle w:val="37"/>
        <w:keepNext w:val="0"/>
        <w:keepLines w:val="0"/>
        <w:pageBreakBefore w:val="0"/>
        <w:widowControl w:val="0"/>
        <w:numPr>
          <w:ilvl w:val="2"/>
          <w:numId w:val="14"/>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有权对乙方</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过程进行监督</w:t>
      </w:r>
      <w:r>
        <w:rPr>
          <w:rFonts w:hint="eastAsia" w:asciiTheme="minorEastAsia" w:hAnsiTheme="minorEastAsia" w:eastAsiaTheme="minorEastAsia" w:cstheme="minorEastAsia"/>
          <w:spacing w:val="0"/>
          <w:sz w:val="24"/>
          <w:szCs w:val="24"/>
          <w:lang w:eastAsia="zh-CN"/>
        </w:rPr>
        <w:t>，</w:t>
      </w:r>
      <w:r>
        <w:rPr>
          <w:rFonts w:hint="eastAsia" w:asciiTheme="minorEastAsia" w:hAnsiTheme="minorEastAsia" w:eastAsiaTheme="minorEastAsia" w:cstheme="minorEastAsia"/>
          <w:spacing w:val="0"/>
          <w:sz w:val="24"/>
          <w:szCs w:val="24"/>
        </w:rPr>
        <w:t>乙方的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达不到合同约定的维</w:t>
      </w:r>
      <w:r>
        <w:rPr>
          <w:rFonts w:hint="eastAsia" w:asciiTheme="minorEastAsia" w:hAnsiTheme="minorEastAsia" w:eastAsiaTheme="minorEastAsia" w:cstheme="minorEastAsia"/>
          <w:spacing w:val="0"/>
          <w:sz w:val="24"/>
          <w:szCs w:val="24"/>
          <w:lang w:val="en-US" w:eastAsia="zh-CN"/>
        </w:rPr>
        <w:t>修</w:t>
      </w:r>
      <w:r>
        <w:rPr>
          <w:rFonts w:hint="eastAsia" w:asciiTheme="minorEastAsia" w:hAnsiTheme="minorEastAsia" w:eastAsiaTheme="minorEastAsia" w:cstheme="minorEastAsia"/>
          <w:spacing w:val="0"/>
          <w:sz w:val="24"/>
          <w:szCs w:val="24"/>
        </w:rPr>
        <w:t>标准或要求的，甲方有权拒绝在</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记录上签字。</w:t>
      </w:r>
    </w:p>
    <w:p w14:paraId="61417D5F">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w:t>
      </w:r>
      <w:r>
        <w:rPr>
          <w:rFonts w:hint="eastAsia" w:asciiTheme="minorEastAsia" w:hAnsiTheme="minorEastAsia" w:cstheme="minorEastAsia"/>
          <w:spacing w:val="0"/>
          <w:lang w:val="en-US" w:eastAsia="zh-CN"/>
        </w:rPr>
        <w:t>的</w:t>
      </w:r>
      <w:r>
        <w:rPr>
          <w:rFonts w:hint="eastAsia" w:asciiTheme="minorEastAsia" w:hAnsiTheme="minorEastAsia" w:eastAsiaTheme="minorEastAsia" w:cstheme="minorEastAsia"/>
          <w:spacing w:val="0"/>
        </w:rPr>
        <w:t>义务</w:t>
      </w:r>
    </w:p>
    <w:p w14:paraId="46D8EDDD">
      <w:pPr>
        <w:pStyle w:val="3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及时将设备运行不正常的情况通知乙方。</w:t>
      </w:r>
    </w:p>
    <w:p w14:paraId="14F7C70A">
      <w:pPr>
        <w:pStyle w:val="3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准许乙方工作人员在</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工作期间进出设备现场，并准许乙方工作人员使用工作现场的适用设施（必须事先征得甲方的同意）。</w:t>
      </w:r>
    </w:p>
    <w:p w14:paraId="2CF384BB">
      <w:pPr>
        <w:pStyle w:val="3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安排有关人员现场配合乙方的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工作。</w:t>
      </w:r>
    </w:p>
    <w:p w14:paraId="44340F75">
      <w:pPr>
        <w:pStyle w:val="37"/>
        <w:keepNext w:val="0"/>
        <w:keepLines w:val="0"/>
        <w:pageBreakBefore w:val="0"/>
        <w:widowControl w:val="0"/>
        <w:numPr>
          <w:ilvl w:val="2"/>
          <w:numId w:val="15"/>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对乙方到现场进行的</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内容进行验收、核实，有问题应及时提出</w:t>
      </w:r>
    </w:p>
    <w:p w14:paraId="7DE550D8">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乙方的权利</w:t>
      </w:r>
    </w:p>
    <w:p w14:paraId="027B8866">
      <w:pPr>
        <w:pStyle w:val="37"/>
        <w:keepNext w:val="0"/>
        <w:keepLines w:val="0"/>
        <w:pageBreakBefore w:val="0"/>
        <w:widowControl w:val="0"/>
        <w:numPr>
          <w:ilvl w:val="2"/>
          <w:numId w:val="16"/>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有权要求甲方提供</w:t>
      </w:r>
      <w:r>
        <w:rPr>
          <w:rFonts w:hint="eastAsia" w:asciiTheme="minorEastAsia" w:hAnsiTheme="minorEastAsia" w:eastAsiaTheme="minorEastAsia" w:cstheme="minorEastAsia"/>
          <w:spacing w:val="0"/>
          <w:sz w:val="24"/>
          <w:szCs w:val="24"/>
          <w:lang w:eastAsia="zh-CN"/>
        </w:rPr>
        <w:t>维修</w:t>
      </w:r>
      <w:r>
        <w:rPr>
          <w:rFonts w:hint="eastAsia" w:asciiTheme="minorEastAsia" w:hAnsiTheme="minorEastAsia" w:eastAsiaTheme="minorEastAsia" w:cstheme="minorEastAsia"/>
          <w:spacing w:val="0"/>
          <w:sz w:val="24"/>
          <w:szCs w:val="24"/>
        </w:rPr>
        <w:t>所需的工作环境及相关资料。</w:t>
      </w:r>
    </w:p>
    <w:p w14:paraId="0A1362EF">
      <w:pPr>
        <w:pStyle w:val="37"/>
        <w:keepNext w:val="0"/>
        <w:keepLines w:val="0"/>
        <w:pageBreakBefore w:val="0"/>
        <w:widowControl w:val="0"/>
        <w:numPr>
          <w:ilvl w:val="2"/>
          <w:numId w:val="16"/>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有权拒绝更换甲方购买的假冒伪劣配件。</w:t>
      </w:r>
    </w:p>
    <w:p w14:paraId="66BF8BA6">
      <w:pPr>
        <w:pStyle w:val="37"/>
        <w:keepNext w:val="0"/>
        <w:keepLines w:val="0"/>
        <w:pageBreakBefore w:val="0"/>
        <w:widowControl w:val="0"/>
        <w:numPr>
          <w:ilvl w:val="2"/>
          <w:numId w:val="16"/>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有权拒绝甲方提出的影响</w:t>
      </w:r>
      <w:r>
        <w:rPr>
          <w:rFonts w:hint="eastAsia" w:asciiTheme="minorEastAsia" w:hAnsiTheme="minorEastAsia" w:eastAsiaTheme="minorEastAsia" w:cstheme="minorEastAsia"/>
          <w:spacing w:val="0"/>
          <w:sz w:val="24"/>
          <w:szCs w:val="24"/>
          <w:lang w:val="en-US" w:eastAsia="zh-CN"/>
        </w:rPr>
        <w:t>维修</w:t>
      </w:r>
      <w:r>
        <w:rPr>
          <w:rFonts w:hint="eastAsia" w:asciiTheme="minorEastAsia" w:hAnsiTheme="minorEastAsia" w:eastAsiaTheme="minorEastAsia" w:cstheme="minorEastAsia"/>
          <w:spacing w:val="0"/>
          <w:sz w:val="24"/>
          <w:szCs w:val="24"/>
        </w:rPr>
        <w:t>的要求</w:t>
      </w:r>
      <w:r>
        <w:rPr>
          <w:rFonts w:hint="eastAsia" w:asciiTheme="minorEastAsia" w:hAnsiTheme="minorEastAsia" w:eastAsiaTheme="minorEastAsia" w:cstheme="minorEastAsia"/>
          <w:spacing w:val="0"/>
          <w:sz w:val="24"/>
          <w:szCs w:val="24"/>
          <w:lang w:eastAsia="zh-CN"/>
        </w:rPr>
        <w:t>。</w:t>
      </w:r>
    </w:p>
    <w:p w14:paraId="5849B853">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乙方的义务</w:t>
      </w:r>
    </w:p>
    <w:p w14:paraId="3963754F">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应当取得特种设备安全监督管理部门核发的相应行政许可，并向甲方提交加盖公章的营业执照和《特种设备安装改造维修许可证》复印件作为本合同的附件。</w:t>
      </w:r>
      <w:r>
        <w:rPr>
          <w:rFonts w:hint="eastAsia" w:asciiTheme="minorEastAsia" w:hAnsiTheme="minorEastAsia" w:cstheme="minorEastAsia"/>
          <w:spacing w:val="0"/>
          <w:lang w:eastAsia="zh-CN"/>
        </w:rPr>
        <w:t>（</w:t>
      </w:r>
      <w:r>
        <w:rPr>
          <w:rFonts w:hint="eastAsia" w:asciiTheme="minorEastAsia" w:hAnsiTheme="minorEastAsia" w:eastAsiaTheme="minorEastAsia" w:cstheme="minorEastAsia"/>
          <w:spacing w:val="0"/>
          <w:lang w:val="en-US" w:eastAsia="zh-CN"/>
        </w:rPr>
        <w:t>如有</w:t>
      </w:r>
      <w:r>
        <w:rPr>
          <w:rFonts w:hint="eastAsia" w:asciiTheme="minorEastAsia" w:hAnsiTheme="minorEastAsia" w:cstheme="minorEastAsia"/>
          <w:spacing w:val="0"/>
          <w:lang w:eastAsia="zh-CN"/>
        </w:rPr>
        <w:t>）</w:t>
      </w:r>
    </w:p>
    <w:p w14:paraId="65C42B50">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接到</w:t>
      </w:r>
      <w:r>
        <w:rPr>
          <w:rFonts w:hint="eastAsia" w:asciiTheme="minorEastAsia" w:hAnsiTheme="minorEastAsia" w:eastAsiaTheme="minorEastAsia" w:cstheme="minorEastAsia"/>
          <w:spacing w:val="0"/>
          <w:lang w:val="en-US" w:eastAsia="zh-CN"/>
        </w:rPr>
        <w:t>紧急</w:t>
      </w:r>
      <w:r>
        <w:rPr>
          <w:rFonts w:hint="eastAsia" w:asciiTheme="minorEastAsia" w:hAnsiTheme="minorEastAsia" w:eastAsiaTheme="minorEastAsia" w:cstheme="minorEastAsia"/>
          <w:spacing w:val="0"/>
        </w:rPr>
        <w:t>故障通知后，应当在</w:t>
      </w:r>
      <w:r>
        <w:rPr>
          <w:rFonts w:hint="eastAsia" w:asciiTheme="minorEastAsia" w:hAnsiTheme="minorEastAsia" w:cstheme="minorEastAsia"/>
          <w:spacing w:val="0"/>
          <w:lang w:val="en-US" w:eastAsia="zh-CN"/>
        </w:rPr>
        <w:t>3</w:t>
      </w:r>
      <w:r>
        <w:rPr>
          <w:rFonts w:hint="eastAsia" w:asciiTheme="minorEastAsia" w:hAnsiTheme="minorEastAsia" w:eastAsiaTheme="minorEastAsia" w:cstheme="minorEastAsia"/>
          <w:spacing w:val="0"/>
        </w:rPr>
        <w:t>小时内抵达现场进行处理</w:t>
      </w:r>
      <w:r>
        <w:rPr>
          <w:rFonts w:hint="eastAsia" w:asciiTheme="minorEastAsia" w:hAnsiTheme="minorEastAsia" w:eastAsiaTheme="minorEastAsia" w:cstheme="minorEastAsia"/>
          <w:spacing w:val="0"/>
          <w:lang w:eastAsia="zh-CN"/>
        </w:rPr>
        <w:t>。</w:t>
      </w:r>
    </w:p>
    <w:p w14:paraId="008B6EB9">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作业过程中应服从甲方现场安全管理，落实现场安全防护措施，保证作业安全，需要安全监护作业的内容应书面告知甲方。</w:t>
      </w:r>
    </w:p>
    <w:p w14:paraId="66AB4E15">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向甲方提出合理化建议并每月向甲方书面报告所</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运行情况、零部件使用情况、易损件的更换</w:t>
      </w:r>
      <w:r>
        <w:rPr>
          <w:rFonts w:hint="eastAsia" w:asciiTheme="minorEastAsia" w:hAnsiTheme="minorEastAsia" w:eastAsiaTheme="minorEastAsia" w:cstheme="minorEastAsia"/>
          <w:spacing w:val="0"/>
          <w:lang w:val="en-US" w:eastAsia="zh-CN"/>
        </w:rPr>
        <w:t>等</w:t>
      </w:r>
      <w:r>
        <w:rPr>
          <w:rFonts w:hint="eastAsia" w:asciiTheme="minorEastAsia" w:hAnsiTheme="minorEastAsia" w:eastAsiaTheme="minorEastAsia" w:cstheme="minorEastAsia"/>
          <w:spacing w:val="0"/>
        </w:rPr>
        <w:t>情况。</w:t>
      </w:r>
    </w:p>
    <w:p w14:paraId="2C9626AB">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对所</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的安全运行负责，保障设备整机及零部件完整无损。</w:t>
      </w:r>
    </w:p>
    <w:p w14:paraId="0DDE7D23">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建立回访制度（包括工作人员服务态度、维修质量、是否按照规定实施</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等），对</w:t>
      </w:r>
      <w:r>
        <w:rPr>
          <w:rFonts w:hint="eastAsia" w:asciiTheme="minorEastAsia" w:hAnsiTheme="minorEastAsia" w:eastAsiaTheme="minorEastAsia" w:cstheme="minorEastAsia"/>
          <w:spacing w:val="0"/>
          <w:lang w:val="en-US" w:eastAsia="zh-CN"/>
        </w:rPr>
        <w:t>设备</w:t>
      </w:r>
      <w:r>
        <w:rPr>
          <w:rFonts w:hint="eastAsia" w:asciiTheme="minorEastAsia" w:hAnsiTheme="minorEastAsia" w:eastAsiaTheme="minorEastAsia" w:cstheme="minorEastAsia"/>
          <w:spacing w:val="0"/>
        </w:rPr>
        <w:t>的</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质量进行不定期检查，并且进行记录。</w:t>
      </w:r>
    </w:p>
    <w:p w14:paraId="512270FF">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不得将本合同</w:t>
      </w:r>
      <w:r>
        <w:rPr>
          <w:rFonts w:hint="eastAsia" w:asciiTheme="minorEastAsia" w:hAnsiTheme="minorEastAsia" w:eastAsiaTheme="minorEastAsia" w:cstheme="minorEastAsia"/>
          <w:spacing w:val="0"/>
          <w:lang w:val="en-US" w:eastAsia="zh-CN"/>
        </w:rPr>
        <w:t>约定</w:t>
      </w:r>
      <w:r>
        <w:rPr>
          <w:rFonts w:hint="eastAsia" w:asciiTheme="minorEastAsia" w:hAnsiTheme="minorEastAsia" w:eastAsiaTheme="minorEastAsia" w:cstheme="minorEastAsia"/>
          <w:spacing w:val="0"/>
        </w:rPr>
        <w:t>的</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内容分包或转包给第三方。</w:t>
      </w:r>
    </w:p>
    <w:p w14:paraId="28944996">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乙方进行</w:t>
      </w: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工作时，应保证不使甲方的财产和设施受到损害</w:t>
      </w:r>
      <w:r>
        <w:rPr>
          <w:rFonts w:hint="eastAsia" w:asciiTheme="minorEastAsia" w:hAnsiTheme="minorEastAsia" w:eastAsiaTheme="minorEastAsia" w:cstheme="minorEastAsia"/>
          <w:spacing w:val="0"/>
          <w:lang w:eastAsia="zh-CN"/>
        </w:rPr>
        <w:t>。</w:t>
      </w:r>
    </w:p>
    <w:p w14:paraId="4FF4E4F0">
      <w:pPr>
        <w:pStyle w:val="37"/>
        <w:keepNext w:val="0"/>
        <w:keepLines w:val="0"/>
        <w:pageBreakBefore w:val="0"/>
        <w:widowControl w:val="0"/>
        <w:numPr>
          <w:ilvl w:val="2"/>
          <w:numId w:val="17"/>
        </w:numPr>
        <w:kinsoku/>
        <w:wordWrap/>
        <w:overflowPunct/>
        <w:topLinePunct w:val="0"/>
        <w:autoSpaceDE w:val="0"/>
        <w:autoSpaceDN w:val="0"/>
        <w:bidi w:val="0"/>
        <w:ind w:firstLine="420" w:firstLineChars="200"/>
        <w:jc w:val="both"/>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eastAsia="zh-CN"/>
        </w:rPr>
        <w:t>维修</w:t>
      </w:r>
      <w:r>
        <w:rPr>
          <w:rFonts w:hint="eastAsia" w:asciiTheme="minorEastAsia" w:hAnsiTheme="minorEastAsia" w:eastAsiaTheme="minorEastAsia" w:cstheme="minorEastAsia"/>
          <w:spacing w:val="0"/>
        </w:rPr>
        <w:t>期间乙方</w:t>
      </w:r>
      <w:r>
        <w:rPr>
          <w:rFonts w:hint="eastAsia" w:asciiTheme="minorEastAsia" w:hAnsiTheme="minorEastAsia" w:eastAsiaTheme="minorEastAsia" w:cstheme="minorEastAsia"/>
          <w:spacing w:val="0"/>
          <w:lang w:val="en-US" w:eastAsia="zh-CN"/>
        </w:rPr>
        <w:t>自行承担其</w:t>
      </w:r>
      <w:r>
        <w:rPr>
          <w:rFonts w:hint="eastAsia" w:asciiTheme="minorEastAsia" w:hAnsiTheme="minorEastAsia" w:eastAsiaTheme="minorEastAsia" w:cstheme="minorEastAsia"/>
          <w:spacing w:val="0"/>
        </w:rPr>
        <w:t>非</w:t>
      </w:r>
      <w:r>
        <w:rPr>
          <w:rFonts w:hint="eastAsia" w:asciiTheme="minorEastAsia" w:hAnsiTheme="minorEastAsia" w:eastAsiaTheme="minorEastAsia" w:cstheme="minorEastAsia"/>
          <w:spacing w:val="0"/>
          <w:lang w:val="en-US" w:eastAsia="zh-CN"/>
        </w:rPr>
        <w:t>因</w:t>
      </w:r>
      <w:r>
        <w:rPr>
          <w:rFonts w:hint="eastAsia" w:asciiTheme="minorEastAsia" w:hAnsiTheme="minorEastAsia" w:eastAsiaTheme="minorEastAsia" w:cstheme="minorEastAsia"/>
          <w:spacing w:val="0"/>
        </w:rPr>
        <w:t>甲方原因导致的任何伤亡意外</w:t>
      </w:r>
      <w:r>
        <w:rPr>
          <w:rFonts w:hint="eastAsia" w:asciiTheme="minorEastAsia" w:hAnsiTheme="minorEastAsia" w:eastAsiaTheme="minorEastAsia" w:cstheme="minorEastAsia"/>
          <w:spacing w:val="0"/>
          <w:lang w:val="en-US" w:eastAsia="zh-CN"/>
        </w:rPr>
        <w:t>事件</w:t>
      </w:r>
      <w:r>
        <w:rPr>
          <w:rFonts w:hint="eastAsia" w:asciiTheme="minorEastAsia" w:hAnsiTheme="minorEastAsia" w:eastAsiaTheme="minorEastAsia" w:cstheme="minorEastAsia"/>
          <w:spacing w:val="0"/>
          <w:lang w:eastAsia="zh-CN"/>
        </w:rPr>
        <w:t>。</w:t>
      </w:r>
    </w:p>
    <w:p w14:paraId="054EFF62">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结算方式</w:t>
      </w:r>
    </w:p>
    <w:p w14:paraId="63543E3F">
      <w:pPr>
        <w:pStyle w:val="35"/>
        <w:numPr>
          <w:ilvl w:val="0"/>
          <w:numId w:val="11"/>
        </w:numPr>
        <w:autoSpaceDE w:val="0"/>
        <w:autoSpaceDN w:val="0"/>
        <w:spacing w:line="360" w:lineRule="auto"/>
        <w:ind w:firstLine="480" w:firstLineChars="200"/>
        <w:rPr>
          <w:rFonts w:hint="eastAsia" w:ascii="宋体" w:hAnsi="宋体" w:eastAsia="宋体" w:cs="宋体"/>
          <w:bCs/>
          <w:sz w:val="24"/>
        </w:rPr>
      </w:pPr>
      <w:r>
        <w:rPr>
          <w:rFonts w:hint="eastAsia" w:asciiTheme="minorEastAsia" w:hAnsiTheme="minorEastAsia" w:eastAsiaTheme="minorEastAsia" w:cstheme="minorEastAsia"/>
          <w:spacing w:val="0"/>
          <w:lang w:val="en-US" w:eastAsia="zh-CN"/>
        </w:rPr>
        <w:t>经双方协商一致，同意选择以下结算方式：</w:t>
      </w:r>
    </w:p>
    <w:p w14:paraId="451172D3">
      <w:pPr>
        <w:spacing w:line="360" w:lineRule="auto"/>
        <w:ind w:firstLine="480" w:firstLineChars="200"/>
        <w:rPr>
          <w:rFonts w:hint="eastAsia" w:ascii="宋体" w:hAnsi="宋体" w:cs="宋体"/>
          <w:color w:val="auto"/>
          <w:sz w:val="24"/>
          <w:szCs w:val="22"/>
          <w:lang w:val="en-US" w:eastAsia="zh-CN"/>
        </w:rPr>
      </w:pPr>
      <w:r>
        <w:rPr>
          <w:rFonts w:hint="eastAsia" w:ascii="宋体" w:hAnsi="宋体" w:eastAsia="宋体" w:cs="宋体"/>
          <w:color w:val="auto"/>
          <w:sz w:val="24"/>
          <w:szCs w:val="22"/>
          <w:lang w:val="en-US" w:eastAsia="zh-CN"/>
        </w:rPr>
        <w:t>经甲方验收合格并收到乙方开具的符合法律规定和甲方要求的全额增值税专用发票后，甲方</w:t>
      </w:r>
      <w:r>
        <w:rPr>
          <w:rFonts w:hint="eastAsia" w:ascii="宋体" w:hAnsi="宋体" w:cs="宋体"/>
          <w:color w:val="auto"/>
          <w:sz w:val="24"/>
          <w:szCs w:val="22"/>
          <w:lang w:val="en-US" w:eastAsia="zh-CN"/>
        </w:rPr>
        <w:t>在</w:t>
      </w:r>
      <w:r>
        <w:rPr>
          <w:rFonts w:hint="eastAsia" w:ascii="宋体" w:hAnsi="宋体" w:eastAsia="宋体" w:cs="宋体"/>
          <w:color w:val="auto"/>
          <w:sz w:val="24"/>
          <w:szCs w:val="22"/>
          <w:lang w:val="en-US" w:eastAsia="zh-CN"/>
        </w:rPr>
        <w:t>15个工作日内向乙方支付</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w:t>
      </w:r>
      <w:r>
        <w:rPr>
          <w:rFonts w:hint="eastAsia" w:ascii="宋体" w:hAnsi="宋体" w:cs="宋体"/>
          <w:color w:val="auto"/>
          <w:sz w:val="24"/>
          <w:szCs w:val="22"/>
          <w:lang w:val="en-US" w:eastAsia="zh-CN"/>
        </w:rPr>
        <w:t>的</w:t>
      </w:r>
      <w:r>
        <w:rPr>
          <w:rFonts w:hint="eastAsia" w:ascii="宋体" w:hAnsi="宋体" w:eastAsia="宋体" w:cs="宋体"/>
          <w:color w:val="auto"/>
          <w:sz w:val="24"/>
          <w:szCs w:val="22"/>
          <w:lang w:val="en-US" w:eastAsia="zh-CN"/>
        </w:rPr>
        <w:t>95%，即人民币（￥</w:t>
      </w:r>
      <w:r>
        <w:rPr>
          <w:rFonts w:hint="eastAsia" w:ascii="宋体" w:hAnsi="宋体" w:cs="宋体"/>
          <w:color w:val="auto"/>
          <w:sz w:val="24"/>
          <w:szCs w:val="22"/>
          <w:lang w:val="en-US" w:eastAsia="zh-CN"/>
        </w:rPr>
        <w:t>57000</w:t>
      </w:r>
      <w:r>
        <w:rPr>
          <w:rFonts w:hint="eastAsia" w:ascii="宋体" w:hAnsi="宋体" w:eastAsia="宋体" w:cs="宋体"/>
          <w:color w:val="auto"/>
          <w:sz w:val="24"/>
          <w:szCs w:val="22"/>
          <w:lang w:val="en-US" w:eastAsia="zh-CN"/>
        </w:rPr>
        <w:t>元</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大写</w:t>
      </w:r>
      <w:r>
        <w:rPr>
          <w:rFonts w:hint="eastAsia" w:ascii="宋体" w:hAnsi="宋体" w:cs="宋体"/>
          <w:color w:val="auto"/>
          <w:sz w:val="24"/>
          <w:szCs w:val="22"/>
          <w:lang w:val="en-US" w:eastAsia="zh-CN"/>
        </w:rPr>
        <w:t>：伍万柒仟元整</w:t>
      </w:r>
      <w:r>
        <w:rPr>
          <w:rFonts w:hint="eastAsia" w:ascii="宋体" w:hAnsi="宋体" w:eastAsia="宋体" w:cs="宋体"/>
          <w:color w:val="auto"/>
          <w:sz w:val="24"/>
          <w:szCs w:val="22"/>
          <w:lang w:val="en-US" w:eastAsia="zh-CN"/>
        </w:rPr>
        <w:t>）；余款（</w:t>
      </w:r>
      <w:r>
        <w:rPr>
          <w:rFonts w:hint="eastAsia" w:ascii="宋体" w:hAnsi="宋体" w:cs="宋体"/>
          <w:color w:val="auto"/>
          <w:sz w:val="24"/>
          <w:szCs w:val="22"/>
          <w:lang w:val="en-US" w:eastAsia="zh-CN"/>
        </w:rPr>
        <w:t>服务费用</w:t>
      </w:r>
      <w:r>
        <w:rPr>
          <w:rFonts w:hint="eastAsia" w:ascii="宋体" w:hAnsi="宋体" w:eastAsia="宋体" w:cs="宋体"/>
          <w:color w:val="auto"/>
          <w:sz w:val="24"/>
          <w:szCs w:val="22"/>
          <w:lang w:val="en-US" w:eastAsia="zh-CN"/>
        </w:rPr>
        <w:t>总额的5%）即人民币（￥</w:t>
      </w:r>
      <w:r>
        <w:rPr>
          <w:rFonts w:hint="eastAsia" w:ascii="宋体" w:hAnsi="宋体" w:cs="宋体"/>
          <w:color w:val="auto"/>
          <w:sz w:val="24"/>
          <w:szCs w:val="22"/>
          <w:lang w:val="en-US" w:eastAsia="zh-CN"/>
        </w:rPr>
        <w:t>3000</w:t>
      </w:r>
      <w:r>
        <w:rPr>
          <w:rFonts w:hint="eastAsia" w:ascii="宋体" w:hAnsi="宋体" w:eastAsia="宋体" w:cs="宋体"/>
          <w:color w:val="auto"/>
          <w:sz w:val="24"/>
          <w:szCs w:val="22"/>
          <w:lang w:val="en-US" w:eastAsia="zh-CN"/>
        </w:rPr>
        <w:t>元，大写：</w:t>
      </w:r>
      <w:r>
        <w:rPr>
          <w:rFonts w:hint="eastAsia" w:ascii="宋体" w:hAnsi="宋体" w:cs="宋体"/>
          <w:color w:val="auto"/>
          <w:sz w:val="24"/>
          <w:szCs w:val="22"/>
          <w:lang w:val="en-US" w:eastAsia="zh-CN"/>
        </w:rPr>
        <w:t>叁仟元整</w:t>
      </w:r>
      <w:r>
        <w:rPr>
          <w:rFonts w:hint="eastAsia" w:ascii="宋体" w:hAnsi="宋体" w:eastAsia="宋体" w:cs="宋体"/>
          <w:color w:val="auto"/>
          <w:sz w:val="24"/>
          <w:szCs w:val="22"/>
          <w:lang w:val="en-US" w:eastAsia="zh-CN"/>
        </w:rPr>
        <w:t>）</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作为质保金</w:t>
      </w:r>
      <w:r>
        <w:rPr>
          <w:rFonts w:hint="eastAsia" w:ascii="宋体" w:hAnsi="宋体" w:cs="宋体"/>
          <w:color w:val="auto"/>
          <w:sz w:val="24"/>
          <w:szCs w:val="22"/>
          <w:lang w:val="en-US" w:eastAsia="zh-CN"/>
        </w:rPr>
        <w:t>,</w:t>
      </w:r>
      <w:r>
        <w:rPr>
          <w:rFonts w:hint="eastAsia" w:ascii="宋体" w:hAnsi="宋体" w:eastAsia="宋体" w:cs="宋体"/>
          <w:color w:val="auto"/>
          <w:sz w:val="24"/>
          <w:szCs w:val="22"/>
          <w:lang w:val="en-US" w:eastAsia="zh-CN"/>
        </w:rPr>
        <w:t>待质保期满后，并且收到乙方开具的对应金额的收据后15个工作日内无息支付</w:t>
      </w:r>
      <w:r>
        <w:rPr>
          <w:rFonts w:hint="eastAsia" w:ascii="宋体" w:hAnsi="宋体" w:cs="宋体"/>
          <w:color w:val="auto"/>
          <w:sz w:val="24"/>
          <w:szCs w:val="22"/>
          <w:lang w:val="en-US" w:eastAsia="zh-CN"/>
        </w:rPr>
        <w:t>。</w:t>
      </w:r>
    </w:p>
    <w:p w14:paraId="3C6C303B">
      <w:pPr>
        <w:pStyle w:val="6"/>
        <w:ind w:firstLine="480" w:firstLineChars="200"/>
        <w:rPr>
          <w:rFonts w:hint="eastAsia" w:ascii="宋体" w:hAnsi="宋体" w:cs="宋体"/>
          <w:color w:val="auto"/>
          <w:sz w:val="24"/>
          <w:szCs w:val="22"/>
          <w:lang w:val="en-US" w:eastAsia="zh-CN"/>
        </w:rPr>
      </w:pPr>
      <w:r>
        <w:rPr>
          <w:rFonts w:hint="eastAsia"/>
          <w:kern w:val="2"/>
          <w:szCs w:val="22"/>
          <w:highlight w:val="none"/>
          <w:lang w:val="en-US" w:eastAsia="zh-CN"/>
        </w:rPr>
        <w:t>若乙方提供的票据不符合法律规定和甲方要求，甲方有权拒绝支付相应款项，并不承担逾期支付的后果。</w:t>
      </w:r>
    </w:p>
    <w:p w14:paraId="124EBB30">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双方关系声明</w:t>
      </w:r>
    </w:p>
    <w:p w14:paraId="3DDE0300">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本合同各方均为独立法人（或独立主体）。本协议的签订在甲方和乙方之间并不产生任何雇佣、代理、合伙关系，双方对外不产生连带、补充或类似责任。</w:t>
      </w:r>
    </w:p>
    <w:p w14:paraId="19637F12">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甲方与乙方服务人员之间不成立雇佣、劳务派遣或其他法律关系；乙方应依法自行向乙方服务人员承担用人单位的义务。如乙方服务人员向甲方索赔或追究其他责任，甲方有权向乙方追偿。</w:t>
      </w:r>
    </w:p>
    <w:p w14:paraId="18555E13">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乙方及乙方服务人员在服务过程中如出现人身、财产损害或造成第三方损害，应由乙方自行承担责任。</w:t>
      </w:r>
    </w:p>
    <w:p w14:paraId="583C33FD">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不可抗力、保密及环保</w:t>
      </w:r>
    </w:p>
    <w:p w14:paraId="0F8BA5C7">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不可抗力条款：</w:t>
      </w:r>
    </w:p>
    <w:p w14:paraId="369EBBC0">
      <w:pPr>
        <w:pStyle w:val="37"/>
        <w:keepNext w:val="0"/>
        <w:keepLines w:val="0"/>
        <w:pageBreakBefore w:val="0"/>
        <w:widowControl w:val="0"/>
        <w:numPr>
          <w:ilvl w:val="2"/>
          <w:numId w:val="18"/>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不可抗力定义：指在本合同签署后发生的、本合同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w:t>
      </w:r>
    </w:p>
    <w:p w14:paraId="3FDBCCEA">
      <w:pPr>
        <w:pStyle w:val="37"/>
        <w:keepNext w:val="0"/>
        <w:keepLines w:val="0"/>
        <w:pageBreakBefore w:val="0"/>
        <w:widowControl w:val="0"/>
        <w:numPr>
          <w:ilvl w:val="2"/>
          <w:numId w:val="18"/>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不可抗力的后果：</w:t>
      </w:r>
    </w:p>
    <w:p w14:paraId="45908AA2">
      <w:pPr>
        <w:pStyle w:val="39"/>
        <w:keepNext w:val="0"/>
        <w:keepLines w:val="0"/>
        <w:pageBreakBefore w:val="0"/>
        <w:widowControl w:val="0"/>
        <w:numPr>
          <w:ilvl w:val="3"/>
          <w:numId w:val="1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szCs w:val="24"/>
          <w:lang w:val="en-US" w:eastAsia="zh-CN"/>
        </w:rPr>
        <w:t>如果发生不可抗力事件，影响一方履行其在本合同项下的义务，则其</w:t>
      </w:r>
      <w:r>
        <w:rPr>
          <w:rFonts w:hint="eastAsia" w:asciiTheme="minorEastAsia" w:hAnsiTheme="minorEastAsia" w:eastAsiaTheme="minorEastAsia" w:cstheme="minorEastAsia"/>
          <w:spacing w:val="0"/>
          <w:lang w:val="en-US" w:eastAsia="zh-CN"/>
        </w:rPr>
        <w:t>在不可抗力造成的延误期内中止履行的，不视为违约。</w:t>
      </w:r>
    </w:p>
    <w:p w14:paraId="033EEEB6">
      <w:pPr>
        <w:pStyle w:val="39"/>
        <w:keepNext w:val="0"/>
        <w:keepLines w:val="0"/>
        <w:pageBreakBefore w:val="0"/>
        <w:widowControl w:val="0"/>
        <w:numPr>
          <w:ilvl w:val="3"/>
          <w:numId w:val="1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因发生不可抗力不能履行合同的一方应在不可抗力发生后迅速书面通知其他各方，并在不可抗力发生后</w:t>
      </w:r>
      <w:r>
        <w:rPr>
          <w:rFonts w:hint="eastAsia" w:asciiTheme="minorEastAsia" w:hAnsiTheme="minorEastAsia" w:cstheme="minorEastAsia"/>
          <w:spacing w:val="0"/>
          <w:lang w:val="en-US" w:eastAsia="zh-CN"/>
        </w:rPr>
        <w:t>3日</w:t>
      </w:r>
      <w:r>
        <w:rPr>
          <w:rFonts w:hint="eastAsia" w:asciiTheme="minorEastAsia" w:hAnsiTheme="minorEastAsia" w:eastAsiaTheme="minorEastAsia" w:cstheme="minorEastAsia"/>
          <w:spacing w:val="0"/>
          <w:lang w:val="en-US" w:eastAsia="zh-CN"/>
        </w:rPr>
        <w:t>内向其他各方提供不可抗力发生及持续时间的证据，且证据必须充分。</w:t>
      </w:r>
    </w:p>
    <w:p w14:paraId="037157A1">
      <w:pPr>
        <w:pStyle w:val="39"/>
        <w:keepNext w:val="0"/>
        <w:keepLines w:val="0"/>
        <w:pageBreakBefore w:val="0"/>
        <w:widowControl w:val="0"/>
        <w:numPr>
          <w:ilvl w:val="3"/>
          <w:numId w:val="1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如果发生不可抗力事件，各方应立即互相协商，以找到公平的解决办法，并且应尽一切合理努力将不可抗力的影响减少到最低限度。</w:t>
      </w:r>
    </w:p>
    <w:p w14:paraId="6A8CD856">
      <w:pPr>
        <w:pStyle w:val="39"/>
        <w:keepNext w:val="0"/>
        <w:keepLines w:val="0"/>
        <w:pageBreakBefore w:val="0"/>
        <w:widowControl w:val="0"/>
        <w:numPr>
          <w:ilvl w:val="3"/>
          <w:numId w:val="1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金钱债务的迟延责任不得因不可抗力而免除。</w:t>
      </w:r>
    </w:p>
    <w:p w14:paraId="1846ACA6">
      <w:pPr>
        <w:pStyle w:val="39"/>
        <w:keepNext w:val="0"/>
        <w:keepLines w:val="0"/>
        <w:pageBreakBefore w:val="0"/>
        <w:widowControl w:val="0"/>
        <w:numPr>
          <w:ilvl w:val="3"/>
          <w:numId w:val="19"/>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迟延履行期间发生的不可抗力不具有免责效力。</w:t>
      </w:r>
    </w:p>
    <w:p w14:paraId="705D23CE">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保密条款</w:t>
      </w:r>
    </w:p>
    <w:p w14:paraId="72115D15">
      <w:pPr>
        <w:pStyle w:val="37"/>
        <w:keepNext w:val="0"/>
        <w:keepLines w:val="0"/>
        <w:pageBreakBefore w:val="0"/>
        <w:widowControl w:val="0"/>
        <w:numPr>
          <w:ilvl w:val="2"/>
          <w:numId w:val="2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本合同涉及的保密内容（以下简称“保密信息”）包括但不限于：（1）</w:t>
      </w:r>
      <w:r>
        <w:rPr>
          <w:rFonts w:hint="eastAsia" w:asciiTheme="minorEastAsia" w:hAnsiTheme="minorEastAsia" w:cstheme="minorEastAsia"/>
          <w:spacing w:val="0"/>
          <w:sz w:val="24"/>
          <w:szCs w:val="24"/>
          <w:lang w:val="en-US" w:eastAsia="zh-CN"/>
        </w:rPr>
        <w:t>双方</w:t>
      </w:r>
      <w:r>
        <w:rPr>
          <w:rFonts w:hint="eastAsia" w:asciiTheme="minorEastAsia" w:hAnsiTheme="minorEastAsia" w:eastAsiaTheme="minorEastAsia" w:cstheme="minorEastAsia"/>
          <w:spacing w:val="0"/>
          <w:sz w:val="24"/>
          <w:szCs w:val="24"/>
          <w:lang w:val="en-US" w:eastAsia="zh-CN"/>
        </w:rPr>
        <w:t>及其关联公司的商业秘密、技术秘密、经营秘密、管理秘密、财务秘密、客户信息、供应商信息等；（2）</w:t>
      </w:r>
      <w:r>
        <w:rPr>
          <w:rFonts w:hint="eastAsia" w:asciiTheme="minorEastAsia" w:hAnsiTheme="minorEastAsia" w:cstheme="minorEastAsia"/>
          <w:spacing w:val="0"/>
          <w:sz w:val="24"/>
          <w:szCs w:val="24"/>
          <w:lang w:val="en-US" w:eastAsia="zh-CN"/>
        </w:rPr>
        <w:t>双方</w:t>
      </w:r>
      <w:r>
        <w:rPr>
          <w:rFonts w:hint="eastAsia" w:asciiTheme="minorEastAsia" w:hAnsiTheme="minorEastAsia" w:eastAsiaTheme="minorEastAsia" w:cstheme="minorEastAsia"/>
          <w:spacing w:val="0"/>
          <w:sz w:val="24"/>
          <w:szCs w:val="24"/>
          <w:lang w:val="en-US" w:eastAsia="zh-CN"/>
        </w:rPr>
        <w:t>拥有的专利、商标、著作权、技术秘密等知识产权及其相关信息；（3）</w:t>
      </w:r>
      <w:r>
        <w:rPr>
          <w:rFonts w:hint="eastAsia" w:asciiTheme="minorEastAsia" w:hAnsiTheme="minorEastAsia" w:cstheme="minorEastAsia"/>
          <w:spacing w:val="0"/>
          <w:sz w:val="24"/>
          <w:szCs w:val="24"/>
          <w:lang w:val="en-US" w:eastAsia="zh-CN"/>
        </w:rPr>
        <w:t>乙方</w:t>
      </w:r>
      <w:r>
        <w:rPr>
          <w:rFonts w:hint="eastAsia" w:asciiTheme="minorEastAsia" w:hAnsiTheme="minorEastAsia" w:eastAsiaTheme="minorEastAsia" w:cstheme="minorEastAsia"/>
          <w:spacing w:val="0"/>
          <w:sz w:val="24"/>
          <w:szCs w:val="24"/>
          <w:lang w:val="en-US" w:eastAsia="zh-CN"/>
        </w:rPr>
        <w:t>与第三方签订的合同、协议、保密协议等文件中的内容；</w:t>
      </w:r>
    </w:p>
    <w:p w14:paraId="03DEA3B6">
      <w:pPr>
        <w:pStyle w:val="37"/>
        <w:keepNext w:val="0"/>
        <w:keepLines w:val="0"/>
        <w:pageBreakBefore w:val="0"/>
        <w:widowControl w:val="0"/>
        <w:numPr>
          <w:ilvl w:val="2"/>
          <w:numId w:val="20"/>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保密义务</w:t>
      </w:r>
    </w:p>
    <w:p w14:paraId="7DC1D2AD">
      <w:pPr>
        <w:pStyle w:val="39"/>
        <w:keepNext w:val="0"/>
        <w:keepLines w:val="0"/>
        <w:pageBreakBefore w:val="0"/>
        <w:widowControl w:val="0"/>
        <w:numPr>
          <w:ilvl w:val="3"/>
          <w:numId w:val="2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Cs w:val="24"/>
          <w:lang w:val="en-US" w:eastAsia="zh-CN"/>
        </w:rPr>
      </w:pPr>
      <w:r>
        <w:rPr>
          <w:rFonts w:hint="eastAsia" w:asciiTheme="minorEastAsia" w:hAnsiTheme="minorEastAsia" w:cstheme="minorEastAsia"/>
          <w:spacing w:val="0"/>
          <w:szCs w:val="24"/>
          <w:lang w:val="en-US" w:eastAsia="zh-CN"/>
        </w:rPr>
        <w:t>乙方</w:t>
      </w:r>
      <w:r>
        <w:rPr>
          <w:rFonts w:hint="eastAsia" w:asciiTheme="minorEastAsia" w:hAnsiTheme="minorEastAsia" w:eastAsiaTheme="minorEastAsia" w:cstheme="minorEastAsia"/>
          <w:spacing w:val="0"/>
          <w:szCs w:val="24"/>
          <w:lang w:val="en-US" w:eastAsia="zh-CN"/>
        </w:rPr>
        <w:t>在本合同有效期内，对保密信息负有严格的保密义务，未经</w:t>
      </w:r>
      <w:r>
        <w:rPr>
          <w:rFonts w:hint="eastAsia" w:asciiTheme="minorEastAsia" w:hAnsiTheme="minorEastAsia" w:cstheme="minorEastAsia"/>
          <w:spacing w:val="0"/>
          <w:szCs w:val="24"/>
          <w:lang w:val="en-US" w:eastAsia="zh-CN"/>
        </w:rPr>
        <w:t>甲方</w:t>
      </w:r>
      <w:r>
        <w:rPr>
          <w:rFonts w:hint="eastAsia" w:asciiTheme="minorEastAsia" w:hAnsiTheme="minorEastAsia" w:eastAsiaTheme="minorEastAsia" w:cstheme="minorEastAsia"/>
          <w:spacing w:val="0"/>
          <w:szCs w:val="24"/>
          <w:lang w:val="en-US" w:eastAsia="zh-CN"/>
        </w:rPr>
        <w:t>书面同意，不得以任何方式泄露、披露、使用或允许他人使用保密信息。</w:t>
      </w:r>
    </w:p>
    <w:p w14:paraId="6AFAC1C2">
      <w:pPr>
        <w:pStyle w:val="39"/>
        <w:keepNext w:val="0"/>
        <w:keepLines w:val="0"/>
        <w:pageBreakBefore w:val="0"/>
        <w:widowControl w:val="0"/>
        <w:numPr>
          <w:ilvl w:val="3"/>
          <w:numId w:val="2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cstheme="minorEastAsia"/>
          <w:spacing w:val="0"/>
          <w:szCs w:val="24"/>
          <w:lang w:val="en-US" w:eastAsia="zh-CN"/>
        </w:rPr>
        <w:t>乙方</w:t>
      </w:r>
      <w:r>
        <w:rPr>
          <w:rFonts w:hint="eastAsia" w:asciiTheme="minorEastAsia" w:hAnsiTheme="minorEastAsia" w:eastAsiaTheme="minorEastAsia" w:cstheme="minorEastAsia"/>
          <w:spacing w:val="0"/>
          <w:szCs w:val="24"/>
          <w:lang w:val="en-US" w:eastAsia="zh-CN"/>
        </w:rPr>
        <w:t>应采取合理的保密措施，防止保密信息被泄露，包括但不限</w:t>
      </w:r>
      <w:r>
        <w:rPr>
          <w:rFonts w:hint="eastAsia" w:asciiTheme="minorEastAsia" w:hAnsiTheme="minorEastAsia" w:eastAsiaTheme="minorEastAsia" w:cstheme="minorEastAsia"/>
          <w:spacing w:val="0"/>
          <w:lang w:val="en-US" w:eastAsia="zh-CN"/>
        </w:rPr>
        <w:t>于：不得将保密信息复制、传播、公开或以任何形式提供给第三方；不得将保密信息存储在未经授权的设备或介质上；不得将保密信息用于与甲方业务无关的活动。</w:t>
      </w:r>
    </w:p>
    <w:p w14:paraId="7D9469C1">
      <w:pPr>
        <w:pStyle w:val="39"/>
        <w:keepNext w:val="0"/>
        <w:keepLines w:val="0"/>
        <w:pageBreakBefore w:val="0"/>
        <w:widowControl w:val="0"/>
        <w:numPr>
          <w:ilvl w:val="3"/>
          <w:numId w:val="2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违反本条约定的，除承担违约责任外，还应承担由此给对方造成的损失。</w:t>
      </w:r>
    </w:p>
    <w:p w14:paraId="3172FFD5">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环保条款</w:t>
      </w:r>
    </w:p>
    <w:p w14:paraId="597542B6">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color w:val="000000"/>
          <w:spacing w:val="0"/>
          <w:kern w:val="2"/>
          <w:sz w:val="24"/>
          <w:szCs w:val="24"/>
          <w:lang w:val="en-US" w:eastAsia="zh-CN" w:bidi="ar-SA"/>
        </w:rPr>
      </w:pPr>
      <w:r>
        <w:rPr>
          <w:rFonts w:hint="eastAsia" w:asciiTheme="minorEastAsia" w:hAnsiTheme="minorEastAsia" w:eastAsiaTheme="minorEastAsia" w:cstheme="minorEastAsia"/>
          <w:color w:val="000000"/>
          <w:spacing w:val="0"/>
          <w:kern w:val="2"/>
          <w:sz w:val="24"/>
          <w:szCs w:val="24"/>
          <w:lang w:val="en-US" w:eastAsia="zh-CN" w:bidi="ar-SA"/>
        </w:rPr>
        <w:t>双方应严格遵守《中华人民共和国环境保护法》及其他相关环保法律法规，确保合同履行过程均符合环保要求。在合同履行过程中，乙方应采取有效措施减少污染物排放，包括但不限于废水、废气、固体废物和噪声等。乙方应积极采用节能、节水、节材等资源节约措施，提高资源利用效率。乙方应按照国家和地方关于废物处理的规定，对项目产生的废物进行分类收集、安全储存和合法处置。</w:t>
      </w:r>
    </w:p>
    <w:p w14:paraId="52AEF886">
      <w:pPr>
        <w:pStyle w:val="24"/>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color w:val="000000"/>
          <w:spacing w:val="0"/>
          <w:kern w:val="2"/>
          <w:sz w:val="24"/>
          <w:szCs w:val="24"/>
          <w:lang w:val="en-US" w:eastAsia="zh-CN" w:bidi="ar-SA"/>
        </w:rPr>
        <w:t>对于危险废物，乙方应委托有资质的单位进行处理，并确保处理过程符合环保要求。</w:t>
      </w:r>
    </w:p>
    <w:p w14:paraId="1CA74E45">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rPr>
        <w:t>违约</w:t>
      </w:r>
      <w:r>
        <w:rPr>
          <w:rFonts w:hint="eastAsia" w:asciiTheme="minorEastAsia" w:hAnsiTheme="minorEastAsia" w:eastAsiaTheme="minorEastAsia" w:cstheme="minorEastAsia"/>
          <w:spacing w:val="0"/>
          <w:lang w:val="en-US" w:eastAsia="zh-CN"/>
        </w:rPr>
        <w:t>条款</w:t>
      </w:r>
    </w:p>
    <w:p w14:paraId="43E76960">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b/>
          <w:spacing w:val="0"/>
          <w:kern w:val="0"/>
          <w:sz w:val="24"/>
          <w:szCs w:val="24"/>
        </w:rPr>
      </w:pPr>
      <w:r>
        <w:rPr>
          <w:rFonts w:hint="eastAsia" w:asciiTheme="minorEastAsia" w:hAnsiTheme="minorEastAsia" w:eastAsiaTheme="minorEastAsia" w:cstheme="minorEastAsia"/>
          <w:spacing w:val="0"/>
          <w:kern w:val="0"/>
        </w:rPr>
        <w:t>任何一方违反本合同的约定，应当承担继续履行、支付违约金等违约责任和由此给对方造成的损失。</w:t>
      </w:r>
      <w:r>
        <w:rPr>
          <w:rFonts w:hint="eastAsia" w:asciiTheme="minorEastAsia" w:hAnsiTheme="minorEastAsia" w:eastAsiaTheme="minorEastAsia" w:cstheme="minorEastAsia"/>
          <w:spacing w:val="0"/>
          <w:kern w:val="0"/>
          <w:sz w:val="24"/>
          <w:szCs w:val="24"/>
        </w:rPr>
        <w:t>损失包括直接损失和间接损失，同时</w:t>
      </w:r>
      <w:r>
        <w:rPr>
          <w:rFonts w:hint="eastAsia" w:asciiTheme="minorEastAsia" w:hAnsiTheme="minorEastAsia" w:eastAsiaTheme="minorEastAsia" w:cstheme="minorEastAsia"/>
          <w:spacing w:val="0"/>
          <w:kern w:val="0"/>
          <w:sz w:val="24"/>
          <w:szCs w:val="24"/>
          <w:lang w:val="en-US" w:eastAsia="zh-CN"/>
        </w:rPr>
        <w:t>包</w:t>
      </w:r>
      <w:r>
        <w:rPr>
          <w:rFonts w:hint="eastAsia" w:asciiTheme="minorEastAsia" w:hAnsiTheme="minorEastAsia" w:eastAsiaTheme="minorEastAsia" w:cstheme="minorEastAsia"/>
          <w:spacing w:val="0"/>
          <w:kern w:val="0"/>
          <w:sz w:val="24"/>
          <w:szCs w:val="24"/>
        </w:rPr>
        <w:t>含诉讼费、律师费、鉴定费、公证费、差旅费</w:t>
      </w:r>
      <w:r>
        <w:rPr>
          <w:rFonts w:hint="eastAsia" w:asciiTheme="minorEastAsia" w:hAnsiTheme="minorEastAsia" w:eastAsiaTheme="minorEastAsia" w:cstheme="minorEastAsia"/>
          <w:spacing w:val="0"/>
          <w:kern w:val="0"/>
          <w:sz w:val="24"/>
          <w:szCs w:val="24"/>
          <w:lang w:eastAsia="zh-CN"/>
        </w:rPr>
        <w:t>、</w:t>
      </w:r>
      <w:r>
        <w:rPr>
          <w:rFonts w:hint="eastAsia" w:asciiTheme="minorEastAsia" w:hAnsiTheme="minorEastAsia" w:eastAsiaTheme="minorEastAsia" w:cstheme="minorEastAsia"/>
          <w:spacing w:val="0"/>
          <w:kern w:val="0"/>
          <w:sz w:val="24"/>
          <w:szCs w:val="24"/>
          <w:lang w:val="en-US" w:eastAsia="zh-CN"/>
        </w:rPr>
        <w:t>一方因此支出的罚款、向他人作出的赔偿</w:t>
      </w:r>
      <w:r>
        <w:rPr>
          <w:rFonts w:hint="eastAsia" w:asciiTheme="minorEastAsia" w:hAnsiTheme="minorEastAsia" w:eastAsiaTheme="minorEastAsia" w:cstheme="minorEastAsia"/>
          <w:spacing w:val="0"/>
          <w:kern w:val="0"/>
          <w:sz w:val="24"/>
          <w:szCs w:val="24"/>
        </w:rPr>
        <w:t>等。</w:t>
      </w:r>
    </w:p>
    <w:p w14:paraId="1039783A">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rPr>
      </w:pPr>
      <w:r>
        <w:rPr>
          <w:rFonts w:hint="eastAsia" w:asciiTheme="minorEastAsia" w:hAnsiTheme="minorEastAsia" w:eastAsiaTheme="minorEastAsia" w:cstheme="minorEastAsia"/>
          <w:spacing w:val="0"/>
          <w:lang w:val="en-US" w:eastAsia="zh-CN"/>
        </w:rPr>
        <w:t>乙方违反本合同约定的义务，</w:t>
      </w:r>
      <w:r>
        <w:rPr>
          <w:rFonts w:hint="eastAsia" w:asciiTheme="minorEastAsia" w:hAnsiTheme="minorEastAsia" w:eastAsiaTheme="minorEastAsia" w:cstheme="minorEastAsia"/>
          <w:spacing w:val="0"/>
        </w:rPr>
        <w:t>应按</w:t>
      </w:r>
      <w:r>
        <w:rPr>
          <w:rFonts w:hint="eastAsia" w:asciiTheme="minorEastAsia" w:hAnsiTheme="minorEastAsia" w:eastAsiaTheme="minorEastAsia" w:cstheme="minorEastAsia"/>
          <w:spacing w:val="0"/>
          <w:lang w:val="en-US" w:eastAsia="zh-CN"/>
        </w:rPr>
        <w:t>支付金额的</w:t>
      </w:r>
      <w:r>
        <w:rPr>
          <w:rFonts w:hint="eastAsia" w:asciiTheme="minorEastAsia" w:hAnsiTheme="minorEastAsia" w:cstheme="minorEastAsia"/>
          <w:spacing w:val="0"/>
          <w:lang w:val="en-US" w:eastAsia="zh-CN"/>
        </w:rPr>
        <w:t>15</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rPr>
        <w:t>向甲方支付违约金。</w:t>
      </w:r>
      <w:r>
        <w:rPr>
          <w:rFonts w:hint="eastAsia" w:asciiTheme="minorEastAsia" w:hAnsiTheme="minorEastAsia" w:eastAsiaTheme="minorEastAsia" w:cstheme="minorEastAsia"/>
          <w:spacing w:val="0"/>
          <w:lang w:val="en-US" w:eastAsia="zh-CN"/>
        </w:rPr>
        <w:t>给甲方造成损失的，乙方应当赔偿甲方的全部损失。</w:t>
      </w:r>
      <w:r>
        <w:rPr>
          <w:rFonts w:hint="eastAsia" w:asciiTheme="minorEastAsia" w:hAnsiTheme="minorEastAsia" w:eastAsiaTheme="minorEastAsia" w:cstheme="minorEastAsia"/>
          <w:spacing w:val="0"/>
        </w:rPr>
        <w:t>甲方有权从应向乙方支付的服务费用中扣除该违约金</w:t>
      </w:r>
      <w:r>
        <w:rPr>
          <w:rFonts w:hint="eastAsia" w:asciiTheme="minorEastAsia" w:hAnsiTheme="minorEastAsia" w:eastAsiaTheme="minorEastAsia" w:cstheme="minorEastAsia"/>
          <w:spacing w:val="0"/>
          <w:lang w:val="en-US" w:eastAsia="zh-CN"/>
        </w:rPr>
        <w:t>和遭受的损失</w:t>
      </w:r>
      <w:r>
        <w:rPr>
          <w:rFonts w:hint="eastAsia" w:asciiTheme="minorEastAsia" w:hAnsiTheme="minorEastAsia" w:eastAsiaTheme="minorEastAsia" w:cstheme="minorEastAsia"/>
          <w:spacing w:val="0"/>
        </w:rPr>
        <w:t>。</w:t>
      </w:r>
    </w:p>
    <w:p w14:paraId="3CED664F">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合同的解除与终止</w:t>
      </w:r>
    </w:p>
    <w:p w14:paraId="220E369A">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除非遇到不可抗力因素，导致本合同不能履行，未经甲乙双方书面同意，任何一方无权单方面变更或解除合同。</w:t>
      </w:r>
    </w:p>
    <w:p w14:paraId="2EF02E3C">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如本合同任何一方违反约定，另一方可向违约方发出书面纠正通知。违约方应于收到书面纠正通知之日起</w:t>
      </w:r>
      <w:r>
        <w:rPr>
          <w:rFonts w:hint="eastAsia" w:asciiTheme="minorEastAsia" w:hAnsiTheme="minorEastAsia" w:cstheme="minorEastAsia"/>
          <w:spacing w:val="0"/>
          <w:kern w:val="0"/>
          <w:lang w:val="en-US" w:eastAsia="zh-CN"/>
        </w:rPr>
        <w:t>10</w:t>
      </w:r>
      <w:r>
        <w:rPr>
          <w:rFonts w:hint="eastAsia" w:asciiTheme="minorEastAsia" w:hAnsiTheme="minorEastAsia" w:eastAsiaTheme="minorEastAsia" w:cstheme="minorEastAsia"/>
          <w:spacing w:val="0"/>
          <w:kern w:val="0"/>
        </w:rPr>
        <w:t>日内纠正违约行为，否则守约方有权解除合同并要求违约方赔偿因解除合同而造成的一切损失。</w:t>
      </w:r>
    </w:p>
    <w:p w14:paraId="3A00C7E7">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kern w:val="0"/>
        </w:rPr>
      </w:pPr>
      <w:r>
        <w:rPr>
          <w:rFonts w:hint="eastAsia" w:asciiTheme="minorEastAsia" w:hAnsiTheme="minorEastAsia" w:eastAsiaTheme="minorEastAsia" w:cstheme="minorEastAsia"/>
          <w:spacing w:val="0"/>
          <w:kern w:val="0"/>
        </w:rPr>
        <w:t>任何一方破产、解散，本合同自动终止。</w:t>
      </w:r>
    </w:p>
    <w:p w14:paraId="58490F6F">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其他</w:t>
      </w:r>
    </w:p>
    <w:p w14:paraId="42BC5A1B">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除双方另有约定外，甲乙双方之间任何与本合同相关的正式信函以及</w:t>
      </w:r>
      <w:r>
        <w:rPr>
          <w:rFonts w:hint="eastAsia" w:asciiTheme="minorEastAsia" w:hAnsiTheme="minorEastAsia" w:eastAsiaTheme="minorEastAsia" w:cstheme="minorEastAsia"/>
          <w:spacing w:val="0"/>
          <w:lang w:val="en-US" w:eastAsia="zh-CN"/>
        </w:rPr>
        <w:t>款项</w:t>
      </w:r>
      <w:r>
        <w:rPr>
          <w:rFonts w:hint="eastAsia" w:asciiTheme="minorEastAsia" w:hAnsiTheme="minorEastAsia" w:eastAsiaTheme="minorEastAsia" w:cstheme="minorEastAsia"/>
          <w:spacing w:val="0"/>
        </w:rPr>
        <w:t>结算，均应使用本合同中甲、乙双方指定的地址和银行</w:t>
      </w:r>
      <w:r>
        <w:rPr>
          <w:rFonts w:hint="eastAsia" w:asciiTheme="minorEastAsia" w:hAnsiTheme="minorEastAsia" w:eastAsiaTheme="minorEastAsia" w:cstheme="minorEastAsia"/>
          <w:spacing w:val="0"/>
          <w:lang w:eastAsia="zh-CN"/>
        </w:rPr>
        <w:t>账号</w:t>
      </w:r>
      <w:r>
        <w:rPr>
          <w:rFonts w:hint="eastAsia" w:asciiTheme="minorEastAsia" w:hAnsiTheme="minorEastAsia" w:eastAsiaTheme="minorEastAsia" w:cstheme="minorEastAsia"/>
          <w:spacing w:val="0"/>
        </w:rPr>
        <w:t>。</w:t>
      </w:r>
    </w:p>
    <w:tbl>
      <w:tblPr>
        <w:tblStyle w:val="17"/>
        <w:tblW w:w="5005" w:type="pct"/>
        <w:tblInd w:w="0" w:type="dxa"/>
        <w:tblLayout w:type="autofit"/>
        <w:tblCellMar>
          <w:top w:w="0" w:type="dxa"/>
          <w:left w:w="108" w:type="dxa"/>
          <w:bottom w:w="0" w:type="dxa"/>
          <w:right w:w="108" w:type="dxa"/>
        </w:tblCellMar>
      </w:tblPr>
      <w:tblGrid>
        <w:gridCol w:w="1688"/>
        <w:gridCol w:w="2717"/>
        <w:gridCol w:w="1698"/>
        <w:gridCol w:w="2428"/>
      </w:tblGrid>
      <w:tr w14:paraId="1B50288C">
        <w:tblPrEx>
          <w:tblCellMar>
            <w:top w:w="0" w:type="dxa"/>
            <w:left w:w="108" w:type="dxa"/>
            <w:bottom w:w="0" w:type="dxa"/>
            <w:right w:w="108" w:type="dxa"/>
          </w:tblCellMar>
        </w:tblPrEx>
        <w:trPr>
          <w:trHeight w:val="371" w:hRule="atLeast"/>
        </w:trPr>
        <w:tc>
          <w:tcPr>
            <w:tcW w:w="2581" w:type="pct"/>
            <w:gridSpan w:val="2"/>
            <w:tcBorders>
              <w:top w:val="single" w:color="auto" w:sz="6" w:space="0"/>
              <w:left w:val="single" w:color="auto" w:sz="6" w:space="0"/>
              <w:bottom w:val="single" w:color="auto" w:sz="6" w:space="0"/>
              <w:right w:val="single" w:color="auto" w:sz="6" w:space="0"/>
            </w:tcBorders>
            <w:vAlign w:val="center"/>
          </w:tcPr>
          <w:p w14:paraId="23262F53">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甲方</w:t>
            </w:r>
          </w:p>
        </w:tc>
        <w:tc>
          <w:tcPr>
            <w:tcW w:w="2418" w:type="pct"/>
            <w:gridSpan w:val="2"/>
            <w:tcBorders>
              <w:top w:val="single" w:color="auto" w:sz="6" w:space="0"/>
              <w:left w:val="single" w:color="auto" w:sz="6" w:space="0"/>
              <w:bottom w:val="single" w:color="auto" w:sz="6" w:space="0"/>
              <w:right w:val="single" w:color="auto" w:sz="6" w:space="0"/>
            </w:tcBorders>
            <w:vAlign w:val="center"/>
          </w:tcPr>
          <w:p w14:paraId="62D2ADE3">
            <w:pPr>
              <w:keepNext w:val="0"/>
              <w:keepLines w:val="0"/>
              <w:pageBreakBefore w:val="0"/>
              <w:widowControl w:val="0"/>
              <w:kinsoku/>
              <w:wordWrap/>
              <w:overflowPunct/>
              <w:topLinePunct w:val="0"/>
              <w:autoSpaceDE w:val="0"/>
              <w:autoSpaceDN w:val="0"/>
              <w:bidi w:val="0"/>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乙方</w:t>
            </w:r>
          </w:p>
        </w:tc>
      </w:tr>
      <w:tr w14:paraId="3DAB5967">
        <w:tblPrEx>
          <w:tblCellMar>
            <w:top w:w="0" w:type="dxa"/>
            <w:left w:w="108" w:type="dxa"/>
            <w:bottom w:w="0" w:type="dxa"/>
            <w:right w:w="108" w:type="dxa"/>
          </w:tblCellMar>
        </w:tblPrEx>
        <w:trPr>
          <w:trHeight w:val="571" w:hRule="atLeast"/>
        </w:trPr>
        <w:tc>
          <w:tcPr>
            <w:tcW w:w="989"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74D261E6">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rPr>
              <w:t>名</w:t>
            </w:r>
            <w:r>
              <w:rPr>
                <w:rFonts w:hint="eastAsia" w:asciiTheme="minorEastAsia" w:hAnsiTheme="minorEastAsia" w:eastAsiaTheme="minorEastAsia" w:cstheme="minorEastAsia"/>
                <w:spacing w:val="0"/>
                <w:sz w:val="24"/>
                <w:szCs w:val="24"/>
                <w:lang w:val="en-US" w:eastAsia="zh-CN"/>
              </w:rPr>
              <w:t>称</w:t>
            </w:r>
          </w:p>
        </w:tc>
        <w:tc>
          <w:tcPr>
            <w:tcW w:w="1591"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338C48B9">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46F476A4">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名称</w:t>
            </w:r>
          </w:p>
        </w:tc>
        <w:tc>
          <w:tcPr>
            <w:tcW w:w="1423" w:type="pct"/>
            <w:tcBorders>
              <w:top w:val="single" w:color="auto" w:sz="6" w:space="0"/>
              <w:left w:val="single" w:color="auto" w:sz="6" w:space="0"/>
              <w:bottom w:val="single" w:color="auto" w:sz="6" w:space="0"/>
              <w:right w:val="single" w:color="auto" w:sz="6" w:space="0"/>
            </w:tcBorders>
            <w:tcMar>
              <w:top w:w="0" w:type="dxa"/>
              <w:left w:w="51" w:type="dxa"/>
              <w:bottom w:w="0" w:type="dxa"/>
              <w:right w:w="51" w:type="dxa"/>
            </w:tcMar>
            <w:vAlign w:val="center"/>
          </w:tcPr>
          <w:p w14:paraId="1BF324D3">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2A7FCF2D">
        <w:tblPrEx>
          <w:tblCellMar>
            <w:top w:w="0" w:type="dxa"/>
            <w:left w:w="108" w:type="dxa"/>
            <w:bottom w:w="0" w:type="dxa"/>
            <w:right w:w="108" w:type="dxa"/>
          </w:tblCellMar>
        </w:tblPrEx>
        <w:trPr>
          <w:trHeight w:val="341" w:hRule="atLeast"/>
        </w:trPr>
        <w:tc>
          <w:tcPr>
            <w:tcW w:w="989" w:type="pct"/>
            <w:tcBorders>
              <w:top w:val="single" w:color="auto" w:sz="6" w:space="0"/>
              <w:left w:val="single" w:color="auto" w:sz="6" w:space="0"/>
              <w:bottom w:val="single" w:color="auto" w:sz="6" w:space="0"/>
              <w:right w:val="single" w:color="auto" w:sz="6" w:space="0"/>
            </w:tcBorders>
            <w:vAlign w:val="center"/>
          </w:tcPr>
          <w:p w14:paraId="5C1792F1">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1591" w:type="pct"/>
            <w:tcBorders>
              <w:top w:val="single" w:color="auto" w:sz="6" w:space="0"/>
              <w:left w:val="single" w:color="auto" w:sz="6" w:space="0"/>
              <w:bottom w:val="single" w:color="auto" w:sz="6" w:space="0"/>
              <w:right w:val="single" w:color="auto" w:sz="6" w:space="0"/>
            </w:tcBorders>
            <w:vAlign w:val="center"/>
          </w:tcPr>
          <w:p w14:paraId="53FA14DD">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1B8CCDA">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通讯地址</w:t>
            </w:r>
          </w:p>
        </w:tc>
        <w:tc>
          <w:tcPr>
            <w:tcW w:w="1423" w:type="pct"/>
            <w:tcBorders>
              <w:top w:val="single" w:color="auto" w:sz="6" w:space="0"/>
              <w:left w:val="single" w:color="auto" w:sz="6" w:space="0"/>
              <w:bottom w:val="single" w:color="auto" w:sz="6" w:space="0"/>
              <w:right w:val="single" w:color="auto" w:sz="6" w:space="0"/>
            </w:tcBorders>
            <w:vAlign w:val="center"/>
          </w:tcPr>
          <w:p w14:paraId="74312C30">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0D3FF1E0">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156E6793">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3003B319">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1591" w:type="pct"/>
            <w:tcBorders>
              <w:top w:val="single" w:color="auto" w:sz="6" w:space="0"/>
              <w:left w:val="single" w:color="auto" w:sz="6" w:space="0"/>
              <w:bottom w:val="single" w:color="auto" w:sz="6" w:space="0"/>
              <w:right w:val="single" w:color="auto" w:sz="6" w:space="0"/>
            </w:tcBorders>
            <w:vAlign w:val="center"/>
          </w:tcPr>
          <w:p w14:paraId="73ECABB2">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C4BE971">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联系人</w:t>
            </w:r>
          </w:p>
          <w:p w14:paraId="4E9EB7A0">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sym w:font="Wingdings 2" w:char="00A3"/>
            </w:r>
            <w:r>
              <w:rPr>
                <w:rFonts w:hint="eastAsia" w:asciiTheme="minorEastAsia" w:hAnsiTheme="minorEastAsia" w:eastAsiaTheme="minorEastAsia" w:cstheme="minorEastAsia"/>
                <w:spacing w:val="0"/>
                <w:sz w:val="24"/>
                <w:szCs w:val="24"/>
                <w:lang w:val="en-US" w:eastAsia="zh-CN"/>
              </w:rPr>
              <w:t>项目负责人</w:t>
            </w:r>
          </w:p>
        </w:tc>
        <w:tc>
          <w:tcPr>
            <w:tcW w:w="1423" w:type="pct"/>
            <w:tcBorders>
              <w:top w:val="single" w:color="auto" w:sz="6" w:space="0"/>
              <w:left w:val="single" w:color="auto" w:sz="6" w:space="0"/>
              <w:bottom w:val="single" w:color="auto" w:sz="6" w:space="0"/>
              <w:right w:val="single" w:color="auto" w:sz="6" w:space="0"/>
            </w:tcBorders>
            <w:vAlign w:val="center"/>
          </w:tcPr>
          <w:p w14:paraId="6A82042A">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7D060AF2">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1CBB5C71">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1591" w:type="pct"/>
            <w:tcBorders>
              <w:top w:val="single" w:color="auto" w:sz="6" w:space="0"/>
              <w:left w:val="single" w:color="auto" w:sz="6" w:space="0"/>
              <w:bottom w:val="single" w:color="auto" w:sz="6" w:space="0"/>
              <w:right w:val="single" w:color="auto" w:sz="6" w:space="0"/>
            </w:tcBorders>
            <w:vAlign w:val="center"/>
          </w:tcPr>
          <w:p w14:paraId="759D74B9">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769DFB4C">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val="en-US" w:eastAsia="zh-CN"/>
              </w:rPr>
              <w:t>联系</w:t>
            </w:r>
            <w:r>
              <w:rPr>
                <w:rFonts w:hint="eastAsia" w:asciiTheme="minorEastAsia" w:hAnsiTheme="minorEastAsia" w:eastAsiaTheme="minorEastAsia" w:cstheme="minorEastAsia"/>
                <w:spacing w:val="0"/>
                <w:sz w:val="24"/>
                <w:szCs w:val="24"/>
              </w:rPr>
              <w:t>电话</w:t>
            </w:r>
          </w:p>
        </w:tc>
        <w:tc>
          <w:tcPr>
            <w:tcW w:w="1423" w:type="pct"/>
            <w:tcBorders>
              <w:top w:val="single" w:color="auto" w:sz="6" w:space="0"/>
              <w:left w:val="single" w:color="auto" w:sz="6" w:space="0"/>
              <w:bottom w:val="single" w:color="auto" w:sz="6" w:space="0"/>
              <w:right w:val="single" w:color="auto" w:sz="6" w:space="0"/>
            </w:tcBorders>
            <w:vAlign w:val="center"/>
          </w:tcPr>
          <w:p w14:paraId="75A17F3A">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610752B2">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4E12B446">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1591" w:type="pct"/>
            <w:tcBorders>
              <w:top w:val="single" w:color="auto" w:sz="6" w:space="0"/>
              <w:left w:val="single" w:color="auto" w:sz="6" w:space="0"/>
              <w:bottom w:val="single" w:color="auto" w:sz="6" w:space="0"/>
              <w:right w:val="single" w:color="auto" w:sz="6" w:space="0"/>
            </w:tcBorders>
            <w:vAlign w:val="center"/>
          </w:tcPr>
          <w:p w14:paraId="188CD0FC">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684E50CA">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eastAsia="zh-CN"/>
              </w:rPr>
            </w:pPr>
            <w:r>
              <w:rPr>
                <w:rFonts w:hint="eastAsia" w:asciiTheme="minorEastAsia" w:hAnsiTheme="minorEastAsia" w:eastAsiaTheme="minorEastAsia" w:cstheme="minorEastAsia"/>
                <w:spacing w:val="0"/>
                <w:sz w:val="24"/>
                <w:szCs w:val="24"/>
                <w:lang w:val="en-US" w:eastAsia="zh-CN"/>
              </w:rPr>
              <w:t>邮箱</w:t>
            </w:r>
          </w:p>
        </w:tc>
        <w:tc>
          <w:tcPr>
            <w:tcW w:w="1423" w:type="pct"/>
            <w:tcBorders>
              <w:top w:val="single" w:color="auto" w:sz="6" w:space="0"/>
              <w:left w:val="single" w:color="auto" w:sz="6" w:space="0"/>
              <w:bottom w:val="single" w:color="auto" w:sz="6" w:space="0"/>
              <w:right w:val="single" w:color="auto" w:sz="6" w:space="0"/>
            </w:tcBorders>
            <w:vAlign w:val="center"/>
          </w:tcPr>
          <w:p w14:paraId="42CC70CB">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7F19BD21">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5628F31F">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汇款人名称</w:t>
            </w:r>
          </w:p>
        </w:tc>
        <w:tc>
          <w:tcPr>
            <w:tcW w:w="1591" w:type="pct"/>
            <w:tcBorders>
              <w:top w:val="single" w:color="auto" w:sz="6" w:space="0"/>
              <w:left w:val="single" w:color="auto" w:sz="6" w:space="0"/>
              <w:bottom w:val="single" w:color="auto" w:sz="6" w:space="0"/>
              <w:right w:val="single" w:color="auto" w:sz="6" w:space="0"/>
            </w:tcBorders>
            <w:vAlign w:val="center"/>
          </w:tcPr>
          <w:p w14:paraId="2872BCB2">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14FC2E64">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收款人名称</w:t>
            </w:r>
          </w:p>
        </w:tc>
        <w:tc>
          <w:tcPr>
            <w:tcW w:w="1423" w:type="pct"/>
            <w:tcBorders>
              <w:top w:val="single" w:color="auto" w:sz="6" w:space="0"/>
              <w:left w:val="single" w:color="auto" w:sz="6" w:space="0"/>
              <w:bottom w:val="single" w:color="auto" w:sz="6" w:space="0"/>
              <w:right w:val="single" w:color="auto" w:sz="6" w:space="0"/>
            </w:tcBorders>
            <w:vAlign w:val="center"/>
          </w:tcPr>
          <w:p w14:paraId="3F2AC7EB">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093A00BF">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5D0C1E9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lang w:val="en-US" w:eastAsia="zh-CN"/>
              </w:rPr>
              <w:t>纳税人识别号</w:t>
            </w:r>
          </w:p>
        </w:tc>
        <w:tc>
          <w:tcPr>
            <w:tcW w:w="1591" w:type="pct"/>
            <w:tcBorders>
              <w:top w:val="single" w:color="auto" w:sz="6" w:space="0"/>
              <w:left w:val="single" w:color="auto" w:sz="6" w:space="0"/>
              <w:bottom w:val="single" w:color="auto" w:sz="6" w:space="0"/>
              <w:right w:val="single" w:color="auto" w:sz="6" w:space="0"/>
            </w:tcBorders>
            <w:vAlign w:val="center"/>
          </w:tcPr>
          <w:p w14:paraId="6889FEE4">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52214C5C">
            <w:pPr>
              <w:keepNext w:val="0"/>
              <w:keepLines w:val="0"/>
              <w:pageBreakBefore w:val="0"/>
              <w:widowControl w:val="0"/>
              <w:kinsoku/>
              <w:wordWrap/>
              <w:overflowPunct/>
              <w:topLinePunct w:val="0"/>
              <w:autoSpaceDE w:val="0"/>
              <w:autoSpaceDN w:val="0"/>
              <w:bidi w:val="0"/>
              <w:adjustRightInd w:val="0"/>
              <w:snapToGrid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lang w:val="en-US" w:eastAsia="zh-CN"/>
              </w:rPr>
              <w:t>纳税人识别号</w:t>
            </w:r>
          </w:p>
        </w:tc>
        <w:tc>
          <w:tcPr>
            <w:tcW w:w="1423" w:type="pct"/>
            <w:tcBorders>
              <w:top w:val="single" w:color="auto" w:sz="6" w:space="0"/>
              <w:left w:val="single" w:color="auto" w:sz="6" w:space="0"/>
              <w:bottom w:val="single" w:color="auto" w:sz="6" w:space="0"/>
              <w:right w:val="single" w:color="auto" w:sz="6" w:space="0"/>
            </w:tcBorders>
            <w:vAlign w:val="center"/>
          </w:tcPr>
          <w:p w14:paraId="3F55DB28">
            <w:pPr>
              <w:keepNext w:val="0"/>
              <w:keepLines w:val="0"/>
              <w:pageBreakBefore w:val="0"/>
              <w:widowControl w:val="0"/>
              <w:kinsoku/>
              <w:wordWrap/>
              <w:overflowPunct/>
              <w:topLinePunct w:val="0"/>
              <w:autoSpaceDE w:val="0"/>
              <w:autoSpaceDN w:val="0"/>
              <w:bidi w:val="0"/>
              <w:adjustRightInd w:val="0"/>
              <w:snapToGrid w:val="0"/>
              <w:ind w:firstLine="480" w:firstLineChars="200"/>
              <w:textAlignment w:val="auto"/>
              <w:rPr>
                <w:rFonts w:hint="eastAsia" w:asciiTheme="minorEastAsia" w:hAnsiTheme="minorEastAsia" w:eastAsiaTheme="minorEastAsia" w:cstheme="minorEastAsia"/>
                <w:spacing w:val="0"/>
                <w:sz w:val="24"/>
                <w:szCs w:val="24"/>
              </w:rPr>
            </w:pPr>
          </w:p>
        </w:tc>
      </w:tr>
      <w:tr w14:paraId="39C638A1">
        <w:tblPrEx>
          <w:tblCellMar>
            <w:top w:w="0" w:type="dxa"/>
            <w:left w:w="108" w:type="dxa"/>
            <w:bottom w:w="0" w:type="dxa"/>
            <w:right w:w="108" w:type="dxa"/>
          </w:tblCellMar>
        </w:tblPrEx>
        <w:trPr>
          <w:trHeight w:val="454" w:hRule="atLeast"/>
        </w:trPr>
        <w:tc>
          <w:tcPr>
            <w:tcW w:w="989" w:type="pct"/>
            <w:tcBorders>
              <w:top w:val="single" w:color="auto" w:sz="6" w:space="0"/>
              <w:left w:val="single" w:color="auto" w:sz="6" w:space="0"/>
              <w:bottom w:val="single" w:color="auto" w:sz="6" w:space="0"/>
              <w:right w:val="single" w:color="auto" w:sz="6" w:space="0"/>
            </w:tcBorders>
            <w:vAlign w:val="center"/>
          </w:tcPr>
          <w:p w14:paraId="03EF6437">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1591" w:type="pct"/>
            <w:tcBorders>
              <w:top w:val="single" w:color="auto" w:sz="6" w:space="0"/>
              <w:left w:val="single" w:color="auto" w:sz="6" w:space="0"/>
              <w:bottom w:val="single" w:color="auto" w:sz="6" w:space="0"/>
              <w:right w:val="single" w:color="auto" w:sz="6" w:space="0"/>
            </w:tcBorders>
            <w:vAlign w:val="center"/>
          </w:tcPr>
          <w:p w14:paraId="70936A09">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4FFD45B5">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开户银行</w:t>
            </w:r>
          </w:p>
        </w:tc>
        <w:tc>
          <w:tcPr>
            <w:tcW w:w="1423" w:type="pct"/>
            <w:tcBorders>
              <w:top w:val="single" w:color="auto" w:sz="6" w:space="0"/>
              <w:left w:val="single" w:color="auto" w:sz="6" w:space="0"/>
              <w:bottom w:val="single" w:color="auto" w:sz="6" w:space="0"/>
              <w:right w:val="single" w:color="auto" w:sz="6" w:space="0"/>
            </w:tcBorders>
            <w:vAlign w:val="center"/>
          </w:tcPr>
          <w:p w14:paraId="73300929">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348AF878">
        <w:tblPrEx>
          <w:tblCellMar>
            <w:top w:w="0" w:type="dxa"/>
            <w:left w:w="108" w:type="dxa"/>
            <w:bottom w:w="0" w:type="dxa"/>
            <w:right w:w="108" w:type="dxa"/>
          </w:tblCellMar>
        </w:tblPrEx>
        <w:trPr>
          <w:trHeight w:val="181" w:hRule="atLeast"/>
        </w:trPr>
        <w:tc>
          <w:tcPr>
            <w:tcW w:w="989" w:type="pct"/>
            <w:tcBorders>
              <w:top w:val="single" w:color="auto" w:sz="6" w:space="0"/>
              <w:left w:val="single" w:color="auto" w:sz="6" w:space="0"/>
              <w:bottom w:val="single" w:color="auto" w:sz="6" w:space="0"/>
              <w:right w:val="single" w:color="auto" w:sz="6" w:space="0"/>
            </w:tcBorders>
            <w:vAlign w:val="center"/>
          </w:tcPr>
          <w:p w14:paraId="0EC7802B">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1591" w:type="pct"/>
            <w:tcBorders>
              <w:top w:val="single" w:color="auto" w:sz="6" w:space="0"/>
              <w:left w:val="single" w:color="auto" w:sz="6" w:space="0"/>
              <w:bottom w:val="single" w:color="auto" w:sz="6" w:space="0"/>
              <w:right w:val="single" w:color="auto" w:sz="6" w:space="0"/>
            </w:tcBorders>
            <w:vAlign w:val="center"/>
          </w:tcPr>
          <w:p w14:paraId="4BBE934E">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38E24D67">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lang w:eastAsia="zh-CN"/>
              </w:rPr>
              <w:t>银行账号</w:t>
            </w:r>
          </w:p>
        </w:tc>
        <w:tc>
          <w:tcPr>
            <w:tcW w:w="1423" w:type="pct"/>
            <w:tcBorders>
              <w:top w:val="single" w:color="auto" w:sz="6" w:space="0"/>
              <w:left w:val="single" w:color="auto" w:sz="6" w:space="0"/>
              <w:bottom w:val="single" w:color="auto" w:sz="6" w:space="0"/>
              <w:right w:val="single" w:color="auto" w:sz="6" w:space="0"/>
            </w:tcBorders>
            <w:vAlign w:val="center"/>
          </w:tcPr>
          <w:p w14:paraId="6E5DD516">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r w14:paraId="5477F500">
        <w:tblPrEx>
          <w:tblCellMar>
            <w:top w:w="0" w:type="dxa"/>
            <w:left w:w="108" w:type="dxa"/>
            <w:bottom w:w="0" w:type="dxa"/>
            <w:right w:w="108" w:type="dxa"/>
          </w:tblCellMar>
        </w:tblPrEx>
        <w:trPr>
          <w:trHeight w:val="181" w:hRule="atLeast"/>
        </w:trPr>
        <w:tc>
          <w:tcPr>
            <w:tcW w:w="989" w:type="pct"/>
            <w:tcBorders>
              <w:top w:val="single" w:color="auto" w:sz="6" w:space="0"/>
              <w:left w:val="single" w:color="auto" w:sz="6" w:space="0"/>
              <w:bottom w:val="single" w:color="auto" w:sz="6" w:space="0"/>
              <w:right w:val="single" w:color="auto" w:sz="6" w:space="0"/>
            </w:tcBorders>
            <w:vAlign w:val="center"/>
          </w:tcPr>
          <w:p w14:paraId="0754005D">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1591" w:type="pct"/>
            <w:tcBorders>
              <w:top w:val="single" w:color="auto" w:sz="6" w:space="0"/>
              <w:left w:val="single" w:color="auto" w:sz="6" w:space="0"/>
              <w:bottom w:val="single" w:color="auto" w:sz="6" w:space="0"/>
              <w:right w:val="single" w:color="auto" w:sz="6" w:space="0"/>
            </w:tcBorders>
            <w:vAlign w:val="center"/>
          </w:tcPr>
          <w:p w14:paraId="02E484BA">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c>
          <w:tcPr>
            <w:tcW w:w="995" w:type="pct"/>
            <w:tcBorders>
              <w:top w:val="single" w:color="auto" w:sz="6" w:space="0"/>
              <w:left w:val="single" w:color="auto" w:sz="6" w:space="0"/>
              <w:bottom w:val="single" w:color="auto" w:sz="6" w:space="0"/>
              <w:right w:val="single" w:color="auto" w:sz="6" w:space="0"/>
            </w:tcBorders>
            <w:vAlign w:val="center"/>
          </w:tcPr>
          <w:p w14:paraId="7E53C1E8">
            <w:pPr>
              <w:keepNext w:val="0"/>
              <w:keepLines w:val="0"/>
              <w:pageBreakBefore w:val="0"/>
              <w:widowControl w:val="0"/>
              <w:kinsoku/>
              <w:wordWrap/>
              <w:overflowPunct/>
              <w:topLinePunct w:val="0"/>
              <w:autoSpaceDE w:val="0"/>
              <w:autoSpaceDN w:val="0"/>
              <w:bidi w:val="0"/>
              <w:ind w:left="0" w:leftChars="0" w:firstLine="0" w:firstLineChars="0"/>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联行号</w:t>
            </w:r>
          </w:p>
        </w:tc>
        <w:tc>
          <w:tcPr>
            <w:tcW w:w="1423" w:type="pct"/>
            <w:tcBorders>
              <w:top w:val="single" w:color="auto" w:sz="6" w:space="0"/>
              <w:left w:val="single" w:color="auto" w:sz="6" w:space="0"/>
              <w:bottom w:val="single" w:color="auto" w:sz="6" w:space="0"/>
              <w:right w:val="single" w:color="auto" w:sz="6" w:space="0"/>
            </w:tcBorders>
            <w:vAlign w:val="center"/>
          </w:tcPr>
          <w:p w14:paraId="17A10466">
            <w:pPr>
              <w:keepNext w:val="0"/>
              <w:keepLines w:val="0"/>
              <w:pageBreakBefore w:val="0"/>
              <w:widowControl w:val="0"/>
              <w:kinsoku/>
              <w:wordWrap/>
              <w:overflowPunct/>
              <w:topLinePunct w:val="0"/>
              <w:autoSpaceDE w:val="0"/>
              <w:autoSpaceDN w:val="0"/>
              <w:bidi w:val="0"/>
              <w:textAlignment w:val="auto"/>
              <w:rPr>
                <w:rFonts w:hint="eastAsia" w:asciiTheme="minorEastAsia" w:hAnsiTheme="minorEastAsia" w:eastAsiaTheme="minorEastAsia" w:cstheme="minorEastAsia"/>
                <w:spacing w:val="0"/>
                <w:sz w:val="24"/>
                <w:szCs w:val="24"/>
              </w:rPr>
            </w:pPr>
          </w:p>
        </w:tc>
      </w:tr>
    </w:tbl>
    <w:p w14:paraId="3715B0D9">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TW"/>
        </w:rPr>
        <w:t>甲乙双方任何员工的言论和书面文件在经单位书面确认之前均不代表单位</w:t>
      </w:r>
      <w:r>
        <w:rPr>
          <w:rFonts w:hint="eastAsia" w:asciiTheme="minorEastAsia" w:hAnsiTheme="minorEastAsia" w:eastAsiaTheme="minorEastAsia" w:cstheme="minorEastAsia"/>
          <w:spacing w:val="0"/>
          <w:lang w:val="en-US" w:eastAsia="zh-CN"/>
        </w:rPr>
        <w:t>，</w:t>
      </w:r>
      <w:r>
        <w:rPr>
          <w:rFonts w:hint="eastAsia" w:asciiTheme="minorEastAsia" w:hAnsiTheme="minorEastAsia" w:eastAsiaTheme="minorEastAsia" w:cstheme="minorEastAsia"/>
          <w:spacing w:val="0"/>
          <w:lang w:val="en-US" w:eastAsia="zh-TW"/>
        </w:rPr>
        <w:t>甲乙双方的任何书面文件均需加盖单位公章方为有效。</w:t>
      </w:r>
    </w:p>
    <w:p w14:paraId="492C842B">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通过电子邮箱及其它电子方式送达时，发出之日即视为有效送达</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通过快递等方式送达时，对方签收之日视为有效送达；对方拒收或退回的，视为签收。上述联系方式同时作为有效司法送达地址。</w:t>
      </w:r>
    </w:p>
    <w:p w14:paraId="0F920D46">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rPr>
        <w:t>甲乙任一方的地址</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联系人（项目负责人）、联系方式</w:t>
      </w:r>
      <w:r>
        <w:rPr>
          <w:rFonts w:hint="eastAsia" w:asciiTheme="minorEastAsia" w:hAnsiTheme="minorEastAsia" w:eastAsiaTheme="minorEastAsia" w:cstheme="minorEastAsia"/>
          <w:spacing w:val="0"/>
        </w:rPr>
        <w:t>变更，变更一方应在变更后</w:t>
      </w:r>
      <w:r>
        <w:rPr>
          <w:rFonts w:hint="eastAsia" w:asciiTheme="minorEastAsia" w:hAnsiTheme="minorEastAsia" w:cstheme="minorEastAsia"/>
          <w:spacing w:val="0"/>
          <w:lang w:val="en-US" w:eastAsia="zh-CN"/>
        </w:rPr>
        <w:t>3</w:t>
      </w:r>
      <w:r>
        <w:rPr>
          <w:rFonts w:hint="eastAsia" w:asciiTheme="minorEastAsia" w:hAnsiTheme="minorEastAsia" w:eastAsiaTheme="minorEastAsia" w:cstheme="minorEastAsia"/>
          <w:spacing w:val="0"/>
        </w:rPr>
        <w:t>个工作日内书面通知对方。书面通知须加盖公章并经本合同</w:t>
      </w:r>
      <w:r>
        <w:rPr>
          <w:rFonts w:hint="eastAsia" w:asciiTheme="minorEastAsia" w:hAnsiTheme="minorEastAsia" w:eastAsiaTheme="minorEastAsia" w:cstheme="minorEastAsia"/>
          <w:spacing w:val="0"/>
          <w:lang w:val="en-US" w:eastAsia="zh-CN"/>
        </w:rPr>
        <w:t>授权代表</w:t>
      </w:r>
      <w:r>
        <w:rPr>
          <w:rFonts w:hint="eastAsia" w:asciiTheme="minorEastAsia" w:hAnsiTheme="minorEastAsia" w:eastAsiaTheme="minorEastAsia" w:cstheme="minorEastAsia"/>
          <w:spacing w:val="0"/>
        </w:rPr>
        <w:t>签字确认</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否则，</w:t>
      </w:r>
      <w:r>
        <w:rPr>
          <w:rFonts w:hint="eastAsia" w:asciiTheme="minorEastAsia" w:hAnsiTheme="minorEastAsia" w:eastAsiaTheme="minorEastAsia" w:cstheme="minorEastAsia"/>
          <w:spacing w:val="0"/>
          <w:lang w:val="en-US" w:eastAsia="zh-CN"/>
        </w:rPr>
        <w:t>原地址、联系人（项目负责人）、联系方式等</w:t>
      </w:r>
      <w:r>
        <w:rPr>
          <w:rFonts w:hint="eastAsia" w:asciiTheme="minorEastAsia" w:hAnsiTheme="minorEastAsia" w:eastAsiaTheme="minorEastAsia" w:cstheme="minorEastAsia"/>
          <w:spacing w:val="0"/>
        </w:rPr>
        <w:t>仍视为有效，由未通知方承担由此而引起的相关责任；</w:t>
      </w:r>
      <w:r>
        <w:rPr>
          <w:rFonts w:hint="eastAsia" w:asciiTheme="minorEastAsia" w:hAnsiTheme="minorEastAsia" w:eastAsiaTheme="minorEastAsia" w:cstheme="minorEastAsia"/>
          <w:spacing w:val="0"/>
          <w:lang w:val="en-US" w:eastAsia="zh-CN"/>
        </w:rPr>
        <w:t>任一方账户信息</w:t>
      </w:r>
      <w:r>
        <w:rPr>
          <w:rFonts w:hint="eastAsia" w:asciiTheme="minorEastAsia" w:hAnsiTheme="minorEastAsia" w:eastAsiaTheme="minorEastAsia" w:cstheme="minorEastAsia"/>
          <w:spacing w:val="0"/>
        </w:rPr>
        <w:t>有变更的，变更方应在付款期限个</w:t>
      </w:r>
      <w:r>
        <w:rPr>
          <w:rFonts w:hint="eastAsia" w:asciiTheme="minorEastAsia" w:hAnsiTheme="minorEastAsia" w:cstheme="minorEastAsia"/>
          <w:spacing w:val="0"/>
          <w:lang w:val="en-US" w:eastAsia="zh-CN"/>
        </w:rPr>
        <w:t>5</w:t>
      </w:r>
      <w:r>
        <w:rPr>
          <w:rFonts w:hint="eastAsia" w:asciiTheme="minorEastAsia" w:hAnsiTheme="minorEastAsia" w:eastAsiaTheme="minorEastAsia" w:cstheme="minorEastAsia"/>
          <w:spacing w:val="0"/>
        </w:rPr>
        <w:t>工作日前以加盖财务专用章的书面方式通知对方。如未及时履行约定告知程序，而导致另一方未按合同约定付款时间付款，不视为另一方付款延迟，不承担延迟付款的违约责任。</w:t>
      </w:r>
    </w:p>
    <w:p w14:paraId="541DD51A">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color w:val="000000"/>
          <w:spacing w:val="0"/>
          <w:sz w:val="24"/>
          <w:szCs w:val="24"/>
          <w:lang w:val="en-US" w:eastAsia="zh-CN"/>
        </w:rPr>
      </w:pPr>
      <w:r>
        <w:rPr>
          <w:rFonts w:hint="eastAsia" w:asciiTheme="minorEastAsia" w:hAnsiTheme="minorEastAsia" w:eastAsiaTheme="minorEastAsia" w:cstheme="minorEastAsia"/>
          <w:spacing w:val="0"/>
        </w:rPr>
        <w:t>本联系方式条款为独立条款，不受合同整体或其他条款的效力影响，始终有效。</w:t>
      </w:r>
    </w:p>
    <w:p w14:paraId="0C5BA3CF">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法律适用及</w:t>
      </w:r>
      <w:r>
        <w:rPr>
          <w:rFonts w:hint="eastAsia" w:asciiTheme="minorEastAsia" w:hAnsiTheme="minorEastAsia" w:eastAsiaTheme="minorEastAsia" w:cstheme="minorEastAsia"/>
          <w:spacing w:val="0"/>
        </w:rPr>
        <w:t>争议解决</w:t>
      </w:r>
    </w:p>
    <w:p w14:paraId="0CABB2E2">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rPr>
      </w:pPr>
      <w:r>
        <w:rPr>
          <w:rFonts w:hint="eastAsia" w:asciiTheme="minorEastAsia" w:hAnsiTheme="minorEastAsia" w:eastAsiaTheme="minorEastAsia" w:cstheme="minorEastAsia"/>
          <w:spacing w:val="0"/>
          <w:lang w:val="en-US" w:eastAsia="zh-CN"/>
        </w:rPr>
        <w:t>本</w:t>
      </w:r>
      <w:r>
        <w:rPr>
          <w:rFonts w:hint="eastAsia" w:asciiTheme="minorEastAsia" w:hAnsiTheme="minorEastAsia" w:eastAsiaTheme="minorEastAsia" w:cstheme="minorEastAsia"/>
          <w:spacing w:val="0"/>
        </w:rPr>
        <w:t>合同的订立、效力、履行及争议的解决适用中华人民共和国法律。</w:t>
      </w:r>
    </w:p>
    <w:p w14:paraId="5CDBA72B">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因本合同以及本合同项下</w:t>
      </w:r>
      <w:r>
        <w:rPr>
          <w:rFonts w:hint="eastAsia" w:asciiTheme="minorEastAsia" w:hAnsiTheme="minorEastAsia" w:eastAsiaTheme="minorEastAsia" w:cstheme="minorEastAsia"/>
          <w:spacing w:val="0"/>
          <w:lang w:val="en-US" w:eastAsia="zh-CN"/>
        </w:rPr>
        <w:t>的</w:t>
      </w:r>
      <w:r>
        <w:rPr>
          <w:rFonts w:hint="eastAsia" w:asciiTheme="minorEastAsia" w:hAnsiTheme="minorEastAsia" w:eastAsiaTheme="minorEastAsia" w:cstheme="minorEastAsia"/>
          <w:spacing w:val="0"/>
        </w:rPr>
        <w:t>附件/补充协议等（如有）引起或有关的任何争议，</w:t>
      </w:r>
      <w:r>
        <w:rPr>
          <w:rFonts w:hint="eastAsia" w:asciiTheme="minorEastAsia" w:hAnsiTheme="minorEastAsia" w:eastAsiaTheme="minorEastAsia" w:cstheme="minorEastAsia"/>
          <w:spacing w:val="0"/>
          <w:lang w:val="en-US" w:eastAsia="zh-CN"/>
        </w:rPr>
        <w:t>合同各方应</w:t>
      </w:r>
      <w:r>
        <w:rPr>
          <w:rFonts w:hint="eastAsia" w:asciiTheme="minorEastAsia" w:hAnsiTheme="minorEastAsia" w:eastAsiaTheme="minorEastAsia" w:cstheme="minorEastAsia"/>
          <w:spacing w:val="0"/>
        </w:rPr>
        <w:t>协商解决</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rPr>
        <w:t>协商或调解不成的</w:t>
      </w:r>
      <w:r>
        <w:rPr>
          <w:rFonts w:hint="eastAsia" w:asciiTheme="minorEastAsia" w:hAnsiTheme="minorEastAsia" w:eastAsiaTheme="minorEastAsia" w:cstheme="minorEastAsia"/>
          <w:spacing w:val="0"/>
          <w:lang w:eastAsia="zh-CN"/>
        </w:rPr>
        <w:t>，</w:t>
      </w:r>
      <w:r>
        <w:rPr>
          <w:rFonts w:hint="eastAsia" w:asciiTheme="minorEastAsia" w:hAnsiTheme="minorEastAsia" w:eastAsiaTheme="minorEastAsia" w:cstheme="minorEastAsia"/>
          <w:spacing w:val="0"/>
          <w:lang w:val="en-US" w:eastAsia="zh-CN"/>
        </w:rPr>
        <w:t>任何一方均选择下列第</w:t>
      </w:r>
      <w:r>
        <w:rPr>
          <w:rFonts w:hint="eastAsia" w:asciiTheme="minorEastAsia" w:hAnsiTheme="minorEastAsia" w:cstheme="minorEastAsia"/>
          <w:spacing w:val="0"/>
          <w:lang w:val="en-US" w:eastAsia="zh-CN"/>
        </w:rPr>
        <w:t>1</w:t>
      </w:r>
      <w:r>
        <w:rPr>
          <w:rFonts w:hint="eastAsia" w:asciiTheme="minorEastAsia" w:hAnsiTheme="minorEastAsia" w:eastAsiaTheme="minorEastAsia" w:cstheme="minorEastAsia"/>
          <w:spacing w:val="0"/>
          <w:lang w:val="en-US" w:eastAsia="zh-CN"/>
        </w:rPr>
        <w:t>种方式解决争议：</w:t>
      </w:r>
    </w:p>
    <w:p w14:paraId="199D7953">
      <w:pPr>
        <w:pStyle w:val="37"/>
        <w:keepNext w:val="0"/>
        <w:keepLines w:val="0"/>
        <w:pageBreakBefore w:val="0"/>
        <w:widowControl w:val="0"/>
        <w:numPr>
          <w:ilvl w:val="2"/>
          <w:numId w:val="22"/>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lang w:eastAsia="zh-CN"/>
        </w:rPr>
      </w:pPr>
      <w:r>
        <w:rPr>
          <w:rFonts w:hint="eastAsia" w:asciiTheme="minorEastAsia" w:hAnsiTheme="minorEastAsia" w:eastAsiaTheme="minorEastAsia" w:cstheme="minorEastAsia"/>
          <w:spacing w:val="0"/>
        </w:rPr>
        <w:t>向</w:t>
      </w:r>
      <w:r>
        <w:rPr>
          <w:rFonts w:hint="eastAsia" w:asciiTheme="minorEastAsia" w:hAnsiTheme="minorEastAsia" w:cstheme="minorEastAsia"/>
          <w:spacing w:val="0"/>
          <w:lang w:val="en-US" w:eastAsia="zh-CN"/>
        </w:rPr>
        <w:t>甲方</w:t>
      </w:r>
      <w:r>
        <w:rPr>
          <w:rFonts w:hint="eastAsia" w:asciiTheme="minorEastAsia" w:hAnsiTheme="minorEastAsia" w:eastAsiaTheme="minorEastAsia" w:cstheme="minorEastAsia"/>
          <w:spacing w:val="0"/>
          <w:lang w:val="en-US" w:eastAsia="zh-CN"/>
        </w:rPr>
        <w:t>住所地</w:t>
      </w:r>
      <w:r>
        <w:rPr>
          <w:rFonts w:hint="eastAsia" w:asciiTheme="minorEastAsia" w:hAnsiTheme="minorEastAsia" w:eastAsiaTheme="minorEastAsia" w:cstheme="minorEastAsia"/>
          <w:spacing w:val="0"/>
        </w:rPr>
        <w:t>有管辖权的人民法院起诉</w:t>
      </w:r>
      <w:r>
        <w:rPr>
          <w:rFonts w:hint="eastAsia" w:asciiTheme="minorEastAsia" w:hAnsiTheme="minorEastAsia" w:eastAsiaTheme="minorEastAsia" w:cstheme="minorEastAsia"/>
          <w:spacing w:val="0"/>
          <w:lang w:eastAsia="zh-CN"/>
        </w:rPr>
        <w:t>；</w:t>
      </w:r>
    </w:p>
    <w:p w14:paraId="4B08A20B">
      <w:pPr>
        <w:pStyle w:val="37"/>
        <w:keepNext w:val="0"/>
        <w:keepLines w:val="0"/>
        <w:pageBreakBefore w:val="0"/>
        <w:widowControl w:val="0"/>
        <w:numPr>
          <w:ilvl w:val="2"/>
          <w:numId w:val="22"/>
        </w:numPr>
        <w:kinsoku/>
        <w:wordWrap/>
        <w:overflowPunct/>
        <w:topLinePunct w:val="0"/>
        <w:autoSpaceDE w:val="0"/>
        <w:autoSpaceDN w:val="0"/>
        <w:bidi w:val="0"/>
        <w:ind w:firstLine="42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向</w:t>
      </w:r>
      <w:r>
        <w:rPr>
          <w:rFonts w:hint="eastAsia" w:asciiTheme="minorEastAsia" w:hAnsiTheme="minorEastAsia" w:cstheme="minorEastAsia"/>
          <w:spacing w:val="0"/>
          <w:lang w:val="en-US" w:eastAsia="zh-CN"/>
        </w:rPr>
        <w:t>甲方</w:t>
      </w:r>
      <w:r>
        <w:rPr>
          <w:rFonts w:hint="eastAsia" w:asciiTheme="minorEastAsia" w:hAnsiTheme="minorEastAsia" w:eastAsiaTheme="minorEastAsia" w:cstheme="minorEastAsia"/>
          <w:spacing w:val="0"/>
          <w:lang w:val="en-US" w:eastAsia="zh-CN"/>
        </w:rPr>
        <w:t>仲裁委员会提起仲裁。</w:t>
      </w:r>
    </w:p>
    <w:p w14:paraId="0BBA5A08">
      <w:pPr>
        <w:pStyle w:val="36"/>
        <w:keepNext w:val="0"/>
        <w:keepLines w:val="0"/>
        <w:pageBreakBefore w:val="0"/>
        <w:widowControl w:val="0"/>
        <w:numPr>
          <w:ilvl w:val="0"/>
          <w:numId w:val="10"/>
        </w:numPr>
        <w:kinsoku/>
        <w:wordWrap/>
        <w:overflowPunct/>
        <w:topLinePunct w:val="0"/>
        <w:autoSpaceDE w:val="0"/>
        <w:autoSpaceDN w:val="0"/>
        <w:bidi w:val="0"/>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附则</w:t>
      </w:r>
    </w:p>
    <w:p w14:paraId="72CFB5AD">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u w:val="none"/>
          <w:lang w:val="en-US" w:eastAsia="zh-CN"/>
        </w:rPr>
        <w:t>本合同自各方法定代表人或授权代表签字并加盖公章或合同专用章（注：生效条款可根据实际情况进行调整）生效。</w:t>
      </w:r>
    </w:p>
    <w:p w14:paraId="1504D5AD">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lang w:val="en-US" w:eastAsia="zh-CN"/>
        </w:rPr>
        <w:t>本合同未尽事宜及对本合同的任何修改、补充，双方经协商一致后另行签订书面补充协议。在补充协议生效前，仍按本合同执行。</w:t>
      </w:r>
    </w:p>
    <w:p w14:paraId="43B8541D">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lang w:val="en-US" w:eastAsia="zh-CN"/>
        </w:rPr>
      </w:pPr>
      <w:r>
        <w:rPr>
          <w:rFonts w:hint="eastAsia" w:asciiTheme="minorEastAsia" w:hAnsiTheme="minorEastAsia" w:eastAsiaTheme="minorEastAsia" w:cstheme="minorEastAsia"/>
          <w:spacing w:val="0"/>
        </w:rPr>
        <w:t>本合同的附件和补充</w:t>
      </w:r>
      <w:r>
        <w:rPr>
          <w:rFonts w:hint="eastAsia" w:asciiTheme="minorEastAsia" w:hAnsiTheme="minorEastAsia" w:eastAsiaTheme="minorEastAsia" w:cstheme="minorEastAsia"/>
          <w:spacing w:val="0"/>
          <w:lang w:val="en-US" w:eastAsia="zh-CN"/>
        </w:rPr>
        <w:t>协议</w:t>
      </w:r>
      <w:r>
        <w:rPr>
          <w:rFonts w:hint="eastAsia" w:asciiTheme="minorEastAsia" w:hAnsiTheme="minorEastAsia" w:eastAsiaTheme="minorEastAsia" w:cstheme="minorEastAsia"/>
          <w:spacing w:val="0"/>
        </w:rPr>
        <w:t>均为本合同不可分割的组成部分，与本合同具有同等的法律效力。</w:t>
      </w:r>
    </w:p>
    <w:p w14:paraId="11E8CDD6">
      <w:pPr>
        <w:pStyle w:val="35"/>
        <w:keepNext w:val="0"/>
        <w:keepLines w:val="0"/>
        <w:pageBreakBefore w:val="0"/>
        <w:widowControl w:val="0"/>
        <w:numPr>
          <w:ilvl w:val="0"/>
          <w:numId w:val="11"/>
        </w:numPr>
        <w:kinsoku/>
        <w:wordWrap/>
        <w:overflowPunct/>
        <w:topLinePunct w:val="0"/>
        <w:autoSpaceDE w:val="0"/>
        <w:autoSpaceDN w:val="0"/>
        <w:bidi w:val="0"/>
        <w:ind w:firstLine="480" w:firstLineChars="2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lang w:val="en-US" w:eastAsia="zh-CN"/>
        </w:rPr>
        <w:t>本合同一式</w:t>
      </w:r>
      <w:r>
        <w:rPr>
          <w:rFonts w:hint="eastAsia" w:asciiTheme="minorEastAsia" w:hAnsiTheme="minorEastAsia" w:cstheme="minorEastAsia"/>
          <w:spacing w:val="0"/>
          <w:lang w:val="en-US" w:eastAsia="zh-CN"/>
        </w:rPr>
        <w:t>肆</w:t>
      </w:r>
      <w:r>
        <w:rPr>
          <w:rFonts w:hint="eastAsia" w:asciiTheme="minorEastAsia" w:hAnsiTheme="minorEastAsia" w:eastAsiaTheme="minorEastAsia" w:cstheme="minorEastAsia"/>
          <w:spacing w:val="0"/>
          <w:lang w:val="en-US" w:eastAsia="zh-CN"/>
        </w:rPr>
        <w:t>份，甲方</w:t>
      </w:r>
      <w:r>
        <w:rPr>
          <w:rFonts w:hint="eastAsia" w:asciiTheme="minorEastAsia" w:hAnsiTheme="minorEastAsia" w:cstheme="minorEastAsia"/>
          <w:spacing w:val="0"/>
          <w:lang w:val="en-US" w:eastAsia="zh-CN"/>
        </w:rPr>
        <w:t>贰</w:t>
      </w:r>
      <w:r>
        <w:rPr>
          <w:rFonts w:hint="eastAsia" w:asciiTheme="minorEastAsia" w:hAnsiTheme="minorEastAsia" w:eastAsiaTheme="minorEastAsia" w:cstheme="minorEastAsia"/>
          <w:spacing w:val="0"/>
          <w:lang w:val="en-US" w:eastAsia="zh-CN"/>
        </w:rPr>
        <w:t>份，乙方执</w:t>
      </w:r>
      <w:r>
        <w:rPr>
          <w:rFonts w:hint="eastAsia" w:asciiTheme="minorEastAsia" w:hAnsiTheme="minorEastAsia" w:cstheme="minorEastAsia"/>
          <w:spacing w:val="0"/>
          <w:lang w:val="en-US" w:eastAsia="zh-CN"/>
        </w:rPr>
        <w:t>贰</w:t>
      </w:r>
      <w:r>
        <w:rPr>
          <w:rFonts w:hint="eastAsia" w:asciiTheme="minorEastAsia" w:hAnsiTheme="minorEastAsia" w:eastAsiaTheme="minorEastAsia" w:cstheme="minorEastAsia"/>
          <w:spacing w:val="0"/>
          <w:lang w:val="en-US" w:eastAsia="zh-CN"/>
        </w:rPr>
        <w:t>份，均具有同等法律效力。</w:t>
      </w:r>
    </w:p>
    <w:p w14:paraId="1320F296">
      <w:pPr>
        <w:pStyle w:val="35"/>
        <w:keepNext w:val="0"/>
        <w:keepLines w:val="0"/>
        <w:pageBreakBefore w:val="0"/>
        <w:widowControl w:val="0"/>
        <w:numPr>
          <w:ilvl w:val="0"/>
          <w:numId w:val="0"/>
        </w:numPr>
        <w:kinsoku/>
        <w:wordWrap/>
        <w:overflowPunct/>
        <w:topLinePunct w:val="0"/>
        <w:autoSpaceDE w:val="0"/>
        <w:autoSpaceDN w:val="0"/>
        <w:bidi w:val="0"/>
        <w:ind w:firstLine="240" w:firstLineChars="100"/>
        <w:jc w:val="both"/>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lang w:val="en-US" w:eastAsia="zh-CN"/>
        </w:rPr>
        <w:t>（以下无合同正文）</w:t>
      </w:r>
    </w:p>
    <w:p w14:paraId="775765FE">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3FDC7E1E">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2D7D5F72">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0A54DB8B">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290277CA">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甲方（盖章）：</w:t>
      </w:r>
    </w:p>
    <w:p w14:paraId="68B38F5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05A1085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日期：</w:t>
      </w:r>
    </w:p>
    <w:p w14:paraId="77D94EC0">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p>
    <w:p w14:paraId="34637673">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乙方（盖章）：</w:t>
      </w:r>
    </w:p>
    <w:p w14:paraId="7A736665">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eastAsia" w:asciiTheme="minorEastAsia" w:hAnsiTheme="minorEastAsia" w:eastAsiaTheme="minorEastAsia" w:cstheme="minorEastAsia"/>
          <w:b/>
          <w:bCs/>
          <w:color w:val="auto"/>
          <w:spacing w:val="0"/>
          <w:sz w:val="24"/>
          <w:szCs w:val="24"/>
          <w:lang w:val="en-US" w:eastAsia="zh-CN"/>
        </w:rPr>
      </w:pPr>
      <w:r>
        <w:rPr>
          <w:rFonts w:hint="eastAsia" w:asciiTheme="minorEastAsia" w:hAnsiTheme="minorEastAsia" w:eastAsiaTheme="minorEastAsia" w:cstheme="minorEastAsia"/>
          <w:b/>
          <w:bCs/>
          <w:color w:val="auto"/>
          <w:spacing w:val="0"/>
          <w:sz w:val="24"/>
          <w:szCs w:val="24"/>
          <w:lang w:val="en-US" w:eastAsia="zh-CN"/>
        </w:rPr>
        <w:t>法定代表人或授权代表（签名）：</w:t>
      </w:r>
    </w:p>
    <w:p w14:paraId="0583E7CC">
      <w:pPr>
        <w:pStyle w:val="15"/>
        <w:keepNext w:val="0"/>
        <w:keepLines w:val="0"/>
        <w:pageBreakBefore w:val="0"/>
        <w:widowControl w:val="0"/>
        <w:kinsoku/>
        <w:wordWrap/>
        <w:overflowPunct/>
        <w:topLinePunct w:val="0"/>
        <w:autoSpaceDE w:val="0"/>
        <w:autoSpaceDN w:val="0"/>
        <w:bidi w:val="0"/>
        <w:snapToGrid w:val="0"/>
        <w:spacing w:before="0" w:beforeAutospacing="0" w:after="0" w:afterAutospacing="0" w:line="360" w:lineRule="auto"/>
        <w:ind w:left="0" w:leftChars="0" w:right="0" w:rightChars="0" w:firstLine="482" w:firstLineChars="200"/>
        <w:jc w:val="left"/>
        <w:textAlignment w:val="auto"/>
        <w:rPr>
          <w:rFonts w:hint="default" w:asciiTheme="minorEastAsia" w:hAnsiTheme="minorEastAsia" w:eastAsiaTheme="minorEastAsia" w:cstheme="minorEastAsia"/>
          <w:b/>
          <w:bCs/>
          <w:color w:val="auto"/>
          <w:spacing w:val="0"/>
          <w:sz w:val="24"/>
          <w:szCs w:val="24"/>
          <w:lang w:val="en-US" w:eastAsia="zh-CN"/>
        </w:rPr>
        <w:sectPr>
          <w:pgSz w:w="11906" w:h="16838"/>
          <w:pgMar w:top="1440" w:right="1800" w:bottom="1440" w:left="1800" w:header="567" w:footer="992" w:gutter="0"/>
          <w:pgNumType w:fmt="decimal"/>
          <w:cols w:space="720" w:num="1"/>
        </w:sectPr>
      </w:pPr>
      <w:r>
        <w:rPr>
          <w:rFonts w:hint="eastAsia" w:asciiTheme="minorEastAsia" w:hAnsiTheme="minorEastAsia" w:eastAsiaTheme="minorEastAsia" w:cstheme="minorEastAsia"/>
          <w:b/>
          <w:bCs/>
          <w:color w:val="auto"/>
          <w:spacing w:val="0"/>
          <w:sz w:val="24"/>
          <w:szCs w:val="24"/>
          <w:lang w:val="en-US" w:eastAsia="zh-CN"/>
        </w:rPr>
        <w:t>日期：</w:t>
      </w:r>
    </w:p>
    <w:p w14:paraId="59667A7B"/>
    <w:sectPr>
      <w:pgSz w:w="11906" w:h="16838"/>
      <w:pgMar w:top="1361" w:right="1276" w:bottom="1361" w:left="1191" w:header="851" w:footer="992" w:gutter="0"/>
      <w:pgBorders>
        <w:top w:val="none" w:sz="0" w:space="0"/>
        <w:left w:val="none" w:sz="0" w:space="0"/>
        <w:bottom w:val="none" w:sz="0" w:space="0"/>
        <w:right w:val="none" w:sz="0" w:space="0"/>
      </w:pgBorders>
      <w:pgNumType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old">
    <w:altName w:val="Arial"/>
    <w:panose1 w:val="020B0604020202090204"/>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5A732">
    <w:pPr>
      <w:pStyle w:val="1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F6C0">
    <w:pPr>
      <w:pStyle w:val="10"/>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C88C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ALgBX25AQAAmAMAAA4AAAAAAAAAAQAgAAAAHgEAAGRycy9lMm9Eb2MueG1sUEsFBgAAAAAGAAYA&#10;WQEAAEkFAAAAAA==&#10;">
              <v:fill on="f" focussize="0,0"/>
              <v:stroke on="f"/>
              <v:imagedata o:title=""/>
              <o:lock v:ext="edit" aspectratio="f"/>
              <v:textbox inset="0mm,0mm,0mm,0mm" style="mso-fit-shape-to-text:t;">
                <w:txbxContent>
                  <w:p w14:paraId="33C88C2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547FD">
    <w:pPr>
      <w:pStyle w:val="10"/>
      <w:tabs>
        <w:tab w:val="clear" w:pos="4153"/>
        <w:tab w:val="clear" w:pos="8306"/>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A64CB8">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v1VNbbgBAACYAwAADgAAAAAAAAABACAAAAAeAQAAZHJzL2Uyb0RvYy54bWxQSwUGAAAAAAYABgBZ&#10;AQAASAUAAAAA&#10;">
              <v:fill on="f" focussize="0,0"/>
              <v:stroke on="f"/>
              <v:imagedata o:title=""/>
              <o:lock v:ext="edit" aspectratio="f"/>
              <v:textbox inset="0mm,0mm,0mm,0mm" style="mso-fit-shape-to-text:t;">
                <w:txbxContent>
                  <w:p w14:paraId="1AA64CB8">
                    <w:pPr>
                      <w:pStyle w:val="10"/>
                      <w:tabs>
                        <w:tab w:val="clear" w:pos="4153"/>
                        <w:tab w:val="clear" w:pos="8306"/>
                      </w:tabs>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8A09">
    <w:pPr>
      <w:spacing w:line="200" w:lineRule="exac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D766B"/>
    <w:multiLevelType w:val="singleLevel"/>
    <w:tmpl w:val="962D766B"/>
    <w:lvl w:ilvl="0" w:tentative="0">
      <w:start w:val="1"/>
      <w:numFmt w:val="chineseCounting"/>
      <w:suff w:val="nothing"/>
      <w:lvlText w:val="%1、"/>
      <w:lvlJc w:val="left"/>
      <w:rPr>
        <w:rFonts w:hint="eastAsia"/>
      </w:rPr>
    </w:lvl>
  </w:abstractNum>
  <w:abstractNum w:abstractNumId="1">
    <w:nsid w:val="B5BED21A"/>
    <w:multiLevelType w:val="multilevel"/>
    <w:tmpl w:val="B5BED21A"/>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B7FF6FB2"/>
    <w:multiLevelType w:val="singleLevel"/>
    <w:tmpl w:val="B7FF6FB2"/>
    <w:lvl w:ilvl="0" w:tentative="0">
      <w:start w:val="4"/>
      <w:numFmt w:val="chineseCounting"/>
      <w:suff w:val="space"/>
      <w:lvlText w:val="第%1章"/>
      <w:lvlJc w:val="left"/>
      <w:rPr>
        <w:rFonts w:hint="eastAsia"/>
      </w:rPr>
    </w:lvl>
  </w:abstractNum>
  <w:abstractNum w:abstractNumId="3">
    <w:nsid w:val="CFAEB522"/>
    <w:multiLevelType w:val="multilevel"/>
    <w:tmpl w:val="CFAEB52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pStyle w:val="39"/>
      <w:suff w:val="space"/>
      <w:lvlText w:val="(%4 )"/>
      <w:lvlJc w:val="left"/>
      <w:pPr>
        <w:tabs>
          <w:tab w:val="left" w:pos="420"/>
        </w:tabs>
        <w:ind w:left="0" w:firstLine="0"/>
      </w:pPr>
      <w:rPr>
        <w:rFonts w:hint="eastAsia" w:ascii="宋体" w:hAnsi="宋体" w:eastAsia="宋体"/>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DBF373F5"/>
    <w:multiLevelType w:val="multilevel"/>
    <w:tmpl w:val="DBF373F5"/>
    <w:lvl w:ilvl="0" w:tentative="0">
      <w:start w:val="1"/>
      <w:numFmt w:val="chineseCounting"/>
      <w:pStyle w:val="35"/>
      <w:suff w:val="space"/>
      <w:lvlText w:val="第%1条"/>
      <w:lvlJc w:val="left"/>
      <w:pPr>
        <w:tabs>
          <w:tab w:val="left" w:pos="420"/>
        </w:tabs>
        <w:ind w:left="0" w:firstLine="400"/>
      </w:pPr>
      <w:rPr>
        <w:rFonts w:hint="eastAsia"/>
        <w:b/>
        <w:bCs/>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FFDE0E7C"/>
    <w:multiLevelType w:val="multilevel"/>
    <w:tmpl w:val="FFDE0E7C"/>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space"/>
      <w:lvlText w:val="%3."/>
      <w:lvlJc w:val="left"/>
      <w:pPr>
        <w:tabs>
          <w:tab w:val="left" w:pos="420"/>
        </w:tabs>
        <w:ind w:left="0" w:firstLine="402"/>
      </w:pPr>
      <w:rPr>
        <w:rFonts w:hint="default" w:ascii="宋体" w:hAnsi="宋体" w:eastAsia="宋体" w:cstheme="minorEastAsia"/>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00000002"/>
    <w:multiLevelType w:val="singleLevel"/>
    <w:tmpl w:val="00000002"/>
    <w:lvl w:ilvl="0" w:tentative="0">
      <w:start w:val="1"/>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1227E5DE"/>
    <w:multiLevelType w:val="singleLevel"/>
    <w:tmpl w:val="1227E5DE"/>
    <w:lvl w:ilvl="0" w:tentative="0">
      <w:start w:val="1"/>
      <w:numFmt w:val="chineseCounting"/>
      <w:suff w:val="space"/>
      <w:lvlText w:val="第%1条"/>
      <w:lvlJc w:val="left"/>
      <w:rPr>
        <w:rFonts w:hint="eastAsia"/>
      </w:rPr>
    </w:lvl>
  </w:abstractNum>
  <w:abstractNum w:abstractNumId="9">
    <w:nsid w:val="4BBD7475"/>
    <w:multiLevelType w:val="multilevel"/>
    <w:tmpl w:val="4BBD7475"/>
    <w:lvl w:ilvl="0" w:tentative="0">
      <w:start w:val="1"/>
      <w:numFmt w:val="chineseCounting"/>
      <w:pStyle w:val="36"/>
      <w:suff w:val="nothing"/>
      <w:lvlText w:val="%1、"/>
      <w:lvlJc w:val="left"/>
      <w:pPr>
        <w:tabs>
          <w:tab w:val="left" w:pos="42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5CFE2F8D"/>
    <w:multiLevelType w:val="multilevel"/>
    <w:tmpl w:val="5CFE2F8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37"/>
      <w:suff w:val="space"/>
      <w:lvlText w:val="%3."/>
      <w:lvlJc w:val="left"/>
      <w:pPr>
        <w:tabs>
          <w:tab w:val="left" w:pos="420"/>
        </w:tabs>
        <w:ind w:left="0" w:firstLine="402"/>
      </w:pPr>
      <w:rPr>
        <w:rFonts w:hint="eastAsia" w:ascii="宋体" w:hAnsi="宋体" w:eastAsia="宋体" w:cs="宋体"/>
        <w:sz w:val="24"/>
        <w:szCs w:val="24"/>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7396653D"/>
    <w:multiLevelType w:val="multilevel"/>
    <w:tmpl w:val="7396653D"/>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space"/>
      <w:lvlText w:val="(%4 )"/>
      <w:lvlJc w:val="left"/>
      <w:pPr>
        <w:tabs>
          <w:tab w:val="left" w:pos="420"/>
        </w:tabs>
        <w:ind w:left="0" w:firstLine="0"/>
      </w:pPr>
      <w:rPr>
        <w:rFonts w:hint="default" w:ascii="宋体" w:hAnsi="宋体" w:eastAsia="宋体" w:cstheme="minorEastAsia"/>
        <w:b w:val="0"/>
        <w:bCs w:val="0"/>
        <w:sz w:val="24"/>
        <w:szCs w:val="24"/>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4"/>
  </w:num>
  <w:num w:numId="2">
    <w:abstractNumId w:val="9"/>
  </w:num>
  <w:num w:numId="3">
    <w:abstractNumId w:val="10"/>
  </w:num>
  <w:num w:numId="4">
    <w:abstractNumId w:val="3"/>
  </w:num>
  <w:num w:numId="5">
    <w:abstractNumId w:val="2"/>
  </w:num>
  <w:num w:numId="6">
    <w:abstractNumId w:val="0"/>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xYWJlNjgyODVkMTcwMDY4MzcwODBiMTQ2NGVjMmMifQ=="/>
    <w:docVar w:name="KSO_WPS_MARK_KEY" w:val="58a00089-b0db-4cce-8463-d433de213439"/>
  </w:docVars>
  <w:rsids>
    <w:rsidRoot w:val="001232E2"/>
    <w:rsid w:val="000469F1"/>
    <w:rsid w:val="001232E2"/>
    <w:rsid w:val="00391A86"/>
    <w:rsid w:val="00AE2C8D"/>
    <w:rsid w:val="00D512F4"/>
    <w:rsid w:val="00E35342"/>
    <w:rsid w:val="00F132C5"/>
    <w:rsid w:val="02F7493F"/>
    <w:rsid w:val="02FC341C"/>
    <w:rsid w:val="04133912"/>
    <w:rsid w:val="06B417B2"/>
    <w:rsid w:val="06DA0180"/>
    <w:rsid w:val="08D92601"/>
    <w:rsid w:val="0A167AD7"/>
    <w:rsid w:val="0F8B77EF"/>
    <w:rsid w:val="116A6B7F"/>
    <w:rsid w:val="11D554E1"/>
    <w:rsid w:val="13233052"/>
    <w:rsid w:val="16534589"/>
    <w:rsid w:val="171B5900"/>
    <w:rsid w:val="17AE478C"/>
    <w:rsid w:val="1A5E76CF"/>
    <w:rsid w:val="1C5F48E8"/>
    <w:rsid w:val="1CB17F1A"/>
    <w:rsid w:val="1E401825"/>
    <w:rsid w:val="20362BF5"/>
    <w:rsid w:val="22052FF8"/>
    <w:rsid w:val="22D44F88"/>
    <w:rsid w:val="2780757C"/>
    <w:rsid w:val="28A56330"/>
    <w:rsid w:val="2B0E38F9"/>
    <w:rsid w:val="2B9C0B95"/>
    <w:rsid w:val="2B9F49EB"/>
    <w:rsid w:val="2CBA5242"/>
    <w:rsid w:val="2D732697"/>
    <w:rsid w:val="30E90710"/>
    <w:rsid w:val="30EB518F"/>
    <w:rsid w:val="32B51238"/>
    <w:rsid w:val="349B121B"/>
    <w:rsid w:val="35E95061"/>
    <w:rsid w:val="365E4D8B"/>
    <w:rsid w:val="36D151EE"/>
    <w:rsid w:val="385775AE"/>
    <w:rsid w:val="3897729A"/>
    <w:rsid w:val="38C94395"/>
    <w:rsid w:val="3C814672"/>
    <w:rsid w:val="40055B42"/>
    <w:rsid w:val="402E5098"/>
    <w:rsid w:val="42C14ABE"/>
    <w:rsid w:val="46494631"/>
    <w:rsid w:val="484A0DBA"/>
    <w:rsid w:val="485514EB"/>
    <w:rsid w:val="4A0B2A89"/>
    <w:rsid w:val="4F46242A"/>
    <w:rsid w:val="51DC6F04"/>
    <w:rsid w:val="55CF4A91"/>
    <w:rsid w:val="55F681B3"/>
    <w:rsid w:val="562F71C8"/>
    <w:rsid w:val="58233A68"/>
    <w:rsid w:val="59DF551C"/>
    <w:rsid w:val="5A8206AF"/>
    <w:rsid w:val="5C153296"/>
    <w:rsid w:val="5C916A0B"/>
    <w:rsid w:val="5DD26069"/>
    <w:rsid w:val="5E4C4FFC"/>
    <w:rsid w:val="5FB54A36"/>
    <w:rsid w:val="61CF58D0"/>
    <w:rsid w:val="643054C2"/>
    <w:rsid w:val="654A3F94"/>
    <w:rsid w:val="673B6266"/>
    <w:rsid w:val="683A11F7"/>
    <w:rsid w:val="689A62A7"/>
    <w:rsid w:val="69336D45"/>
    <w:rsid w:val="693E0D4D"/>
    <w:rsid w:val="69F2745B"/>
    <w:rsid w:val="6AFC0028"/>
    <w:rsid w:val="6EC04CD2"/>
    <w:rsid w:val="6EC60BB9"/>
    <w:rsid w:val="6F6B5112"/>
    <w:rsid w:val="6FC67518"/>
    <w:rsid w:val="71944666"/>
    <w:rsid w:val="769E1B15"/>
    <w:rsid w:val="773D3C88"/>
    <w:rsid w:val="77EB1AD8"/>
    <w:rsid w:val="7DBF630E"/>
    <w:rsid w:val="9FDC8DBD"/>
    <w:rsid w:val="BCDDF6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2"/>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widowControl/>
      <w:autoSpaceDE/>
      <w:autoSpaceDN/>
      <w:adjustRightInd/>
      <w:snapToGrid/>
      <w:spacing w:line="240" w:lineRule="auto"/>
      <w:ind w:firstLine="0" w:firstLineChars="0"/>
      <w:jc w:val="left"/>
    </w:pPr>
    <w:rPr>
      <w:rFonts w:ascii="Times New Roman" w:hAnsi="Times New Roman" w:cs="Times New Roman" w:eastAsiaTheme="minorEastAsia"/>
      <w:kern w:val="0"/>
      <w:szCs w:val="20"/>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next w:val="1"/>
    <w:qFormat/>
    <w:uiPriority w:val="0"/>
    <w:pPr>
      <w:spacing w:line="480" w:lineRule="auto"/>
      <w:jc w:val="left"/>
      <w:textAlignment w:val="baseline"/>
    </w:pPr>
    <w:rPr>
      <w:sz w:val="24"/>
    </w:rPr>
  </w:style>
  <w:style w:type="paragraph" w:styleId="7">
    <w:name w:val="Body Text Indent"/>
    <w:basedOn w:val="1"/>
    <w:qFormat/>
    <w:uiPriority w:val="0"/>
    <w:pPr>
      <w:spacing w:line="600" w:lineRule="exact"/>
      <w:ind w:left="1" w:firstLine="360" w:firstLineChars="150"/>
    </w:pPr>
    <w:rPr>
      <w:rFonts w:ascii="宋体" w:hAnsi="宋体"/>
      <w:sz w:val="24"/>
      <w:szCs w:val="26"/>
    </w:rPr>
  </w:style>
  <w:style w:type="paragraph" w:styleId="8">
    <w:name w:val="Plain Text"/>
    <w:basedOn w:val="1"/>
    <w:qFormat/>
    <w:uiPriority w:val="0"/>
    <w:rPr>
      <w:rFonts w:ascii="宋体" w:hAnsi="Courier New"/>
      <w:szCs w:val="21"/>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toc 1"/>
    <w:basedOn w:val="1"/>
    <w:next w:val="1"/>
    <w:qFormat/>
    <w:uiPriority w:val="0"/>
    <w:pPr>
      <w:tabs>
        <w:tab w:val="right" w:leader="dot" w:pos="9431"/>
      </w:tabs>
      <w:spacing w:line="360" w:lineRule="auto"/>
    </w:pPr>
  </w:style>
  <w:style w:type="paragraph" w:styleId="12">
    <w:name w:val="Subtitle"/>
    <w:basedOn w:val="1"/>
    <w:next w:val="1"/>
    <w:qFormat/>
    <w:uiPriority w:val="0"/>
    <w:pPr>
      <w:spacing w:before="240" w:after="60" w:line="312" w:lineRule="auto"/>
      <w:jc w:val="left"/>
      <w:outlineLvl w:val="1"/>
    </w:pPr>
    <w:rPr>
      <w:rFonts w:ascii="Cambria" w:hAnsi="Cambria"/>
      <w:b/>
      <w:bCs/>
      <w:kern w:val="28"/>
      <w:sz w:val="28"/>
      <w:szCs w:val="32"/>
    </w:rPr>
  </w:style>
  <w:style w:type="paragraph" w:styleId="13">
    <w:name w:val="toc 2"/>
    <w:basedOn w:val="1"/>
    <w:next w:val="1"/>
    <w:qFormat/>
    <w:uiPriority w:val="0"/>
    <w:pPr>
      <w:ind w:left="420" w:leftChars="200"/>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olor w:val="000000"/>
      <w:kern w:val="0"/>
      <w:sz w:val="20"/>
    </w:rPr>
  </w:style>
  <w:style w:type="paragraph" w:styleId="15">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rFonts w:ascii="Times New Roman" w:hAnsi="Times New Roman" w:eastAsia="宋体" w:cs="Times New Roman"/>
      <w:b/>
      <w:bCs/>
      <w:sz w:val="28"/>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_Style 5"/>
    <w:basedOn w:val="3"/>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24">
    <w:name w:val="正文_2"/>
    <w:basedOn w:val="25"/>
    <w:next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3"/>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文本_1"/>
    <w:basedOn w:val="25"/>
    <w:next w:val="27"/>
    <w:qFormat/>
    <w:uiPriority w:val="0"/>
    <w:pPr>
      <w:spacing w:after="120"/>
    </w:pPr>
    <w:rPr>
      <w:szCs w:val="24"/>
    </w:rPr>
  </w:style>
  <w:style w:type="paragraph" w:customStyle="1" w:styleId="27">
    <w:name w:val="Default_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正文文本缩进 3_1"/>
    <w:basedOn w:val="24"/>
    <w:qFormat/>
    <w:uiPriority w:val="0"/>
    <w:pPr>
      <w:spacing w:after="120"/>
      <w:ind w:left="420" w:leftChars="200"/>
    </w:pPr>
    <w:rPr>
      <w:sz w:val="16"/>
      <w:szCs w:val="16"/>
    </w:rPr>
  </w:style>
  <w:style w:type="paragraph" w:customStyle="1" w:styleId="29">
    <w:name w:val="Table Paragraph"/>
    <w:basedOn w:val="1"/>
    <w:qFormat/>
    <w:uiPriority w:val="0"/>
  </w:style>
  <w:style w:type="paragraph" w:customStyle="1" w:styleId="30">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批注框文本 Char"/>
    <w:basedOn w:val="19"/>
    <w:link w:val="9"/>
    <w:qFormat/>
    <w:uiPriority w:val="0"/>
    <w:rPr>
      <w:kern w:val="2"/>
      <w:sz w:val="18"/>
      <w:szCs w:val="18"/>
    </w:rPr>
  </w:style>
  <w:style w:type="character" w:customStyle="1" w:styleId="32">
    <w:name w:val="font41"/>
    <w:basedOn w:val="19"/>
    <w:qFormat/>
    <w:uiPriority w:val="0"/>
    <w:rPr>
      <w:rFonts w:hint="eastAsia" w:ascii="宋体" w:hAnsi="宋体" w:eastAsia="宋体" w:cs="宋体"/>
      <w:color w:val="000000"/>
      <w:sz w:val="24"/>
      <w:szCs w:val="24"/>
      <w:u w:val="none"/>
    </w:rPr>
  </w:style>
  <w:style w:type="character" w:customStyle="1" w:styleId="33">
    <w:name w:val="font21"/>
    <w:basedOn w:val="19"/>
    <w:qFormat/>
    <w:uiPriority w:val="0"/>
    <w:rPr>
      <w:rFonts w:hint="eastAsia" w:ascii="宋体" w:hAnsi="宋体" w:eastAsia="宋体" w:cs="宋体"/>
      <w:color w:val="FF0000"/>
      <w:sz w:val="24"/>
      <w:szCs w:val="24"/>
      <w:u w:val="none"/>
    </w:rPr>
  </w:style>
  <w:style w:type="paragraph" w:customStyle="1" w:styleId="34">
    <w:name w:val="合同主体"/>
    <w:basedOn w:val="1"/>
    <w:next w:val="1"/>
    <w:qFormat/>
    <w:uiPriority w:val="0"/>
    <w:pPr>
      <w:adjustRightInd w:val="0"/>
      <w:snapToGrid w:val="0"/>
      <w:spacing w:line="360" w:lineRule="auto"/>
      <w:ind w:firstLine="480" w:firstLineChars="200"/>
      <w:jc w:val="left"/>
    </w:pPr>
    <w:rPr>
      <w:rFonts w:hint="eastAsia" w:ascii="Times New Roman" w:hAnsi="Times New Roman" w:cs="宋体" w:eastAsiaTheme="minorEastAsia"/>
      <w:b/>
      <w:kern w:val="2"/>
      <w:sz w:val="24"/>
      <w:szCs w:val="22"/>
      <w:lang w:eastAsia="zh-TW"/>
    </w:rPr>
  </w:style>
  <w:style w:type="paragraph" w:customStyle="1" w:styleId="35">
    <w:name w:val="合同二级标题"/>
    <w:basedOn w:val="1"/>
    <w:next w:val="1"/>
    <w:qFormat/>
    <w:uiPriority w:val="0"/>
    <w:pPr>
      <w:keepLines w:val="0"/>
      <w:numPr>
        <w:ilvl w:val="0"/>
        <w:numId w:val="1"/>
      </w:numPr>
      <w:adjustRightInd w:val="0"/>
      <w:snapToGrid w:val="0"/>
      <w:spacing w:before="50" w:beforeLines="50" w:after="50" w:afterLines="50" w:line="360" w:lineRule="auto"/>
      <w:ind w:firstLine="403"/>
      <w:outlineLvl w:val="1"/>
    </w:pPr>
    <w:rPr>
      <w:rFonts w:hint="eastAsia" w:ascii="Times New Roman" w:hAnsi="Times New Roman" w:cs="宋体" w:eastAsiaTheme="minorEastAsia"/>
      <w:color w:val="000000"/>
      <w:kern w:val="2"/>
      <w:sz w:val="24"/>
      <w:szCs w:val="22"/>
    </w:rPr>
  </w:style>
  <w:style w:type="paragraph" w:customStyle="1" w:styleId="36">
    <w:name w:val="合同一级标题"/>
    <w:basedOn w:val="16"/>
    <w:next w:val="1"/>
    <w:qFormat/>
    <w:uiPriority w:val="0"/>
    <w:pPr>
      <w:keepNext w:val="0"/>
      <w:keepLines w:val="0"/>
      <w:numPr>
        <w:ilvl w:val="0"/>
        <w:numId w:val="2"/>
      </w:numPr>
      <w:spacing w:before="280" w:after="280" w:line="360" w:lineRule="auto"/>
      <w:ind w:firstLine="0" w:firstLineChars="0"/>
      <w:outlineLvl w:val="1"/>
    </w:pPr>
    <w:rPr>
      <w:rFonts w:hint="eastAsia" w:ascii="Arial Bold" w:hAnsi="Arial Bold" w:cs="宋体" w:eastAsiaTheme="minorEastAsia"/>
      <w:snapToGrid w:val="0"/>
      <w:color w:val="000000"/>
      <w:spacing w:val="20"/>
      <w:kern w:val="44"/>
      <w:sz w:val="28"/>
    </w:rPr>
  </w:style>
  <w:style w:type="paragraph" w:customStyle="1" w:styleId="37">
    <w:name w:val="合同三级标题"/>
    <w:basedOn w:val="1"/>
    <w:next w:val="38"/>
    <w:qFormat/>
    <w:uiPriority w:val="0"/>
    <w:pPr>
      <w:numPr>
        <w:ilvl w:val="2"/>
        <w:numId w:val="3"/>
      </w:numPr>
      <w:tabs>
        <w:tab w:val="left" w:pos="630"/>
      </w:tabs>
      <w:overflowPunct/>
      <w:adjustRightInd w:val="0"/>
      <w:snapToGrid w:val="0"/>
      <w:spacing w:line="360" w:lineRule="auto"/>
      <w:ind w:firstLine="403" w:firstLineChars="0"/>
      <w:jc w:val="both"/>
      <w:outlineLvl w:val="2"/>
    </w:pPr>
    <w:rPr>
      <w:rFonts w:asciiTheme="minorAscii" w:hAnsiTheme="minorAscii" w:eastAsiaTheme="minorEastAsia" w:cstheme="minorEastAsia"/>
      <w:snapToGrid w:val="0"/>
      <w:color w:val="000000"/>
      <w:kern w:val="2"/>
      <w:szCs w:val="22"/>
      <w:lang w:eastAsia="en-US"/>
    </w:rPr>
  </w:style>
  <w:style w:type="paragraph" w:customStyle="1" w:styleId="38">
    <w:name w:val="合同正文"/>
    <w:basedOn w:val="1"/>
    <w:qFormat/>
    <w:uiPriority w:val="0"/>
    <w:pPr>
      <w:overflowPunct w:val="0"/>
      <w:adjustRightInd w:val="0"/>
      <w:snapToGrid w:val="0"/>
      <w:spacing w:line="360" w:lineRule="auto"/>
      <w:ind w:firstLine="480" w:firstLineChars="200"/>
      <w:jc w:val="left"/>
    </w:pPr>
    <w:rPr>
      <w:rFonts w:asciiTheme="minorEastAsia" w:hAnsiTheme="minorEastAsia" w:eastAsiaTheme="minorEastAsia" w:cstheme="minorEastAsia"/>
      <w:snapToGrid w:val="0"/>
      <w:color w:val="000000"/>
      <w:kern w:val="2"/>
      <w:sz w:val="24"/>
      <w:szCs w:val="22"/>
    </w:rPr>
  </w:style>
  <w:style w:type="paragraph" w:customStyle="1" w:styleId="39">
    <w:name w:val="合同四级标题"/>
    <w:basedOn w:val="1"/>
    <w:qFormat/>
    <w:uiPriority w:val="0"/>
    <w:pPr>
      <w:numPr>
        <w:ilvl w:val="3"/>
        <w:numId w:val="4"/>
      </w:numPr>
      <w:overflowPunct/>
      <w:adjustRightInd w:val="0"/>
      <w:snapToGrid w:val="0"/>
      <w:spacing w:line="360" w:lineRule="auto"/>
      <w:ind w:firstLine="480" w:firstLineChars="200"/>
      <w:jc w:val="left"/>
    </w:pPr>
    <w:rPr>
      <w:rFonts w:asciiTheme="minorAscii" w:hAnsiTheme="minorAscii" w:eastAsiaTheme="minorEastAsia" w:cstheme="minorEastAsia"/>
      <w:color w:val="000000"/>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8005</Words>
  <Characters>8445</Characters>
  <Lines>123</Lines>
  <Paragraphs>34</Paragraphs>
  <TotalTime>1</TotalTime>
  <ScaleCrop>false</ScaleCrop>
  <LinksUpToDate>false</LinksUpToDate>
  <CharactersWithSpaces>9236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2020-12-09T10:51:00Z</dcterms:created>
  <dc:creator>Administrator</dc:creator>
  <cp:lastModifiedBy>天回</cp:lastModifiedBy>
  <dcterms:modified xsi:type="dcterms:W3CDTF">2025-11-21T10:39:54Z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640592718B5A490E8E3C42013C0BBDBB</vt:lpwstr>
  </property>
  <property fmtid="{D5CDD505-2E9C-101B-9397-08002B2CF9AE}" pid="4" name="KSOTemplateDocerSaveRecord">
    <vt:lpwstr>eyJoZGlkIjoiNDc2ODkxZDBkNjZmMDY5YmU1ZjIwMTI3YTEyMTUxYzEiLCJ1c2VySWQiOiI3ODAzNTA3In0=</vt:lpwstr>
  </property>
</Properties>
</file>