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7C56">
      <w:pPr>
        <w:widowControl/>
        <w:spacing w:line="360" w:lineRule="auto"/>
        <w:ind w:left="640" w:leftChars="38" w:hanging="560" w:hangingChars="20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湖北机场集团有限公司招聘、竞聘服务商库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公告</w:t>
      </w:r>
    </w:p>
    <w:p w14:paraId="7D1BC5E5">
      <w:pPr>
        <w:wordWrap w:val="0"/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Cs w:val="21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编号：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  <w:t xml:space="preserve"> GXTC-A1-25130408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 xml:space="preserve"> </w:t>
      </w:r>
    </w:p>
    <w:p w14:paraId="0D493FEB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湖北机场集团有限公司招聘、竞聘服务商库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（项目名称），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人为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eastAsia="zh-CN"/>
        </w:rPr>
        <w:t>湖北机场集团有限公司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none"/>
        </w:rPr>
        <w:t>，</w:t>
      </w:r>
      <w:r>
        <w:rPr>
          <w:rFonts w:hint="eastAsia" w:ascii="宋体" w:hAnsi="宋体" w:cs="宋体"/>
          <w:color w:val="auto"/>
          <w:kern w:val="0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none"/>
        </w:rPr>
        <w:t>代理机构为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none"/>
          <w:lang w:eastAsia="zh-CN"/>
        </w:rPr>
        <w:t>国信国际工程咨询集团股份有限公司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。现对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eastAsia="zh-CN"/>
        </w:rPr>
        <w:t>湖北机场集团有限公司招聘、竞聘服务商库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项目名称）进行国内公开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，欢迎有意向的潜在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参与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。</w:t>
      </w:r>
    </w:p>
    <w:p w14:paraId="5F0E1D99">
      <w:pPr>
        <w:keepNext/>
        <w:keepLines/>
        <w:wordWrap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u w:val="none"/>
        </w:rPr>
      </w:pPr>
      <w:bookmarkStart w:id="0" w:name="_Toc468288575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u w:val="none"/>
        </w:rPr>
        <w:t>1、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u w:val="none"/>
        </w:rPr>
        <w:t>项目概况与</w:t>
      </w:r>
      <w:bookmarkEnd w:id="0"/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u w:val="none"/>
        </w:rPr>
        <w:t>范围</w:t>
      </w:r>
    </w:p>
    <w:p w14:paraId="47FC7830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1.1项目名称：</w:t>
      </w:r>
      <w:bookmarkStart w:id="5" w:name="_GoBack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eastAsia="zh-CN"/>
        </w:rPr>
        <w:t>湖北机场集团有限公司招聘、竞聘服务商库</w:t>
      </w:r>
      <w:bookmarkEnd w:id="5"/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；</w:t>
      </w:r>
    </w:p>
    <w:p w14:paraId="26D82BF9">
      <w:pPr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1.2项目地点：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人指定地点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；</w:t>
      </w:r>
    </w:p>
    <w:p w14:paraId="2E27881A">
      <w:pPr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1.3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工作内容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标段一：集团招聘、竞聘全流程服务；标段二：猎头服务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具体服务内容详见招标文件“第五章  招标内容及招标人要求”</w:t>
      </w:r>
    </w:p>
    <w:p w14:paraId="11757B83">
      <w:pPr>
        <w:pStyle w:val="5"/>
        <w:spacing w:line="360" w:lineRule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1.4 入围年限：3年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起始时间以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合同签订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之日起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。</w:t>
      </w:r>
    </w:p>
    <w:p w14:paraId="3EB23836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入围数量：</w:t>
      </w:r>
    </w:p>
    <w:p w14:paraId="619CF561">
      <w:pPr>
        <w:wordWrap w:val="0"/>
        <w:spacing w:line="360" w:lineRule="auto"/>
        <w:ind w:firstLine="424" w:firstLineChars="202"/>
        <w:jc w:val="left"/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  <w:t>标段一：3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家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eastAsia="zh-CN"/>
        </w:rPr>
        <w:t>；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  <w:t>标段二：3家</w:t>
      </w:r>
    </w:p>
    <w:p w14:paraId="19BAF30E">
      <w:pPr>
        <w:wordWrap w:val="0"/>
        <w:spacing w:line="360" w:lineRule="auto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若通过资格审查和初步审查的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eastAsia="zh-CN"/>
        </w:rPr>
        <w:t>投标人</w:t>
      </w:r>
      <w:r>
        <w:rPr>
          <w:rFonts w:hint="eastAsia" w:ascii="宋体" w:hAnsi="宋体" w:cs="宋体"/>
          <w:color w:val="auto"/>
          <w:highlight w:val="none"/>
          <w:u w:val="none"/>
          <w:lang w:val="en-US" w:eastAsia="zh-CN"/>
        </w:rPr>
        <w:t>等于3家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，则合格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均可入围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若通过资格审查和初步审查的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多于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家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  <w:lang w:val="en-US" w:eastAsia="zh-CN"/>
        </w:rPr>
        <w:t>不含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，则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  <w:t>综合评分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评审得分最高的前</w:t>
      </w:r>
      <w:r>
        <w:rPr>
          <w:rFonts w:hint="eastAsia" w:ascii="宋体" w:hAnsi="宋体" w:cs="宋体"/>
          <w:color w:val="auto"/>
          <w:szCs w:val="22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</w:rPr>
        <w:t>家入围。</w:t>
      </w:r>
    </w:p>
    <w:p w14:paraId="0482BCE6">
      <w:pPr>
        <w:spacing w:line="360" w:lineRule="auto"/>
        <w:rPr>
          <w:rFonts w:hint="default" w:cs="宋体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1.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2"/>
          <w:highlight w:val="none"/>
          <w:u w:val="none"/>
          <w:lang w:val="en-US" w:eastAsia="zh-CN"/>
        </w:rPr>
        <w:t>最高限价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：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标段一：本标段最高限价为费率100%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费率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报价不得超过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要求的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最高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限价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的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报价超过最高限价的，其</w:t>
      </w:r>
      <w:r>
        <w:rPr>
          <w:rFonts w:hint="eastAsia" w:ascii="宋体" w:hAnsi="宋体" w:cs="宋体"/>
          <w:color w:val="auto"/>
          <w:highlight w:val="none"/>
          <w:u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文件将被否决。</w:t>
      </w:r>
    </w:p>
    <w:p w14:paraId="195558C5">
      <w:pPr>
        <w:pStyle w:val="2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标段二：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标段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费率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报价，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费率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报价不得超过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要求的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最高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限价，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最高限价详见招标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 xml:space="preserve">文件“第五章 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内容及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招标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人要求”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eastAsia="zh-CN"/>
        </w:rPr>
        <w:t>。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none"/>
        </w:rPr>
        <w:t>的</w:t>
      </w:r>
      <w:r>
        <w:rPr>
          <w:rFonts w:hint="eastAsia" w:cs="宋体"/>
          <w:color w:val="auto"/>
          <w:highlight w:val="none"/>
          <w:u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报价超过最高限价的，其</w:t>
      </w:r>
      <w:r>
        <w:rPr>
          <w:rFonts w:hint="eastAsia" w:cs="宋体"/>
          <w:color w:val="auto"/>
          <w:highlight w:val="none"/>
          <w:u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文件将被否决。</w:t>
      </w:r>
    </w:p>
    <w:p w14:paraId="33EE48FD">
      <w:pPr>
        <w:pStyle w:val="2"/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highlight w:val="none"/>
          <w:u w:val="none"/>
          <w:lang w:val="en-US" w:eastAsia="zh-CN"/>
        </w:rPr>
        <w:t>1.7标段划分：本项目分为两个标段，标段一：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招聘、竞聘全流程服务</w:t>
      </w:r>
      <w:r>
        <w:rPr>
          <w:rFonts w:hint="eastAsia" w:cs="宋体"/>
          <w:color w:val="auto"/>
          <w:kern w:val="0"/>
          <w:szCs w:val="21"/>
          <w:highlight w:val="none"/>
          <w:u w:val="none"/>
          <w:lang w:val="en-US" w:eastAsia="zh-CN"/>
        </w:rPr>
        <w:t>；标段二：猎头服务；</w:t>
      </w:r>
    </w:p>
    <w:p w14:paraId="5E6D2652">
      <w:pPr>
        <w:keepNext/>
        <w:keepLines/>
        <w:wordWrap w:val="0"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/>
        </w:rPr>
      </w:pPr>
      <w:bookmarkStart w:id="1" w:name="_Toc468288576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2、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资格要求</w:t>
      </w:r>
      <w:bookmarkEnd w:id="1"/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两个标段均适用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4B2D581F">
      <w:pPr>
        <w:wordWrap w:val="0"/>
        <w:spacing w:line="440" w:lineRule="exact"/>
        <w:ind w:firstLine="424" w:firstLineChars="202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2.1本次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要求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须具备如下条件：</w:t>
      </w:r>
    </w:p>
    <w:p w14:paraId="77BCB994">
      <w:pPr>
        <w:numPr>
          <w:ilvl w:val="0"/>
          <w:numId w:val="1"/>
        </w:numPr>
        <w:wordWrap w:val="0"/>
        <w:spacing w:line="44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资质要求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GB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GB"/>
        </w:rPr>
        <w:t>须为在中国境内注册并取得营业执照的独立法人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GB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GB"/>
        </w:rPr>
        <w:t>具有人力资源和社会保障部门颁发的《人力资源服务许可证》且在有效期内，或人力资源和社会保障部门开具的备案证明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GB" w:eastAsia="zh-CN"/>
        </w:rPr>
        <w:t>。</w:t>
      </w:r>
    </w:p>
    <w:p w14:paraId="5E5A1FE7">
      <w:pPr>
        <w:wordWrap w:val="0"/>
        <w:spacing w:line="440" w:lineRule="exact"/>
        <w:ind w:firstLine="422" w:firstLineChars="201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）信誉及诚信要求：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</w:rPr>
        <w:t>未被“信用中国”或“中国执行信息公开网”列入失信被执行人名单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需对关于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《湖北机场集团有限公司“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不良行为”管理办法》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在“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文件格式”“承诺书”中做出承诺，格式详见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文件格式。</w:t>
      </w:r>
    </w:p>
    <w:p w14:paraId="5F326D5B">
      <w:pPr>
        <w:wordWrap w:val="0"/>
        <w:spacing w:line="440" w:lineRule="exact"/>
        <w:ind w:left="424"/>
        <w:jc w:val="lef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）本次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不接受联合体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</w:p>
    <w:p w14:paraId="71310E87">
      <w:pPr>
        <w:keepNext/>
        <w:keepLines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3、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文件的获取</w:t>
      </w:r>
    </w:p>
    <w:p w14:paraId="2548EB70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</w:pPr>
      <w:bookmarkStart w:id="2" w:name="_Toc468288578"/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3.1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文件获取的时间：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自20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日起至 202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日止，每天上午9:00-11:30，下午14:30-17:00（法定节假日除外）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 xml:space="preserve">。 </w:t>
      </w:r>
    </w:p>
    <w:p w14:paraId="769B8059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3.2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文件获取的地点：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武汉市武昌区体育馆路22号，丽江龙城大厦6楼，国信国际工程咨询集团股份有限公司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湖北分公司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前台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。</w:t>
      </w:r>
    </w:p>
    <w:p w14:paraId="6E1069E3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3.3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文件的售价：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 xml:space="preserve"> 500 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元/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val="en-US" w:eastAsia="zh-CN"/>
        </w:rPr>
        <w:t>标段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，售后不退。</w:t>
      </w:r>
    </w:p>
    <w:p w14:paraId="39B6988B">
      <w:pPr>
        <w:adjustRightInd w:val="0"/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3.4获取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文件的方式：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须派代表持下列资料购买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</w:rPr>
        <w:t>文件：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（1）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报名单位法定代表人身份证原件及法定代表人身份证明，或授权委托人身份证原件及授权委托书原件；（潜在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需先进入http://user.gxzb.com.cn/ztb/unit/login/register.jsp国信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集团单位入库免费在线申请，完善相关信息提交后获取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文件，已申请的无需重新申请。）</w:t>
      </w:r>
    </w:p>
    <w:p w14:paraId="2DE06A5D">
      <w:pPr>
        <w:keepNext/>
        <w:keepLines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4、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文件的递交</w:t>
      </w:r>
      <w:bookmarkEnd w:id="2"/>
    </w:p>
    <w:p w14:paraId="3D009628">
      <w:pPr>
        <w:spacing w:line="440" w:lineRule="exact"/>
        <w:ind w:firstLine="424" w:firstLineChars="202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4.1递交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文件的截止时间（开标时间）：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20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kern w:val="20"/>
          <w:szCs w:val="21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kern w:val="20"/>
          <w:szCs w:val="21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9:30 时（北京时间）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45E93C36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4.2递交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文件的地点（开标地点）：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eastAsia="zh-CN"/>
        </w:rPr>
        <w:t>武汉市武昌区体育馆路22号，丽江龙城大厦6楼，国信国际工程咨询集团股份有限公司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湖北分公司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号会议室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；</w:t>
      </w:r>
    </w:p>
    <w:p w14:paraId="5DF4E6A1">
      <w:pPr>
        <w:spacing w:line="440" w:lineRule="exact"/>
        <w:ind w:firstLine="426" w:firstLineChars="202"/>
        <w:jc w:val="left"/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4.3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</w:rPr>
        <w:t>递交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</w:rPr>
        <w:t>文件时同时递交一份法定代表人身份证明或法定代表人授权委托书。</w:t>
      </w:r>
    </w:p>
    <w:p w14:paraId="6D1A56BF">
      <w:pPr>
        <w:spacing w:line="440" w:lineRule="exact"/>
        <w:ind w:firstLine="424" w:firstLineChars="202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逾期送达的或者未送达指定地点的，或者未按照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文件要求密封或者加写标记的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文件，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人将拒收。</w:t>
      </w:r>
    </w:p>
    <w:p w14:paraId="4587140B">
      <w:pPr>
        <w:keepNext/>
        <w:keepLines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5、资格审查的方法</w:t>
      </w:r>
    </w:p>
    <w:p w14:paraId="154E7E5C">
      <w:pPr>
        <w:spacing w:line="440" w:lineRule="exact"/>
        <w:ind w:firstLine="42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本次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采用资格后审的形式，采用合格制。</w:t>
      </w:r>
    </w:p>
    <w:p w14:paraId="13CE18A6">
      <w:pPr>
        <w:keepNext/>
        <w:keepLines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bookmarkStart w:id="3" w:name="_Toc468288579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6、发布公告的媒介</w:t>
      </w:r>
      <w:bookmarkEnd w:id="3"/>
    </w:p>
    <w:p w14:paraId="32E150BF">
      <w:pPr>
        <w:spacing w:line="440" w:lineRule="exact"/>
        <w:ind w:firstLine="424" w:firstLineChars="202"/>
        <w:jc w:val="left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  <w:u w:val="single"/>
        </w:rPr>
        <w:t>本次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公告在《中国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招标投标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公共服务平台》（网址http://bulletin.cebpubservice.com/）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湖北机场集团有限公司（www.whairport.com）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（发布公告的媒介名称）上发布。</w:t>
      </w:r>
    </w:p>
    <w:p w14:paraId="5F25615C">
      <w:pPr>
        <w:keepNext/>
        <w:keepLines/>
        <w:wordWrap w:val="0"/>
        <w:spacing w:line="440" w:lineRule="exac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bookmarkStart w:id="4" w:name="_Toc46828858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7、联系方式</w:t>
      </w:r>
    </w:p>
    <w:tbl>
      <w:tblPr>
        <w:tblStyle w:val="3"/>
        <w:tblW w:w="8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80"/>
        <w:gridCol w:w="1736"/>
        <w:gridCol w:w="2679"/>
      </w:tblGrid>
      <w:tr w14:paraId="3A12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3" w:type="dxa"/>
            <w:vAlign w:val="center"/>
          </w:tcPr>
          <w:p w14:paraId="1F8CC94B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2480" w:type="dxa"/>
            <w:vAlign w:val="center"/>
          </w:tcPr>
          <w:p w14:paraId="2E3F1B26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湖北机场集团有限公司</w:t>
            </w:r>
          </w:p>
        </w:tc>
        <w:tc>
          <w:tcPr>
            <w:tcW w:w="1736" w:type="dxa"/>
            <w:vAlign w:val="center"/>
          </w:tcPr>
          <w:p w14:paraId="466328F4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代理机构</w:t>
            </w:r>
          </w:p>
        </w:tc>
        <w:tc>
          <w:tcPr>
            <w:tcW w:w="2679" w:type="dxa"/>
            <w:vAlign w:val="center"/>
          </w:tcPr>
          <w:p w14:paraId="2BE21C11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国信国际工程咨询集团股份有限公司</w:t>
            </w:r>
          </w:p>
        </w:tc>
      </w:tr>
      <w:tr w14:paraId="1ACC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63" w:type="dxa"/>
            <w:vAlign w:val="center"/>
          </w:tcPr>
          <w:p w14:paraId="68FE31BD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办公地址</w:t>
            </w:r>
          </w:p>
        </w:tc>
        <w:tc>
          <w:tcPr>
            <w:tcW w:w="2480" w:type="dxa"/>
            <w:vAlign w:val="center"/>
          </w:tcPr>
          <w:p w14:paraId="294C515C"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黄陂区武汉天河机场内</w:t>
            </w:r>
          </w:p>
        </w:tc>
        <w:tc>
          <w:tcPr>
            <w:tcW w:w="1736" w:type="dxa"/>
            <w:vAlign w:val="center"/>
          </w:tcPr>
          <w:p w14:paraId="07DA6801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办公地址</w:t>
            </w:r>
          </w:p>
        </w:tc>
        <w:tc>
          <w:tcPr>
            <w:tcW w:w="2679" w:type="dxa"/>
            <w:vAlign w:val="center"/>
          </w:tcPr>
          <w:p w14:paraId="6D0953A2">
            <w:pPr>
              <w:spacing w:line="32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武汉市武昌区体育馆路22号，丽江龙城大厦6楼</w:t>
            </w:r>
          </w:p>
        </w:tc>
      </w:tr>
      <w:tr w14:paraId="7454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63" w:type="dxa"/>
            <w:vAlign w:val="center"/>
          </w:tcPr>
          <w:p w14:paraId="1598B89A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480" w:type="dxa"/>
            <w:vAlign w:val="center"/>
          </w:tcPr>
          <w:p w14:paraId="259453D5">
            <w:pPr>
              <w:spacing w:line="4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zh-CN"/>
              </w:rPr>
              <w:t>龚希</w:t>
            </w:r>
          </w:p>
        </w:tc>
        <w:tc>
          <w:tcPr>
            <w:tcW w:w="1736" w:type="dxa"/>
            <w:vAlign w:val="center"/>
          </w:tcPr>
          <w:p w14:paraId="40B0DD49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679" w:type="dxa"/>
            <w:vAlign w:val="center"/>
          </w:tcPr>
          <w:p w14:paraId="46D222CE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刘祥柏、王承丹、戴唯</w:t>
            </w:r>
          </w:p>
        </w:tc>
      </w:tr>
      <w:tr w14:paraId="60F2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63" w:type="dxa"/>
            <w:vAlign w:val="center"/>
          </w:tcPr>
          <w:p w14:paraId="790B57D2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480" w:type="dxa"/>
            <w:vAlign w:val="center"/>
          </w:tcPr>
          <w:p w14:paraId="7DCF017E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027-85818365</w:t>
            </w:r>
          </w:p>
        </w:tc>
        <w:tc>
          <w:tcPr>
            <w:tcW w:w="1736" w:type="dxa"/>
            <w:vAlign w:val="center"/>
          </w:tcPr>
          <w:p w14:paraId="6A955534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679" w:type="dxa"/>
            <w:vAlign w:val="center"/>
          </w:tcPr>
          <w:p w14:paraId="49C04123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027-87238091</w:t>
            </w:r>
          </w:p>
        </w:tc>
      </w:tr>
      <w:tr w14:paraId="2534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263" w:type="dxa"/>
            <w:vAlign w:val="center"/>
          </w:tcPr>
          <w:p w14:paraId="54FA4E90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480" w:type="dxa"/>
            <w:vAlign w:val="center"/>
          </w:tcPr>
          <w:p w14:paraId="28CA5544">
            <w:pPr>
              <w:spacing w:line="46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/</w:t>
            </w:r>
          </w:p>
        </w:tc>
        <w:tc>
          <w:tcPr>
            <w:tcW w:w="1736" w:type="dxa"/>
            <w:vAlign w:val="center"/>
          </w:tcPr>
          <w:p w14:paraId="2B8ABA10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679" w:type="dxa"/>
            <w:vAlign w:val="center"/>
          </w:tcPr>
          <w:p w14:paraId="2C4E32BB"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2578454366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@qq.com</w:t>
            </w:r>
          </w:p>
        </w:tc>
      </w:tr>
    </w:tbl>
    <w:p w14:paraId="43241B62">
      <w:pPr>
        <w:jc w:val="right"/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20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CFF36"/>
    <w:multiLevelType w:val="singleLevel"/>
    <w:tmpl w:val="711CFF3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4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刘祥柏</cp:lastModifiedBy>
  <dcterms:modified xsi:type="dcterms:W3CDTF">2025-12-02T09:01:28Z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eyJoZGlkIjoiY2FkMzFmYjZiN2FmNzE0ZmFlNDhjNTJiNGI1NGU2MjMiLCJ1c2VySWQiOiIzMTg1MzE3NDYifQ==</vt:lpwstr>
  </property>
  <property fmtid="{D5CDD505-2E9C-101B-9397-08002B2CF9AE}" pid="4" name="ICV">
    <vt:lpwstr>DCA007B94BD8420D8C4052464083B27C_12</vt:lpwstr>
  </property>
</Properties>
</file>