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eastAsia" w:ascii="创艺简标宋" w:eastAsia="创艺简标宋" w:hAnsiTheme="minorHAnsi" w:cstheme="minorBidi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创艺简标宋" w:eastAsia="创艺简标宋" w:cstheme="minorBidi"/>
          <w:color w:val="auto"/>
          <w:kern w:val="2"/>
          <w:sz w:val="36"/>
          <w:szCs w:val="36"/>
          <w:highlight w:val="none"/>
          <w:lang w:val="en-US" w:eastAsia="zh-CN" w:bidi="ar-SA"/>
        </w:rPr>
        <w:t>武汉机场G滑目视助航设施优化改造</w:t>
      </w:r>
      <w:r>
        <w:rPr>
          <w:rFonts w:hint="eastAsia" w:ascii="创艺简标宋" w:eastAsia="创艺简标宋" w:hAnsiTheme="minorHAnsi" w:cstheme="minorBidi"/>
          <w:color w:val="auto"/>
          <w:kern w:val="2"/>
          <w:sz w:val="36"/>
          <w:szCs w:val="36"/>
          <w:highlight w:val="none"/>
          <w:lang w:val="en-US" w:eastAsia="zh-CN" w:bidi="ar-SA"/>
        </w:rPr>
        <w:t>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eastAsia" w:ascii="创艺简标宋" w:eastAsia="创艺简标宋" w:cstheme="minorBidi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创艺简标宋" w:eastAsia="创艺简标宋" w:hAnsiTheme="minorHAnsi" w:cstheme="minorBidi"/>
          <w:color w:val="auto"/>
          <w:kern w:val="2"/>
          <w:sz w:val="36"/>
          <w:szCs w:val="36"/>
          <w:highlight w:val="none"/>
          <w:lang w:val="en-US" w:eastAsia="zh-CN" w:bidi="ar-SA"/>
        </w:rPr>
        <w:t>成交结果公示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textAlignment w:val="baseline"/>
        <w:rPr>
          <w:rFonts w:hint="default" w:ascii="创艺简标宋" w:eastAsia="创艺简标宋" w:cstheme="minorBidi"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baseline"/>
        <w:rPr>
          <w:rFonts w:hint="default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2025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年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11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24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日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14：30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,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武汉机场G滑目视助航设施优化改造项目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进行了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直采谈判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。现就本次采购的成交结果公示如下：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一、项目名称：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武汉机场G滑目视助航设施优化改造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二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、采购预算：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>5.5万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元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三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、第一成交候选人：</w:t>
      </w:r>
      <w:r>
        <w:rPr>
          <w:rFonts w:ascii="宋体" w:hAnsi="宋体" w:eastAsia="宋体" w:cs="宋体"/>
          <w:sz w:val="24"/>
          <w:szCs w:val="24"/>
        </w:rPr>
        <w:t>湖北金鑫杰建筑工程劳务有限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公司；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both"/>
        <w:textAlignment w:val="baseline"/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报价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金额：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（人民币）伍万肆仟元整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（</w:t>
      </w:r>
      <w:r>
        <w:rPr>
          <w:rFonts w:hint="default" w:ascii="Arial" w:hAnsi="Arial" w:cs="Arial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¥</w:t>
      </w:r>
      <w:r>
        <w:rPr>
          <w:rFonts w:hint="eastAsia" w:ascii="Arial" w:hAnsi="Arial" w:cs="Arial"/>
          <w:color w:val="auto"/>
          <w:kern w:val="1"/>
          <w:sz w:val="24"/>
          <w:szCs w:val="22"/>
          <w:highlight w:val="none"/>
          <w:lang w:val="en-US" w:eastAsia="zh-CN" w:bidi="ar-SA"/>
        </w:rPr>
        <w:t>54000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.00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元）；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both"/>
        <w:textAlignment w:val="baseline"/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交货期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成交工期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：</w:t>
      </w:r>
      <w:r>
        <w:rPr>
          <w:rFonts w:hint="eastAsia" w:ascii="宋体" w:hAnsi="宋体" w:cs="宋体" w:eastAsiaTheme="minorEastAsia"/>
          <w:color w:val="auto"/>
          <w:kern w:val="1"/>
          <w:sz w:val="24"/>
          <w:highlight w:val="none"/>
        </w:rPr>
        <w:t>自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>中标通知书发送</w:t>
      </w:r>
      <w:r>
        <w:rPr>
          <w:rFonts w:hint="eastAsia" w:ascii="宋体" w:hAnsi="宋体" w:cs="宋体" w:eastAsiaTheme="minorEastAsia"/>
          <w:color w:val="auto"/>
          <w:kern w:val="1"/>
          <w:sz w:val="24"/>
          <w:highlight w:val="none"/>
        </w:rPr>
        <w:t>之日起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>30个日历天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default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四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、质疑：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default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成交结果公示期为成交公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示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发布之日起</w:t>
      </w:r>
      <w:r>
        <w:rPr>
          <w:rFonts w:hint="eastAsia" w:ascii="宋体" w:hAnsi="宋体" w:cs="宋体"/>
          <w:strike w:val="0"/>
          <w:dstrike w:val="0"/>
          <w:color w:val="auto"/>
          <w:kern w:val="1"/>
          <w:sz w:val="24"/>
          <w:szCs w:val="22"/>
          <w:highlight w:val="none"/>
          <w:lang w:val="en-US" w:eastAsia="zh-CN" w:bidi="ar-SA"/>
        </w:rPr>
        <w:t>三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个工作日。相关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供应商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对成交结果有异议的，可在成交结果公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示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期限届满之日起七个工作日内，向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武汉武汉天河机场有限责任公司飞行区管理部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提出质疑。质疑时请提交书面质疑函一份（法人代表签字、加盖单位公章），并附相关证据材料。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default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五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、联系事项：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单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位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名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称：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武汉天河机场有限责任公司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default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地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      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址：武汉市黄陂区天河镇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武汉天河机场内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default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电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      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话：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13419515187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default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联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 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系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 xml:space="preserve">   </w:t>
      </w:r>
      <w:r>
        <w:rPr>
          <w:rFonts w:hint="eastAsia" w:ascii="宋体" w:hAnsi="宋体" w:cs="宋体" w:eastAsiaTheme="minorEastAsia"/>
          <w:color w:val="auto"/>
          <w:kern w:val="1"/>
          <w:sz w:val="24"/>
          <w:szCs w:val="22"/>
          <w:highlight w:val="none"/>
          <w:lang w:val="en-US" w:eastAsia="zh-CN" w:bidi="ar-SA"/>
        </w:rPr>
        <w:t>人：</w:t>
      </w: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方威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baseline"/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040" w:firstLineChars="0"/>
        <w:jc w:val="center"/>
        <w:textAlignment w:val="baseline"/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武汉天河机场有限责任公司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040" w:firstLineChars="0"/>
        <w:jc w:val="center"/>
        <w:textAlignment w:val="baseline"/>
        <w:rPr>
          <w:rFonts w:hint="default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飞行区管理部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040" w:firstLineChars="0"/>
        <w:jc w:val="center"/>
        <w:textAlignment w:val="baseline"/>
        <w:rPr>
          <w:rFonts w:hint="default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1"/>
          <w:sz w:val="24"/>
          <w:szCs w:val="22"/>
          <w:highlight w:val="none"/>
          <w:lang w:val="en-US" w:eastAsia="zh-CN" w:bidi="ar-SA"/>
        </w:rPr>
        <w:t>2025年12月02日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textAlignment w:val="baseline"/>
        <w:rPr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NWEwY2MxYjVkZmQzY2ViMTE5ZTM3Mjg0YjQwMmYifQ=="/>
  </w:docVars>
  <w:rsids>
    <w:rsidRoot w:val="1FC177D7"/>
    <w:rsid w:val="03CD5A05"/>
    <w:rsid w:val="09542AE1"/>
    <w:rsid w:val="0FF845B1"/>
    <w:rsid w:val="18041F36"/>
    <w:rsid w:val="1A835415"/>
    <w:rsid w:val="1FC177D7"/>
    <w:rsid w:val="20015A7F"/>
    <w:rsid w:val="21327D7D"/>
    <w:rsid w:val="24000115"/>
    <w:rsid w:val="2AEA7796"/>
    <w:rsid w:val="308F5538"/>
    <w:rsid w:val="324407F8"/>
    <w:rsid w:val="324472C6"/>
    <w:rsid w:val="337045F1"/>
    <w:rsid w:val="38D74C4B"/>
    <w:rsid w:val="41FC43F1"/>
    <w:rsid w:val="49685B6D"/>
    <w:rsid w:val="4C2A2B06"/>
    <w:rsid w:val="5146392D"/>
    <w:rsid w:val="5162456A"/>
    <w:rsid w:val="541D29B9"/>
    <w:rsid w:val="55EB261E"/>
    <w:rsid w:val="61C16DD0"/>
    <w:rsid w:val="625C4B3D"/>
    <w:rsid w:val="62926116"/>
    <w:rsid w:val="686A4807"/>
    <w:rsid w:val="6DA127BB"/>
    <w:rsid w:val="7212269D"/>
    <w:rsid w:val="77EA5CCA"/>
    <w:rsid w:val="7F1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style21"/>
    <w:basedOn w:val="4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669</Characters>
  <Lines>0</Lines>
  <Paragraphs>0</Paragraphs>
  <TotalTime>15</TotalTime>
  <ScaleCrop>false</ScaleCrop>
  <LinksUpToDate>false</LinksUpToDate>
  <CharactersWithSpaces>695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2019-03-06T08:43:00Z</dcterms:created>
  <dc:creator>Administrator</dc:creator>
  <cp:lastModifiedBy>林杰</cp:lastModifiedBy>
  <dcterms:modified xsi:type="dcterms:W3CDTF">2025-12-02T07:13:49Z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DB65458900C341938F290D5EA8EE7951_13</vt:lpwstr>
  </property>
  <property fmtid="{D5CDD505-2E9C-101B-9397-08002B2CF9AE}" pid="4" name="KSOTemplateDocerSaveRecord">
    <vt:lpwstr>eyJoZGlkIjoiMmRlZDM0NWY4ZmIzNzI5NTNiNzVkN2QzYjZlZWNmNTgiLCJ1c2VySWQiOiIxNDc5MTExNjI4In0=</vt:lpwstr>
  </property>
</Properties>
</file>