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240" w:beforeLines="100" w:after="0" w:line="360" w:lineRule="auto"/>
        <w:jc w:val="center"/>
        <w:outlineLvl w:val="0"/>
        <w:rPr>
          <w:rFonts w:hint="eastAsia" w:ascii="宋体" w:hAnsi="宋体" w:eastAsia="宋体" w:cs="Times New Roman"/>
          <w:b/>
          <w:bCs/>
          <w:kern w:val="44"/>
          <w:sz w:val="44"/>
          <w:szCs w:val="44"/>
          <w:highlight w:val="none"/>
          <w:lang w:val="en-US" w:eastAsia="zh-CN" w:bidi="ar-SA"/>
        </w:rPr>
      </w:pPr>
      <w:r>
        <w:rPr>
          <w:rFonts w:hint="eastAsia" w:ascii="宋体" w:hAnsi="宋体" w:eastAsia="宋体" w:cs="Times New Roman"/>
          <w:b/>
          <w:bCs/>
          <w:kern w:val="44"/>
          <w:sz w:val="44"/>
          <w:szCs w:val="44"/>
          <w:highlight w:val="none"/>
          <w:lang w:val="en-US" w:eastAsia="zh-CN" w:bidi="ar-SA"/>
        </w:rPr>
        <w:t>2025年武汉天河机场范围内建筑物消防系统检测项目（第二次）谈判公告</w:t>
      </w:r>
    </w:p>
    <w:p>
      <w:pPr>
        <w:keepNext/>
        <w:keepLines/>
        <w:widowControl w:val="0"/>
        <w:snapToGrid w:val="0"/>
        <w:spacing w:before="240" w:beforeLines="100" w:after="0" w:line="360" w:lineRule="auto"/>
        <w:jc w:val="left"/>
        <w:outlineLvl w:val="1"/>
        <w:rPr>
          <w:rFonts w:ascii="Cambria" w:hAnsi="Cambria" w:eastAsia="宋体" w:cs="宋体"/>
          <w:b/>
          <w:bCs/>
          <w:kern w:val="2"/>
          <w:sz w:val="32"/>
          <w:szCs w:val="32"/>
          <w:highlight w:val="none"/>
          <w:lang w:val="en-US" w:eastAsia="zh-CN" w:bidi="ar-SA"/>
        </w:rPr>
      </w:pPr>
      <w:bookmarkStart w:id="0" w:name="_Toc8733"/>
      <w:bookmarkStart w:id="1" w:name="_Toc430813077"/>
      <w:bookmarkStart w:id="2" w:name="_Toc465285168"/>
      <w:bookmarkStart w:id="3" w:name="_Toc454814504"/>
      <w:r>
        <w:rPr>
          <w:rFonts w:ascii="Cambria" w:hAnsi="Cambria" w:eastAsia="宋体" w:cs="宋体"/>
          <w:b/>
          <w:bCs/>
          <w:kern w:val="2"/>
          <w:sz w:val="32"/>
          <w:szCs w:val="32"/>
          <w:highlight w:val="none"/>
          <w:lang w:val="en-US" w:eastAsia="zh-CN" w:bidi="ar-SA"/>
        </w:rPr>
        <w:t xml:space="preserve">1. </w:t>
      </w:r>
      <w:r>
        <w:rPr>
          <w:rFonts w:hint="eastAsia" w:ascii="Cambria" w:hAnsi="Cambria" w:eastAsia="宋体" w:cs="宋体"/>
          <w:b/>
          <w:bCs/>
          <w:kern w:val="2"/>
          <w:sz w:val="32"/>
          <w:szCs w:val="32"/>
          <w:highlight w:val="none"/>
          <w:lang w:val="en-US" w:eastAsia="zh-CN" w:bidi="ar-SA"/>
        </w:rPr>
        <w:t>采购</w:t>
      </w:r>
      <w:r>
        <w:rPr>
          <w:rFonts w:ascii="Cambria" w:hAnsi="Cambria" w:eastAsia="宋体" w:cs="宋体"/>
          <w:b/>
          <w:bCs/>
          <w:kern w:val="2"/>
          <w:sz w:val="32"/>
          <w:szCs w:val="32"/>
          <w:highlight w:val="none"/>
          <w:lang w:val="en-US" w:eastAsia="zh-CN" w:bidi="ar-SA"/>
        </w:rPr>
        <w:t>条件</w:t>
      </w:r>
      <w:bookmarkEnd w:id="0"/>
      <w:bookmarkEnd w:id="1"/>
      <w:bookmarkEnd w:id="2"/>
      <w:bookmarkEnd w:id="3"/>
      <w:bookmarkStart w:id="42" w:name="_GoBack"/>
      <w:bookmarkEnd w:id="42"/>
    </w:p>
    <w:p>
      <w:pPr>
        <w:spacing w:line="400" w:lineRule="exact"/>
        <w:ind w:firstLine="480" w:firstLineChars="200"/>
        <w:rPr>
          <w:rFonts w:ascii="Arial" w:hAnsi="Arial" w:eastAsia="宋体" w:cs="Arial"/>
          <w:highlight w:val="none"/>
        </w:rPr>
      </w:pPr>
      <w:r>
        <w:rPr>
          <w:rFonts w:ascii="宋体" w:hAnsi="宋体" w:eastAsia="宋体" w:cs="Times New Roman"/>
          <w:sz w:val="24"/>
          <w:szCs w:val="24"/>
          <w:highlight w:val="none"/>
        </w:rPr>
        <w:t>湖北省招标股份有限公司（以下简称“采购代理机构”）受</w:t>
      </w:r>
      <w:r>
        <w:rPr>
          <w:rFonts w:hint="eastAsia" w:ascii="宋体" w:hAnsi="宋体" w:eastAsia="宋体" w:cs="Times New Roman"/>
          <w:sz w:val="24"/>
          <w:szCs w:val="24"/>
          <w:highlight w:val="none"/>
          <w:lang w:eastAsia="zh-CN"/>
        </w:rPr>
        <w:t>武汉天河机场有限责任公司</w:t>
      </w:r>
      <w:r>
        <w:rPr>
          <w:rFonts w:ascii="宋体" w:hAnsi="宋体" w:eastAsia="宋体" w:cs="Times New Roman"/>
          <w:sz w:val="24"/>
          <w:szCs w:val="24"/>
          <w:highlight w:val="none"/>
        </w:rPr>
        <w:t>（以下简称“采购人”）委托，对</w:t>
      </w:r>
      <w:r>
        <w:rPr>
          <w:rFonts w:hint="eastAsia" w:ascii="宋体" w:hAnsi="宋体" w:eastAsia="宋体" w:cs="Times New Roman"/>
          <w:sz w:val="24"/>
          <w:szCs w:val="24"/>
          <w:highlight w:val="none"/>
          <w:u w:val="single"/>
          <w:lang w:val="en-US" w:eastAsia="zh-CN"/>
        </w:rPr>
        <w:t xml:space="preserve"> 2025年武汉天河机场范围内建筑物消防系统检测项目（第二次）</w:t>
      </w:r>
      <w:r>
        <w:rPr>
          <w:rFonts w:ascii="宋体" w:hAnsi="宋体" w:eastAsia="宋体" w:cs="Times New Roman"/>
          <w:sz w:val="24"/>
          <w:szCs w:val="24"/>
          <w:highlight w:val="none"/>
        </w:rPr>
        <w:t>组织</w:t>
      </w:r>
      <w:r>
        <w:rPr>
          <w:rFonts w:hint="eastAsia" w:ascii="宋体" w:hAnsi="宋体" w:eastAsia="宋体" w:cs="Times New Roman"/>
          <w:sz w:val="24"/>
          <w:szCs w:val="24"/>
          <w:highlight w:val="none"/>
          <w:lang w:val="en-US" w:eastAsia="zh-CN"/>
        </w:rPr>
        <w:t>竞争性</w:t>
      </w:r>
      <w:r>
        <w:rPr>
          <w:rFonts w:hint="eastAsia" w:ascii="宋体" w:hAnsi="宋体" w:eastAsia="宋体" w:cs="Times New Roman"/>
          <w:sz w:val="24"/>
          <w:szCs w:val="24"/>
          <w:highlight w:val="none"/>
        </w:rPr>
        <w:t>谈判</w:t>
      </w:r>
      <w:r>
        <w:rPr>
          <w:rFonts w:ascii="宋体" w:hAnsi="宋体" w:eastAsia="宋体" w:cs="Times New Roman"/>
          <w:sz w:val="24"/>
          <w:szCs w:val="24"/>
          <w:highlight w:val="none"/>
        </w:rPr>
        <w:t>，项目已具备</w:t>
      </w:r>
      <w:r>
        <w:rPr>
          <w:rFonts w:hint="eastAsia" w:ascii="宋体" w:hAnsi="宋体" w:eastAsia="宋体" w:cs="Times New Roman"/>
          <w:sz w:val="24"/>
          <w:szCs w:val="24"/>
          <w:highlight w:val="none"/>
        </w:rPr>
        <w:t>采购</w:t>
      </w:r>
      <w:r>
        <w:rPr>
          <w:rFonts w:ascii="宋体" w:hAnsi="宋体" w:eastAsia="宋体" w:cs="Times New Roman"/>
          <w:sz w:val="24"/>
          <w:szCs w:val="24"/>
          <w:highlight w:val="none"/>
        </w:rPr>
        <w:t>条件，欢迎合格的</w:t>
      </w:r>
      <w:r>
        <w:rPr>
          <w:rFonts w:hint="eastAsia" w:ascii="宋体" w:hAnsi="宋体" w:eastAsia="宋体" w:cs="Times New Roman"/>
          <w:sz w:val="24"/>
          <w:szCs w:val="24"/>
          <w:highlight w:val="none"/>
        </w:rPr>
        <w:t>供应商递交</w:t>
      </w:r>
      <w:r>
        <w:rPr>
          <w:rFonts w:hint="eastAsia" w:ascii="宋体" w:hAnsi="宋体" w:eastAsia="宋体" w:cs="Times New Roman"/>
          <w:sz w:val="24"/>
          <w:szCs w:val="24"/>
          <w:highlight w:val="none"/>
          <w:lang w:val="en-US" w:eastAsia="zh-CN"/>
        </w:rPr>
        <w:t>响应</w:t>
      </w:r>
      <w:r>
        <w:rPr>
          <w:rFonts w:hint="eastAsia" w:ascii="宋体" w:hAnsi="宋体" w:eastAsia="宋体" w:cs="Times New Roman"/>
          <w:sz w:val="24"/>
          <w:szCs w:val="24"/>
          <w:highlight w:val="none"/>
        </w:rPr>
        <w:t>文件</w:t>
      </w:r>
      <w:r>
        <w:rPr>
          <w:rFonts w:ascii="宋体" w:hAnsi="宋体" w:eastAsia="宋体" w:cs="Times New Roman"/>
          <w:sz w:val="24"/>
          <w:szCs w:val="24"/>
          <w:highlight w:val="none"/>
        </w:rPr>
        <w:t>。</w:t>
      </w:r>
    </w:p>
    <w:p>
      <w:pPr>
        <w:keepNext/>
        <w:keepLines/>
        <w:widowControl w:val="0"/>
        <w:snapToGrid w:val="0"/>
        <w:spacing w:before="240" w:beforeLines="100" w:after="0" w:line="360" w:lineRule="auto"/>
        <w:jc w:val="left"/>
        <w:outlineLvl w:val="1"/>
        <w:rPr>
          <w:rFonts w:ascii="Cambria" w:hAnsi="Cambria" w:eastAsia="宋体" w:cs="宋体"/>
          <w:b/>
          <w:bCs/>
          <w:kern w:val="2"/>
          <w:sz w:val="32"/>
          <w:szCs w:val="32"/>
          <w:highlight w:val="none"/>
          <w:lang w:val="en-US" w:eastAsia="zh-CN" w:bidi="ar-SA"/>
        </w:rPr>
      </w:pPr>
      <w:bookmarkStart w:id="4" w:name="_Toc430807999"/>
      <w:bookmarkStart w:id="5" w:name="_Toc9104"/>
      <w:bookmarkStart w:id="6" w:name="_Toc465285169"/>
      <w:bookmarkStart w:id="7" w:name="_Toc454814505"/>
      <w:bookmarkStart w:id="8" w:name="_Toc430813078"/>
      <w:r>
        <w:rPr>
          <w:rFonts w:ascii="Cambria" w:hAnsi="Cambria" w:eastAsia="宋体" w:cs="宋体"/>
          <w:b/>
          <w:bCs/>
          <w:kern w:val="2"/>
          <w:sz w:val="32"/>
          <w:szCs w:val="32"/>
          <w:highlight w:val="none"/>
          <w:lang w:val="en-US" w:eastAsia="zh-CN" w:bidi="ar-SA"/>
        </w:rPr>
        <w:t>2. 项目概况与</w:t>
      </w:r>
      <w:r>
        <w:rPr>
          <w:rFonts w:hint="eastAsia" w:ascii="Cambria" w:hAnsi="Cambria" w:eastAsia="宋体" w:cs="宋体"/>
          <w:b/>
          <w:bCs/>
          <w:kern w:val="2"/>
          <w:sz w:val="32"/>
          <w:szCs w:val="32"/>
          <w:highlight w:val="none"/>
          <w:lang w:val="en-US" w:eastAsia="zh-CN" w:bidi="ar-SA"/>
        </w:rPr>
        <w:t>采购</w:t>
      </w:r>
      <w:r>
        <w:rPr>
          <w:rFonts w:ascii="Cambria" w:hAnsi="Cambria" w:eastAsia="宋体" w:cs="宋体"/>
          <w:b/>
          <w:bCs/>
          <w:kern w:val="2"/>
          <w:sz w:val="32"/>
          <w:szCs w:val="32"/>
          <w:highlight w:val="none"/>
          <w:lang w:val="en-US" w:eastAsia="zh-CN" w:bidi="ar-SA"/>
        </w:rPr>
        <w:t>范围</w:t>
      </w:r>
      <w:bookmarkEnd w:id="4"/>
      <w:bookmarkEnd w:id="5"/>
      <w:bookmarkEnd w:id="6"/>
      <w:bookmarkEnd w:id="7"/>
      <w:bookmarkEnd w:id="8"/>
    </w:p>
    <w:p>
      <w:pPr>
        <w:widowControl w:val="0"/>
        <w:adjustRightInd w:val="0"/>
        <w:spacing w:after="120" w:line="360" w:lineRule="auto"/>
        <w:ind w:firstLine="480" w:firstLineChars="200"/>
        <w:jc w:val="left"/>
        <w:textAlignment w:val="baseline"/>
        <w:rPr>
          <w:rFonts w:hint="eastAsia" w:ascii="宋体" w:hAnsi="宋体" w:eastAsia="宋体" w:cs="Times New Roman"/>
          <w:kern w:val="0"/>
          <w:sz w:val="24"/>
          <w:szCs w:val="24"/>
          <w:highlight w:val="none"/>
          <w:lang w:val="en-US" w:eastAsia="zh-CN" w:bidi="ar-SA"/>
        </w:rPr>
      </w:pPr>
      <w:bookmarkStart w:id="9" w:name="_Toc152045524"/>
      <w:bookmarkStart w:id="10" w:name="_Toc430527030"/>
      <w:bookmarkStart w:id="11" w:name="_Toc247527548"/>
      <w:bookmarkStart w:id="12" w:name="_Toc300834942"/>
      <w:bookmarkStart w:id="13" w:name="_Toc144974492"/>
      <w:bookmarkStart w:id="14" w:name="_Toc152042300"/>
      <w:bookmarkStart w:id="15" w:name="_Toc465285172"/>
      <w:bookmarkStart w:id="16" w:name="_Toc247513947"/>
      <w:bookmarkStart w:id="17" w:name="_Toc430813082"/>
      <w:bookmarkStart w:id="18" w:name="_Toc454814508"/>
      <w:bookmarkStart w:id="19" w:name="_Toc430527029"/>
      <w:bookmarkStart w:id="20" w:name="_Toc465285171"/>
      <w:bookmarkStart w:id="21" w:name="_Toc144974491"/>
      <w:bookmarkStart w:id="22" w:name="_Toc247513946"/>
      <w:bookmarkStart w:id="23" w:name="_Toc430813081"/>
      <w:bookmarkStart w:id="24" w:name="_Toc152045523"/>
      <w:bookmarkStart w:id="25" w:name="_Toc300834941"/>
      <w:bookmarkStart w:id="26" w:name="_Toc247527547"/>
      <w:bookmarkStart w:id="27" w:name="_Toc454814507"/>
      <w:bookmarkStart w:id="28" w:name="_Toc152042299"/>
      <w:r>
        <w:rPr>
          <w:rFonts w:hint="eastAsia" w:ascii="宋体" w:hAnsi="宋体" w:eastAsia="宋体" w:cs="Times New Roman"/>
          <w:kern w:val="0"/>
          <w:sz w:val="24"/>
          <w:szCs w:val="24"/>
          <w:highlight w:val="none"/>
          <w:lang w:val="en-US" w:eastAsia="zh-CN" w:bidi="ar-SA"/>
        </w:rPr>
        <w:t>2.1项目名称： 2025年武汉天河机场范围内建筑物消防系统检测项目（第二次）；</w:t>
      </w:r>
    </w:p>
    <w:p>
      <w:pPr>
        <w:widowControl w:val="0"/>
        <w:adjustRightInd w:val="0"/>
        <w:spacing w:after="120" w:line="360" w:lineRule="auto"/>
        <w:ind w:firstLine="480" w:firstLineChars="200"/>
        <w:jc w:val="left"/>
        <w:textAlignment w:val="baseline"/>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2.2采购代理编号：</w:t>
      </w:r>
      <w:r>
        <w:rPr>
          <w:rFonts w:hint="eastAsia" w:ascii="宋体" w:hAnsi="宋体" w:eastAsia="宋体" w:cs="Times New Roman"/>
          <w:kern w:val="0"/>
          <w:sz w:val="24"/>
          <w:szCs w:val="24"/>
          <w:highlight w:val="none"/>
          <w:lang w:val="en-US" w:eastAsia="zh-CN" w:bidi="ar-SA"/>
        </w:rPr>
        <w:fldChar w:fldCharType="begin"/>
      </w:r>
      <w:r>
        <w:rPr>
          <w:rFonts w:hint="eastAsia" w:ascii="宋体" w:hAnsi="宋体" w:eastAsia="宋体" w:cs="Times New Roman"/>
          <w:kern w:val="0"/>
          <w:sz w:val="24"/>
          <w:szCs w:val="24"/>
          <w:highlight w:val="none"/>
          <w:lang w:val="en-US" w:eastAsia="zh-CN" w:bidi="ar-SA"/>
        </w:rPr>
        <w:instrText xml:space="preserve"> HYPERLINK "javascript:void(0);" \o "HBT-12323019-233682武汉天河机场三跑道施工影响区域资产处置项目" </w:instrText>
      </w:r>
      <w:r>
        <w:rPr>
          <w:rFonts w:hint="eastAsia" w:ascii="宋体" w:hAnsi="宋体" w:eastAsia="宋体" w:cs="Times New Roman"/>
          <w:kern w:val="0"/>
          <w:sz w:val="24"/>
          <w:szCs w:val="24"/>
          <w:highlight w:val="none"/>
          <w:lang w:val="en-US" w:eastAsia="zh-CN" w:bidi="ar-SA"/>
        </w:rPr>
        <w:fldChar w:fldCharType="separate"/>
      </w:r>
      <w:r>
        <w:rPr>
          <w:rFonts w:hint="eastAsia" w:ascii="宋体" w:hAnsi="宋体" w:eastAsia="宋体" w:cs="Times New Roman"/>
          <w:kern w:val="0"/>
          <w:sz w:val="24"/>
          <w:szCs w:val="24"/>
          <w:highlight w:val="none"/>
          <w:lang w:val="en-US" w:eastAsia="zh-CN" w:bidi="ar-SA"/>
        </w:rPr>
        <w:t>HBT-12324101-258614</w:t>
      </w:r>
      <w:r>
        <w:rPr>
          <w:rFonts w:hint="eastAsia" w:ascii="宋体" w:hAnsi="宋体" w:eastAsia="宋体" w:cs="Times New Roman"/>
          <w:kern w:val="0"/>
          <w:sz w:val="24"/>
          <w:szCs w:val="24"/>
          <w:highlight w:val="none"/>
          <w:lang w:val="en-US" w:eastAsia="zh-CN" w:bidi="ar-SA"/>
        </w:rPr>
        <w:fldChar w:fldCharType="end"/>
      </w:r>
      <w:r>
        <w:rPr>
          <w:rFonts w:hint="eastAsia" w:ascii="宋体" w:hAnsi="宋体" w:eastAsia="宋体" w:cs="Times New Roman"/>
          <w:kern w:val="0"/>
          <w:sz w:val="24"/>
          <w:szCs w:val="24"/>
          <w:highlight w:val="none"/>
          <w:lang w:val="en-US" w:eastAsia="zh-CN" w:bidi="ar-SA"/>
        </w:rPr>
        <w:t>；</w:t>
      </w:r>
    </w:p>
    <w:p>
      <w:pPr>
        <w:widowControl w:val="0"/>
        <w:adjustRightInd w:val="0"/>
        <w:spacing w:after="120" w:line="360" w:lineRule="auto"/>
        <w:ind w:firstLine="480" w:firstLineChars="200"/>
        <w:jc w:val="left"/>
        <w:textAlignment w:val="baseline"/>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2.3服务地点：武汉天河机场；</w:t>
      </w:r>
    </w:p>
    <w:p>
      <w:pPr>
        <w:widowControl w:val="0"/>
        <w:adjustRightInd w:val="0"/>
        <w:spacing w:after="120" w:line="360" w:lineRule="auto"/>
        <w:ind w:firstLine="480" w:firstLineChars="200"/>
        <w:jc w:val="left"/>
        <w:textAlignment w:val="baseline"/>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2.4 采购内容：武汉天河机场范围内建筑物消防系统检测，主要包括对飞行区管理部：飞管楼、东下穿隧道、西下穿隧道、6个灯光站及13个导航台站；动力能源保障部：南110KV变电站、北110KV变电站、南开闭所、N3开闭所、S4开闭所、S5开闭所、北开闭所、地下综合管廊；物业公司：综合办公楼、4号倒班楼；湖北空港航空地面服务有限公司：车辆维修厂；信科公司：北信息中心；消防救护支队：T1航站楼、T2航站楼、T3航站楼、T3航站楼地下停车场、医疗急救中心及公共区空港隧道；物流公司：物流园区四库一中心。共7家单位（总建筑面积约1040255.11平方米）的建筑进行火灾自动报警系统、自动喷淋灭火系统、细水雾、室内消火栓系统、消防水炮系统、气体灭火系统、防排烟系统、防火卷帘，消防电气火灾、智能应急疏散照明等系统100%全检。</w:t>
      </w:r>
    </w:p>
    <w:p>
      <w:pPr>
        <w:widowControl w:val="0"/>
        <w:adjustRightInd w:val="0"/>
        <w:spacing w:after="120" w:line="360" w:lineRule="auto"/>
        <w:ind w:firstLine="480" w:firstLineChars="200"/>
        <w:jc w:val="left"/>
        <w:textAlignment w:val="baseline"/>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2.5 采购控制价：35万元，其中飞行区管理部控制价1.19 万元，动力能源保障部控制价1.63 万元，物业公司控制价2.14 万元，湖北空港航空地面服务有限公司控制价0.16 万元、湖北机场集团有限公司信科公司控制价0.12 万元、消防救护支队控制价26.50 万元、物流公司控制价3.26 万元，供应商响应总价及分项报价超过本控制价的均按照否决其报价处理。</w:t>
      </w:r>
    </w:p>
    <w:p>
      <w:pPr>
        <w:widowControl w:val="0"/>
        <w:adjustRightInd w:val="0"/>
        <w:spacing w:after="120" w:line="360" w:lineRule="auto"/>
        <w:ind w:firstLine="480" w:firstLineChars="200"/>
        <w:jc w:val="left"/>
        <w:textAlignment w:val="baseline"/>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2.6 服务期：自成交通知书发出之日起60个日历日内完成检测任务（包含出具检测报告）。</w:t>
      </w:r>
    </w:p>
    <w:p>
      <w:pPr>
        <w:keepNext/>
        <w:keepLines/>
        <w:widowControl w:val="0"/>
        <w:tabs>
          <w:tab w:val="left" w:pos="5996"/>
        </w:tabs>
        <w:snapToGrid w:val="0"/>
        <w:spacing w:before="240" w:beforeLines="100" w:after="0" w:line="360" w:lineRule="auto"/>
        <w:jc w:val="left"/>
        <w:outlineLvl w:val="1"/>
        <w:rPr>
          <w:rFonts w:hint="default" w:ascii="Cambria" w:hAnsi="Cambria" w:eastAsia="宋体" w:cs="宋体"/>
          <w:b/>
          <w:bCs/>
          <w:kern w:val="2"/>
          <w:sz w:val="32"/>
          <w:szCs w:val="32"/>
          <w:highlight w:val="none"/>
          <w:lang w:val="en-US" w:eastAsia="zh-CN" w:bidi="ar-SA"/>
        </w:rPr>
      </w:pPr>
      <w:bookmarkStart w:id="29" w:name="_Toc32607"/>
      <w:r>
        <w:rPr>
          <w:rFonts w:hint="eastAsia" w:ascii="Cambria" w:hAnsi="Cambria" w:eastAsia="宋体" w:cs="宋体"/>
          <w:b/>
          <w:bCs/>
          <w:kern w:val="2"/>
          <w:sz w:val="32"/>
          <w:szCs w:val="32"/>
          <w:highlight w:val="none"/>
          <w:lang w:val="en-US" w:eastAsia="zh-CN" w:bidi="ar-SA"/>
        </w:rPr>
        <w:t>3</w:t>
      </w:r>
      <w:r>
        <w:rPr>
          <w:rFonts w:ascii="Cambria" w:hAnsi="Cambria" w:eastAsia="宋体" w:cs="宋体"/>
          <w:b/>
          <w:bCs/>
          <w:kern w:val="2"/>
          <w:sz w:val="32"/>
          <w:szCs w:val="32"/>
          <w:highlight w:val="none"/>
          <w:lang w:val="en-US" w:eastAsia="zh-CN" w:bidi="ar-SA"/>
        </w:rPr>
        <w:t xml:space="preserve">. </w:t>
      </w:r>
      <w:bookmarkEnd w:id="9"/>
      <w:bookmarkEnd w:id="10"/>
      <w:bookmarkEnd w:id="11"/>
      <w:bookmarkEnd w:id="12"/>
      <w:bookmarkEnd w:id="13"/>
      <w:bookmarkEnd w:id="14"/>
      <w:bookmarkEnd w:id="15"/>
      <w:bookmarkEnd w:id="16"/>
      <w:bookmarkEnd w:id="17"/>
      <w:bookmarkEnd w:id="18"/>
      <w:r>
        <w:rPr>
          <w:rFonts w:hint="eastAsia" w:ascii="Cambria" w:hAnsi="Cambria" w:eastAsia="宋体" w:cs="宋体"/>
          <w:b/>
          <w:bCs/>
          <w:kern w:val="2"/>
          <w:sz w:val="32"/>
          <w:szCs w:val="32"/>
          <w:highlight w:val="none"/>
          <w:lang w:val="en-US" w:eastAsia="zh-CN" w:bidi="ar-SA"/>
        </w:rPr>
        <w:t>资格条件</w:t>
      </w:r>
      <w:bookmarkEnd w:id="29"/>
      <w:r>
        <w:rPr>
          <w:rFonts w:hint="eastAsia" w:ascii="Cambria" w:hAnsi="Cambria" w:eastAsia="宋体" w:cs="宋体"/>
          <w:b/>
          <w:bCs/>
          <w:kern w:val="2"/>
          <w:sz w:val="32"/>
          <w:szCs w:val="32"/>
          <w:highlight w:val="none"/>
          <w:lang w:val="en-US" w:eastAsia="zh-CN" w:bidi="ar-SA"/>
        </w:rPr>
        <w:tab/>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t>1、供应商应是在中华人民共和国境内注册，并取得有效营业执照的独立法人或其他组织；</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t>2、供应商必须应当符合中华人民共和国应急管理部令第7号《社会消防技术服务管理规定》文件对从事消防设施维护保养检测的消防技术服务机构的要求。(提供《社会消防技术服务信息系统》进行信息录入（提供网页截图https://shhxf.119.gov.cn/templet/index_7.jsp，服务类型包含"消防设施维护保养检测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t>3、供应商拟派项目负责人须具备一级注册消防工程师证书。（提供人员证书及近半年中任意三个月本单位为其缴纳的社保证明复印件并加盖单位公章）；</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t>4、供应商近3年（2022年</w:t>
      </w:r>
      <w:r>
        <w:rPr>
          <w:rFonts w:hint="eastAsia" w:ascii="宋体" w:hAnsi="宋体" w:eastAsia="宋体" w:cs="宋体"/>
          <w:color w:val="000000"/>
          <w:spacing w:val="0"/>
          <w:w w:val="100"/>
          <w:kern w:val="2"/>
          <w:position w:val="0"/>
          <w:sz w:val="24"/>
          <w:szCs w:val="24"/>
          <w:u w:val="none" w:color="000000"/>
          <w:shd w:val="clear" w:color="auto" w:fill="auto"/>
          <w:vertAlign w:val="baseline"/>
          <w:lang w:val="en-US" w:eastAsia="zh-CN"/>
        </w:rPr>
        <w:t>12</w:t>
      </w:r>
      <w:r>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t>月1日至今）至少承接过1项单项合同金额在40万元及以上或单项合同建筑面积在</w:t>
      </w:r>
      <w:r>
        <w:rPr>
          <w:rFonts w:hint="eastAsia" w:ascii="宋体" w:hAnsi="宋体" w:eastAsia="宋体" w:cs="宋体"/>
          <w:color w:val="000000"/>
          <w:spacing w:val="0"/>
          <w:w w:val="100"/>
          <w:kern w:val="2"/>
          <w:position w:val="0"/>
          <w:sz w:val="24"/>
          <w:szCs w:val="24"/>
          <w:u w:val="none" w:color="000000"/>
          <w:shd w:val="clear" w:color="auto" w:fill="auto"/>
          <w:vertAlign w:val="baseline"/>
          <w:lang w:val="en-US" w:eastAsia="zh-CN"/>
        </w:rPr>
        <w:t>1</w:t>
      </w:r>
      <w:r>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t>0万平方米及以上的公共建筑消防设施检测服务项目业绩（以合同签订时间为准，须同时提供①合同（含封面页、合同内容页、签章页等关键页）、②项目发票（发票二维码清晰可查并提供税务局发票查询截图，发票开具时间须在本项目招标公告发布之日前）。如合同不能证明建筑面积，须提供业主证明材料并加盖业主公章）；</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t>5、信誉要求：供应商未被列入“信用中国”网站(www.creditchina.gov.cn)或中国执行信息公开网（http://zxgk.court.gov.cn）失信被执行人名单（提供查询截图）；</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t>6、供应商需对关于《湖北机场集团有限公司供应商“不良行为”管理办法》在“第五章响应文件格式”“8、承诺书”中做出承诺，格式详见响应文件格式；</w:t>
      </w:r>
    </w:p>
    <w:p>
      <w:pPr>
        <w:spacing w:line="400" w:lineRule="exact"/>
        <w:ind w:firstLine="480" w:firstLineChars="200"/>
        <w:rPr>
          <w:rFonts w:hint="default" w:ascii="Times New Roman" w:hAnsi="Times New Roman" w:eastAsia="宋体" w:cs="Times New Roman"/>
          <w:szCs w:val="21"/>
          <w:highlight w:val="none"/>
          <w:lang w:val="en-US"/>
        </w:rPr>
      </w:pPr>
      <w:r>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t>7、本次不接受联合体响应</w:t>
      </w:r>
      <w:r>
        <w:rPr>
          <w:rFonts w:hint="eastAsia" w:ascii="Times New Roman" w:hAnsi="Times New Roman" w:eastAsia="宋体" w:cs="Times New Roman"/>
          <w:sz w:val="24"/>
          <w:szCs w:val="24"/>
          <w:highlight w:val="none"/>
          <w:lang w:val="en-US" w:eastAsia="zh-CN"/>
        </w:rPr>
        <w:t>。</w:t>
      </w:r>
    </w:p>
    <w:p>
      <w:pPr>
        <w:keepNext/>
        <w:keepLines/>
        <w:widowControl w:val="0"/>
        <w:snapToGrid w:val="0"/>
        <w:spacing w:before="240" w:beforeLines="100" w:after="0" w:line="360" w:lineRule="auto"/>
        <w:jc w:val="left"/>
        <w:outlineLvl w:val="1"/>
        <w:rPr>
          <w:rFonts w:ascii="Cambria" w:hAnsi="Cambria" w:eastAsia="宋体" w:cs="宋体"/>
          <w:b/>
          <w:bCs/>
          <w:kern w:val="2"/>
          <w:sz w:val="32"/>
          <w:szCs w:val="32"/>
          <w:highlight w:val="none"/>
          <w:lang w:val="en-US" w:eastAsia="zh-CN" w:bidi="ar-SA"/>
        </w:rPr>
      </w:pPr>
      <w:bookmarkStart w:id="30" w:name="_Toc4778"/>
      <w:r>
        <w:rPr>
          <w:rFonts w:hint="eastAsia" w:ascii="Cambria" w:hAnsi="Cambria" w:eastAsia="宋体" w:cs="宋体"/>
          <w:b/>
          <w:bCs/>
          <w:kern w:val="2"/>
          <w:sz w:val="32"/>
          <w:szCs w:val="32"/>
          <w:highlight w:val="none"/>
          <w:lang w:val="en-US" w:eastAsia="zh-CN" w:bidi="ar-SA"/>
        </w:rPr>
        <w:t>4</w:t>
      </w:r>
      <w:r>
        <w:rPr>
          <w:rFonts w:ascii="Cambria" w:hAnsi="Cambria" w:eastAsia="宋体" w:cs="宋体"/>
          <w:b/>
          <w:bCs/>
          <w:kern w:val="2"/>
          <w:sz w:val="32"/>
          <w:szCs w:val="32"/>
          <w:highlight w:val="none"/>
          <w:lang w:val="en-US" w:eastAsia="zh-CN" w:bidi="ar-SA"/>
        </w:rPr>
        <w:t xml:space="preserve">. </w:t>
      </w:r>
      <w:r>
        <w:rPr>
          <w:rFonts w:hint="eastAsia" w:ascii="Cambria" w:hAnsi="Cambria" w:eastAsia="宋体" w:cs="宋体"/>
          <w:b/>
          <w:bCs/>
          <w:kern w:val="2"/>
          <w:sz w:val="32"/>
          <w:szCs w:val="32"/>
          <w:highlight w:val="none"/>
          <w:lang w:val="en-US" w:eastAsia="zh-CN" w:bidi="ar-SA"/>
        </w:rPr>
        <w:t>采购申请</w:t>
      </w:r>
      <w:r>
        <w:rPr>
          <w:rFonts w:ascii="Cambria" w:hAnsi="Cambria" w:eastAsia="宋体" w:cs="宋体"/>
          <w:b/>
          <w:bCs/>
          <w:kern w:val="2"/>
          <w:sz w:val="32"/>
          <w:szCs w:val="32"/>
          <w:highlight w:val="none"/>
          <w:lang w:val="en-US" w:eastAsia="zh-CN" w:bidi="ar-SA"/>
        </w:rPr>
        <w:t>文件的获取</w:t>
      </w:r>
      <w:r>
        <w:rPr>
          <w:rFonts w:hint="eastAsia" w:ascii="Cambria" w:hAnsi="Cambria" w:eastAsia="宋体" w:cs="宋体"/>
          <w:b/>
          <w:bCs/>
          <w:kern w:val="2"/>
          <w:sz w:val="32"/>
          <w:szCs w:val="32"/>
          <w:highlight w:val="none"/>
          <w:lang w:val="en-US" w:eastAsia="zh-CN" w:bidi="ar-SA"/>
        </w:rPr>
        <w:t>及</w:t>
      </w:r>
      <w:r>
        <w:rPr>
          <w:rFonts w:ascii="Cambria" w:hAnsi="Cambria" w:eastAsia="宋体" w:cs="宋体"/>
          <w:b/>
          <w:bCs/>
          <w:kern w:val="2"/>
          <w:sz w:val="32"/>
          <w:szCs w:val="32"/>
          <w:highlight w:val="none"/>
          <w:lang w:val="en-US" w:eastAsia="zh-CN" w:bidi="ar-SA"/>
        </w:rPr>
        <w:t>递交</w:t>
      </w:r>
      <w:bookmarkEnd w:id="19"/>
      <w:bookmarkEnd w:id="20"/>
      <w:bookmarkEnd w:id="21"/>
      <w:bookmarkEnd w:id="22"/>
      <w:bookmarkEnd w:id="23"/>
      <w:bookmarkEnd w:id="24"/>
      <w:bookmarkEnd w:id="25"/>
      <w:bookmarkEnd w:id="26"/>
      <w:bookmarkEnd w:id="27"/>
      <w:bookmarkEnd w:id="28"/>
      <w:bookmarkEnd w:id="30"/>
    </w:p>
    <w:p>
      <w:pPr>
        <w:spacing w:line="400" w:lineRule="exact"/>
        <w:ind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4</w:t>
      </w:r>
      <w:r>
        <w:rPr>
          <w:rFonts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rPr>
        <w:t xml:space="preserve"> 采购申请文件的获取</w:t>
      </w:r>
    </w:p>
    <w:p>
      <w:pPr>
        <w:spacing w:line="400" w:lineRule="exact"/>
        <w:ind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rPr>
        <w:t>时间：2025年</w:t>
      </w:r>
      <w:r>
        <w:rPr>
          <w:rFonts w:hint="eastAsia" w:ascii="Times New Roman" w:hAnsi="Times New Roman" w:eastAsia="宋体" w:cs="Times New Roman"/>
          <w:sz w:val="24"/>
          <w:szCs w:val="24"/>
          <w:highlight w:val="none"/>
          <w:lang w:val="en-US" w:eastAsia="zh-CN"/>
        </w:rPr>
        <w:t>12</w:t>
      </w:r>
      <w:r>
        <w:rPr>
          <w:rFonts w:hint="eastAsia" w:ascii="Times New Roman" w:hAnsi="Times New Roman" w:eastAsia="宋体" w:cs="Times New Roman"/>
          <w:sz w:val="24"/>
          <w:szCs w:val="24"/>
          <w:highlight w:val="none"/>
        </w:rPr>
        <w:t>月</w:t>
      </w:r>
      <w:r>
        <w:rPr>
          <w:rFonts w:hint="eastAsia" w:ascii="Times New Roman" w:hAnsi="Times New Roman" w:eastAsia="宋体" w:cs="Times New Roman"/>
          <w:sz w:val="24"/>
          <w:szCs w:val="24"/>
          <w:highlight w:val="none"/>
          <w:lang w:val="en-US" w:eastAsia="zh-CN"/>
        </w:rPr>
        <w:t>10</w:t>
      </w:r>
      <w:r>
        <w:rPr>
          <w:rFonts w:hint="eastAsia" w:ascii="Times New Roman" w:hAnsi="Times New Roman" w:eastAsia="宋体" w:cs="Times New Roman"/>
          <w:sz w:val="24"/>
          <w:szCs w:val="24"/>
          <w:highlight w:val="none"/>
        </w:rPr>
        <w:t>日至2025年</w:t>
      </w:r>
      <w:r>
        <w:rPr>
          <w:rFonts w:hint="eastAsia" w:ascii="Times New Roman" w:hAnsi="Times New Roman" w:eastAsia="宋体" w:cs="Times New Roman"/>
          <w:sz w:val="24"/>
          <w:szCs w:val="24"/>
          <w:highlight w:val="none"/>
          <w:lang w:val="en-US" w:eastAsia="zh-CN"/>
        </w:rPr>
        <w:t>12</w:t>
      </w:r>
      <w:r>
        <w:rPr>
          <w:rFonts w:hint="eastAsia" w:ascii="Times New Roman" w:hAnsi="Times New Roman" w:eastAsia="宋体" w:cs="Times New Roman"/>
          <w:sz w:val="24"/>
          <w:szCs w:val="24"/>
          <w:highlight w:val="none"/>
        </w:rPr>
        <w:t>月</w:t>
      </w:r>
      <w:r>
        <w:rPr>
          <w:rFonts w:hint="eastAsia" w:ascii="Times New Roman" w:hAnsi="Times New Roman" w:eastAsia="宋体" w:cs="Times New Roman"/>
          <w:sz w:val="24"/>
          <w:szCs w:val="24"/>
          <w:highlight w:val="none"/>
          <w:lang w:val="en-US" w:eastAsia="zh-CN"/>
        </w:rPr>
        <w:t>12</w:t>
      </w:r>
      <w:r>
        <w:rPr>
          <w:rFonts w:hint="eastAsia" w:ascii="Times New Roman" w:hAnsi="Times New Roman" w:eastAsia="宋体" w:cs="Times New Roman"/>
          <w:sz w:val="24"/>
          <w:szCs w:val="24"/>
          <w:highlight w:val="none"/>
        </w:rPr>
        <w:t>日（每天上午8:30至12:00，下午14:00至17:00（北京时间，法定节假日除外）。</w:t>
      </w:r>
    </w:p>
    <w:p>
      <w:pPr>
        <w:spacing w:line="400" w:lineRule="exact"/>
        <w:ind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rPr>
        <w:t>地点：网上获取。</w:t>
      </w:r>
    </w:p>
    <w:p>
      <w:pPr>
        <w:spacing w:line="400" w:lineRule="exact"/>
        <w:ind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3</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rPr>
        <w:t>方式：</w:t>
      </w:r>
    </w:p>
    <w:p>
      <w:pPr>
        <w:spacing w:line="400" w:lineRule="exact"/>
        <w:ind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（1）网络获取：登陆“数智云采”官网（https：//cjyc.hbbidding.com.cn/hubeiyth/），进入“云采购平台”，按照“帮助中心--业务操作指南--数智云采供应商操作手册”完成获取。</w:t>
      </w:r>
    </w:p>
    <w:p>
      <w:pPr>
        <w:spacing w:line="400" w:lineRule="exact"/>
        <w:ind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4</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rPr>
        <w:t>售价：500元，售后不退。</w:t>
      </w:r>
    </w:p>
    <w:p>
      <w:pPr>
        <w:spacing w:line="400" w:lineRule="exact"/>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4.2</w:t>
      </w:r>
      <w:r>
        <w:rPr>
          <w:rFonts w:hint="eastAsia" w:ascii="Times New Roman" w:hAnsi="Times New Roman" w:eastAsia="宋体" w:cs="Times New Roman"/>
          <w:sz w:val="24"/>
          <w:szCs w:val="24"/>
          <w:highlight w:val="none"/>
        </w:rPr>
        <w:t>采购申请</w:t>
      </w:r>
      <w:r>
        <w:rPr>
          <w:rFonts w:ascii="Times New Roman" w:hAnsi="Times New Roman" w:eastAsia="宋体" w:cs="Times New Roman"/>
          <w:sz w:val="24"/>
          <w:szCs w:val="24"/>
          <w:highlight w:val="none"/>
        </w:rPr>
        <w:t>文件递交的截止时间（</w:t>
      </w:r>
      <w:r>
        <w:rPr>
          <w:rFonts w:hint="eastAsia" w:ascii="Times New Roman" w:hAnsi="Times New Roman" w:eastAsia="宋体" w:cs="Times New Roman"/>
          <w:sz w:val="24"/>
          <w:szCs w:val="24"/>
          <w:highlight w:val="none"/>
        </w:rPr>
        <w:t>响应</w:t>
      </w:r>
      <w:r>
        <w:rPr>
          <w:rFonts w:ascii="Times New Roman" w:hAnsi="Times New Roman" w:eastAsia="宋体" w:cs="Times New Roman"/>
          <w:sz w:val="24"/>
          <w:szCs w:val="24"/>
          <w:highlight w:val="none"/>
        </w:rPr>
        <w:t>截止时间，下同）为</w:t>
      </w:r>
      <w:r>
        <w:rPr>
          <w:rFonts w:hint="eastAsia" w:ascii="Times New Roman" w:hAnsi="Times New Roman" w:eastAsia="宋体" w:cs="Times New Roman"/>
          <w:sz w:val="24"/>
          <w:szCs w:val="24"/>
          <w:highlight w:val="none"/>
        </w:rPr>
        <w:t xml:space="preserve"> 202</w:t>
      </w:r>
      <w:r>
        <w:rPr>
          <w:rFonts w:hint="eastAsia" w:ascii="Times New Roman" w:hAnsi="Times New Roman" w:eastAsia="宋体" w:cs="Times New Roman"/>
          <w:sz w:val="24"/>
          <w:szCs w:val="24"/>
          <w:highlight w:val="none"/>
          <w:lang w:val="en-US" w:eastAsia="zh-CN"/>
        </w:rPr>
        <w:t>5</w:t>
      </w:r>
      <w:r>
        <w:rPr>
          <w:rFonts w:hint="eastAsia" w:ascii="Times New Roman" w:hAnsi="Times New Roman"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12</w:t>
      </w:r>
      <w:r>
        <w:rPr>
          <w:rFonts w:hint="eastAsia" w:ascii="Times New Roman" w:hAnsi="Times New Roman" w:eastAsia="宋体" w:cs="Times New Roman"/>
          <w:sz w:val="24"/>
          <w:szCs w:val="24"/>
          <w:highlight w:val="none"/>
        </w:rPr>
        <w:t>月</w:t>
      </w:r>
      <w:r>
        <w:rPr>
          <w:rFonts w:hint="eastAsia" w:ascii="Times New Roman" w:hAnsi="Times New Roman" w:eastAsia="宋体" w:cs="Times New Roman"/>
          <w:sz w:val="24"/>
          <w:szCs w:val="24"/>
          <w:highlight w:val="none"/>
          <w:lang w:val="en-US" w:eastAsia="zh-CN"/>
        </w:rPr>
        <w:t>16</w:t>
      </w:r>
      <w:r>
        <w:rPr>
          <w:rFonts w:hint="eastAsia" w:ascii="Times New Roman" w:hAnsi="Times New Roman" w:eastAsia="宋体" w:cs="Times New Roman"/>
          <w:sz w:val="24"/>
          <w:szCs w:val="24"/>
          <w:highlight w:val="none"/>
        </w:rPr>
        <w:t>日</w:t>
      </w:r>
      <w:r>
        <w:rPr>
          <w:rFonts w:hint="eastAsia" w:ascii="Times New Roman" w:hAnsi="Times New Roman" w:eastAsia="宋体" w:cs="Times New Roman"/>
          <w:sz w:val="24"/>
          <w:szCs w:val="24"/>
          <w:highlight w:val="none"/>
          <w:lang w:val="en-US" w:eastAsia="zh-CN"/>
        </w:rPr>
        <w:t>09</w:t>
      </w:r>
      <w:r>
        <w:rPr>
          <w:rFonts w:hint="eastAsia" w:ascii="Times New Roman" w:hAnsi="Times New Roman" w:eastAsia="宋体" w:cs="Times New Roman"/>
          <w:sz w:val="24"/>
          <w:szCs w:val="24"/>
          <w:highlight w:val="none"/>
        </w:rPr>
        <w:t>时</w:t>
      </w:r>
      <w:r>
        <w:rPr>
          <w:rFonts w:hint="eastAsia" w:ascii="Times New Roman" w:hAnsi="Times New Roman" w:eastAsia="宋体" w:cs="Times New Roman"/>
          <w:sz w:val="24"/>
          <w:szCs w:val="24"/>
          <w:highlight w:val="none"/>
          <w:lang w:val="en-US" w:eastAsia="zh-CN"/>
        </w:rPr>
        <w:t>3</w:t>
      </w:r>
      <w:r>
        <w:rPr>
          <w:rFonts w:hint="eastAsia" w:ascii="Times New Roman" w:hAnsi="Times New Roman" w:eastAsia="宋体" w:cs="Times New Roman"/>
          <w:sz w:val="24"/>
          <w:szCs w:val="24"/>
          <w:highlight w:val="none"/>
        </w:rPr>
        <w:t>0分</w:t>
      </w:r>
      <w:r>
        <w:rPr>
          <w:rFonts w:ascii="Times New Roman" w:hAnsi="Times New Roman" w:eastAsia="宋体" w:cs="Times New Roman"/>
          <w:sz w:val="24"/>
          <w:szCs w:val="24"/>
          <w:highlight w:val="none"/>
        </w:rPr>
        <w:t>，地点为</w:t>
      </w:r>
      <w:r>
        <w:rPr>
          <w:rFonts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rPr>
        <w:t>湖北省招标股份有限公司</w:t>
      </w:r>
      <w:r>
        <w:rPr>
          <w:rFonts w:hint="eastAsia" w:ascii="Times New Roman" w:hAnsi="Times New Roman" w:eastAsia="宋体" w:cs="Times New Roman"/>
          <w:sz w:val="24"/>
          <w:szCs w:val="24"/>
          <w:highlight w:val="none"/>
          <w:u w:val="single"/>
          <w:lang w:val="en-US" w:eastAsia="zh-CN"/>
        </w:rPr>
        <w:t>5楼开评标</w:t>
      </w:r>
      <w:r>
        <w:rPr>
          <w:rFonts w:hint="eastAsia" w:ascii="Times New Roman" w:hAnsi="Times New Roman" w:eastAsia="宋体" w:cs="Times New Roman"/>
          <w:sz w:val="24"/>
          <w:szCs w:val="24"/>
          <w:highlight w:val="none"/>
          <w:u w:val="single"/>
        </w:rPr>
        <w:t>室</w:t>
      </w:r>
      <w:r>
        <w:rPr>
          <w:rFonts w:ascii="Times New Roman" w:hAnsi="Times New Roman" w:eastAsia="宋体" w:cs="Times New Roman"/>
          <w:sz w:val="24"/>
          <w:szCs w:val="24"/>
          <w:highlight w:val="none"/>
        </w:rPr>
        <w:t>。</w:t>
      </w:r>
    </w:p>
    <w:p>
      <w:pPr>
        <w:tabs>
          <w:tab w:val="left" w:pos="360"/>
        </w:tabs>
        <w:spacing w:line="400" w:lineRule="exact"/>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4</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3</w:t>
      </w:r>
      <w:r>
        <w:rPr>
          <w:rFonts w:hint="eastAsia" w:ascii="Times New Roman" w:hAnsi="Times New Roman" w:eastAsia="宋体" w:cs="Times New Roman"/>
          <w:sz w:val="24"/>
          <w:szCs w:val="24"/>
          <w:highlight w:val="none"/>
        </w:rPr>
        <w:t>逾期送达指定地点的或者不按照采购文件要求密封的申请文件，采购人和采购代理机构</w:t>
      </w:r>
      <w:r>
        <w:rPr>
          <w:rFonts w:ascii="Times New Roman" w:hAnsi="Times New Roman" w:eastAsia="宋体" w:cs="Times New Roman"/>
          <w:sz w:val="24"/>
          <w:szCs w:val="24"/>
          <w:highlight w:val="none"/>
        </w:rPr>
        <w:t>不予受理。</w:t>
      </w:r>
    </w:p>
    <w:p>
      <w:pPr>
        <w:keepNext/>
        <w:keepLines/>
        <w:widowControl w:val="0"/>
        <w:snapToGrid w:val="0"/>
        <w:spacing w:before="240" w:beforeLines="100" w:after="0" w:line="360" w:lineRule="auto"/>
        <w:jc w:val="left"/>
        <w:outlineLvl w:val="1"/>
        <w:rPr>
          <w:rFonts w:ascii="Cambria" w:hAnsi="Cambria" w:eastAsia="宋体" w:cs="宋体"/>
          <w:b/>
          <w:bCs/>
          <w:kern w:val="2"/>
          <w:sz w:val="32"/>
          <w:szCs w:val="32"/>
          <w:highlight w:val="none"/>
          <w:lang w:val="en-US" w:eastAsia="zh-CN" w:bidi="ar-SA"/>
        </w:rPr>
      </w:pPr>
      <w:bookmarkStart w:id="31" w:name="_Toc430527031"/>
      <w:bookmarkStart w:id="32" w:name="_Toc247513948"/>
      <w:bookmarkStart w:id="33" w:name="_Toc454814509"/>
      <w:bookmarkStart w:id="34" w:name="_Toc152045525"/>
      <w:bookmarkStart w:id="35" w:name="_Toc465285173"/>
      <w:bookmarkStart w:id="36" w:name="_Toc152042301"/>
      <w:bookmarkStart w:id="37" w:name="_Toc430813083"/>
      <w:bookmarkStart w:id="38" w:name="_Toc247527549"/>
      <w:bookmarkStart w:id="39" w:name="_Toc20243"/>
      <w:bookmarkStart w:id="40" w:name="_Toc300834943"/>
      <w:bookmarkStart w:id="41" w:name="_Toc144974493"/>
      <w:r>
        <w:rPr>
          <w:rFonts w:hint="eastAsia" w:ascii="Cambria" w:hAnsi="Cambria" w:eastAsia="宋体" w:cs="宋体"/>
          <w:b/>
          <w:bCs/>
          <w:kern w:val="2"/>
          <w:sz w:val="32"/>
          <w:szCs w:val="32"/>
          <w:highlight w:val="none"/>
          <w:lang w:val="en-US" w:eastAsia="zh-CN" w:bidi="ar-SA"/>
        </w:rPr>
        <w:t>5</w:t>
      </w:r>
      <w:r>
        <w:rPr>
          <w:rFonts w:ascii="Cambria" w:hAnsi="Cambria" w:eastAsia="宋体" w:cs="宋体"/>
          <w:b/>
          <w:bCs/>
          <w:kern w:val="2"/>
          <w:sz w:val="32"/>
          <w:szCs w:val="32"/>
          <w:highlight w:val="none"/>
          <w:lang w:val="en-US" w:eastAsia="zh-CN" w:bidi="ar-SA"/>
        </w:rPr>
        <w:t>. 联系方式</w:t>
      </w:r>
      <w:bookmarkEnd w:id="31"/>
      <w:bookmarkEnd w:id="32"/>
      <w:bookmarkEnd w:id="33"/>
      <w:bookmarkEnd w:id="34"/>
      <w:bookmarkEnd w:id="35"/>
      <w:bookmarkEnd w:id="36"/>
      <w:bookmarkEnd w:id="37"/>
      <w:bookmarkEnd w:id="38"/>
      <w:bookmarkEnd w:id="39"/>
      <w:bookmarkEnd w:id="40"/>
      <w:bookmarkEnd w:id="41"/>
    </w:p>
    <w:p>
      <w:pPr>
        <w:widowControl w:val="0"/>
        <w:adjustRightInd w:val="0"/>
        <w:spacing w:after="0" w:line="360" w:lineRule="auto"/>
        <w:ind w:firstLine="480" w:firstLineChars="200"/>
        <w:jc w:val="left"/>
        <w:textAlignment w:val="baseline"/>
        <w:rPr>
          <w:rFonts w:ascii="宋体" w:hAnsi="宋体" w:eastAsia="宋体" w:cs="Times New Roman"/>
          <w:kern w:val="0"/>
          <w:sz w:val="24"/>
          <w:szCs w:val="24"/>
          <w:highlight w:val="none"/>
          <w:lang w:val="en-US" w:eastAsia="zh-CN" w:bidi="ar-SA"/>
        </w:rPr>
      </w:pPr>
      <w:r>
        <w:rPr>
          <w:rFonts w:ascii="宋体" w:hAnsi="宋体" w:eastAsia="宋体" w:cs="Times New Roman"/>
          <w:kern w:val="0"/>
          <w:sz w:val="24"/>
          <w:szCs w:val="24"/>
          <w:highlight w:val="none"/>
          <w:lang w:val="en-US" w:eastAsia="zh-CN" w:bidi="ar-SA"/>
        </w:rPr>
        <w:t>单位名称：武汉天河机场有限责任公司</w:t>
      </w:r>
    </w:p>
    <w:p>
      <w:pPr>
        <w:widowControl w:val="0"/>
        <w:adjustRightInd w:val="0"/>
        <w:spacing w:after="0" w:line="360" w:lineRule="auto"/>
        <w:ind w:firstLine="480" w:firstLineChars="200"/>
        <w:jc w:val="left"/>
        <w:textAlignment w:val="baseline"/>
        <w:rPr>
          <w:rFonts w:ascii="宋体" w:hAnsi="宋体" w:eastAsia="宋体" w:cs="Times New Roman"/>
          <w:kern w:val="0"/>
          <w:sz w:val="24"/>
          <w:szCs w:val="24"/>
          <w:highlight w:val="none"/>
          <w:lang w:val="en-US" w:eastAsia="zh-CN" w:bidi="ar-SA"/>
        </w:rPr>
      </w:pPr>
      <w:r>
        <w:rPr>
          <w:rFonts w:ascii="宋体" w:hAnsi="宋体" w:eastAsia="宋体" w:cs="Times New Roman"/>
          <w:kern w:val="0"/>
          <w:sz w:val="24"/>
          <w:szCs w:val="24"/>
          <w:highlight w:val="none"/>
          <w:lang w:val="en-US" w:eastAsia="zh-CN" w:bidi="ar-SA"/>
        </w:rPr>
        <w:t>地    址：</w:t>
      </w:r>
      <w:r>
        <w:rPr>
          <w:rFonts w:hint="eastAsia" w:ascii="宋体" w:hAnsi="宋体" w:eastAsia="宋体" w:cs="Times New Roman"/>
          <w:kern w:val="0"/>
          <w:sz w:val="24"/>
          <w:szCs w:val="24"/>
          <w:highlight w:val="none"/>
          <w:lang w:val="en-US" w:eastAsia="zh-CN" w:bidi="ar-SA"/>
        </w:rPr>
        <w:t>武汉天河机场内</w:t>
      </w:r>
    </w:p>
    <w:p>
      <w:pPr>
        <w:widowControl w:val="0"/>
        <w:adjustRightInd w:val="0"/>
        <w:spacing w:after="0" w:line="360" w:lineRule="auto"/>
        <w:ind w:firstLine="480" w:firstLineChars="200"/>
        <w:jc w:val="left"/>
        <w:textAlignment w:val="baseline"/>
        <w:rPr>
          <w:rFonts w:ascii="宋体" w:hAnsi="宋体" w:eastAsia="宋体" w:cs="Times New Roman"/>
          <w:kern w:val="0"/>
          <w:sz w:val="24"/>
          <w:szCs w:val="24"/>
          <w:highlight w:val="none"/>
          <w:lang w:val="en-US" w:eastAsia="zh-CN" w:bidi="ar-SA"/>
        </w:rPr>
      </w:pPr>
      <w:r>
        <w:rPr>
          <w:rFonts w:ascii="宋体" w:hAnsi="宋体" w:eastAsia="宋体" w:cs="Times New Roman"/>
          <w:kern w:val="0"/>
          <w:sz w:val="24"/>
          <w:szCs w:val="24"/>
          <w:highlight w:val="none"/>
          <w:lang w:val="en-US" w:eastAsia="zh-CN" w:bidi="ar-SA"/>
        </w:rPr>
        <w:t>联 系 人：</w:t>
      </w:r>
      <w:r>
        <w:rPr>
          <w:rFonts w:hint="eastAsia" w:ascii="宋体" w:hAnsi="宋体" w:eastAsia="宋体" w:cs="Times New Roman"/>
          <w:kern w:val="0"/>
          <w:sz w:val="24"/>
          <w:szCs w:val="24"/>
          <w:highlight w:val="none"/>
          <w:lang w:val="en-US" w:eastAsia="zh-CN" w:bidi="ar-SA"/>
        </w:rPr>
        <w:t>文英</w:t>
      </w:r>
    </w:p>
    <w:p>
      <w:pPr>
        <w:widowControl w:val="0"/>
        <w:adjustRightInd w:val="0"/>
        <w:spacing w:after="0" w:line="360" w:lineRule="auto"/>
        <w:ind w:firstLine="480" w:firstLineChars="200"/>
        <w:jc w:val="left"/>
        <w:textAlignment w:val="baseline"/>
        <w:rPr>
          <w:rFonts w:ascii="宋体" w:hAnsi="宋体" w:eastAsia="宋体" w:cs="Times New Roman"/>
          <w:kern w:val="0"/>
          <w:sz w:val="24"/>
          <w:szCs w:val="24"/>
          <w:highlight w:val="none"/>
          <w:lang w:val="en-US" w:eastAsia="zh-CN" w:bidi="ar-SA"/>
        </w:rPr>
      </w:pPr>
      <w:r>
        <w:rPr>
          <w:rFonts w:ascii="宋体" w:hAnsi="宋体" w:eastAsia="宋体" w:cs="Times New Roman"/>
          <w:kern w:val="0"/>
          <w:sz w:val="24"/>
          <w:szCs w:val="24"/>
          <w:highlight w:val="none"/>
          <w:lang w:val="en-US" w:eastAsia="zh-CN" w:bidi="ar-SA"/>
        </w:rPr>
        <w:t>联系电话：</w:t>
      </w:r>
      <w:r>
        <w:rPr>
          <w:rFonts w:hint="eastAsia" w:ascii="宋体" w:hAnsi="宋体" w:eastAsia="宋体" w:cs="Times New Roman"/>
          <w:kern w:val="0"/>
          <w:sz w:val="24"/>
          <w:szCs w:val="24"/>
          <w:highlight w:val="none"/>
          <w:lang w:val="en-US" w:eastAsia="zh-CN" w:bidi="ar-SA"/>
        </w:rPr>
        <w:t>027-85819912</w:t>
      </w:r>
    </w:p>
    <w:p>
      <w:pPr>
        <w:widowControl w:val="0"/>
        <w:adjustRightInd w:val="0"/>
        <w:spacing w:after="0" w:line="360" w:lineRule="auto"/>
        <w:ind w:firstLine="480" w:firstLineChars="200"/>
        <w:jc w:val="left"/>
        <w:textAlignment w:val="baseline"/>
        <w:rPr>
          <w:rFonts w:ascii="宋体" w:hAnsi="宋体" w:eastAsia="宋体" w:cs="Times New Roman"/>
          <w:kern w:val="0"/>
          <w:sz w:val="24"/>
          <w:szCs w:val="24"/>
          <w:highlight w:val="none"/>
          <w:lang w:val="en-US" w:eastAsia="zh-CN" w:bidi="ar-SA"/>
        </w:rPr>
      </w:pPr>
      <w:r>
        <w:rPr>
          <w:rFonts w:ascii="宋体" w:hAnsi="宋体" w:eastAsia="宋体" w:cs="Times New Roman"/>
          <w:kern w:val="0"/>
          <w:sz w:val="24"/>
          <w:szCs w:val="24"/>
          <w:highlight w:val="none"/>
          <w:lang w:val="en-US" w:eastAsia="zh-CN" w:bidi="ar-SA"/>
        </w:rPr>
        <w:t>采购代理：湖北省招标股份有限公司</w:t>
      </w:r>
    </w:p>
    <w:p>
      <w:pPr>
        <w:widowControl w:val="0"/>
        <w:adjustRightInd w:val="0"/>
        <w:spacing w:after="0" w:line="360" w:lineRule="auto"/>
        <w:ind w:firstLine="480" w:firstLineChars="200"/>
        <w:jc w:val="left"/>
        <w:textAlignment w:val="baseline"/>
        <w:rPr>
          <w:rFonts w:ascii="宋体" w:hAnsi="宋体" w:eastAsia="宋体" w:cs="Times New Roman"/>
          <w:kern w:val="0"/>
          <w:sz w:val="24"/>
          <w:szCs w:val="24"/>
          <w:highlight w:val="none"/>
          <w:lang w:val="en-US" w:eastAsia="zh-CN" w:bidi="ar-SA"/>
        </w:rPr>
      </w:pPr>
      <w:r>
        <w:rPr>
          <w:rFonts w:ascii="宋体" w:hAnsi="宋体" w:eastAsia="宋体" w:cs="Times New Roman"/>
          <w:kern w:val="0"/>
          <w:sz w:val="24"/>
          <w:szCs w:val="24"/>
          <w:highlight w:val="none"/>
          <w:lang w:val="en-US" w:eastAsia="zh-CN" w:bidi="ar-SA"/>
        </w:rPr>
        <w:t>地址：武汉市武昌中北路108号兴业银行大厦5</w:t>
      </w:r>
      <w:r>
        <w:rPr>
          <w:rFonts w:hint="eastAsia" w:ascii="宋体" w:hAnsi="宋体" w:eastAsia="宋体" w:cs="Times New Roman"/>
          <w:kern w:val="0"/>
          <w:sz w:val="24"/>
          <w:szCs w:val="24"/>
          <w:highlight w:val="none"/>
          <w:lang w:val="en-US" w:eastAsia="zh-CN" w:bidi="ar-SA"/>
        </w:rPr>
        <w:t>层</w:t>
      </w:r>
    </w:p>
    <w:p>
      <w:pPr>
        <w:widowControl w:val="0"/>
        <w:adjustRightInd w:val="0"/>
        <w:spacing w:after="0" w:line="360" w:lineRule="auto"/>
        <w:ind w:firstLine="480" w:firstLineChars="200"/>
        <w:jc w:val="left"/>
        <w:textAlignment w:val="baseline"/>
        <w:rPr>
          <w:rFonts w:hint="eastAsia" w:ascii="宋体" w:hAnsi="宋体" w:eastAsia="宋体" w:cs="Times New Roman"/>
          <w:kern w:val="0"/>
          <w:sz w:val="24"/>
          <w:szCs w:val="24"/>
          <w:highlight w:val="none"/>
          <w:lang w:val="en-US" w:eastAsia="zh-CN" w:bidi="ar-SA"/>
        </w:rPr>
      </w:pPr>
      <w:r>
        <w:rPr>
          <w:rFonts w:ascii="宋体" w:hAnsi="宋体" w:eastAsia="宋体" w:cs="Times New Roman"/>
          <w:kern w:val="0"/>
          <w:sz w:val="24"/>
          <w:szCs w:val="24"/>
          <w:highlight w:val="none"/>
          <w:lang w:val="en-US" w:eastAsia="zh-CN" w:bidi="ar-SA"/>
        </w:rPr>
        <w:t>联系人：</w:t>
      </w:r>
      <w:r>
        <w:rPr>
          <w:rFonts w:hint="eastAsia" w:ascii="宋体" w:hAnsi="宋体" w:eastAsia="宋体" w:cs="Times New Roman"/>
          <w:kern w:val="0"/>
          <w:sz w:val="24"/>
          <w:szCs w:val="24"/>
          <w:highlight w:val="none"/>
          <w:lang w:val="en-US" w:eastAsia="zh-CN" w:bidi="ar-SA"/>
        </w:rPr>
        <w:t>李华聪、罗宽</w:t>
      </w:r>
    </w:p>
    <w:p>
      <w:pPr>
        <w:widowControl w:val="0"/>
        <w:adjustRightInd w:val="0"/>
        <w:spacing w:after="0" w:line="360" w:lineRule="auto"/>
        <w:ind w:firstLine="480" w:firstLineChars="200"/>
        <w:jc w:val="left"/>
        <w:textAlignment w:val="baseline"/>
        <w:rPr>
          <w:rFonts w:ascii="宋体" w:hAnsi="宋体" w:eastAsia="宋体" w:cs="Times New Roman"/>
          <w:kern w:val="0"/>
          <w:sz w:val="24"/>
          <w:szCs w:val="24"/>
          <w:highlight w:val="none"/>
          <w:lang w:val="en-US" w:eastAsia="zh-CN" w:bidi="ar-SA"/>
        </w:rPr>
      </w:pPr>
      <w:r>
        <w:rPr>
          <w:rFonts w:ascii="宋体" w:hAnsi="宋体" w:eastAsia="宋体" w:cs="Times New Roman"/>
          <w:kern w:val="0"/>
          <w:sz w:val="24"/>
          <w:szCs w:val="24"/>
          <w:highlight w:val="none"/>
          <w:lang w:val="en-US" w:eastAsia="zh-CN" w:bidi="ar-SA"/>
        </w:rPr>
        <w:t>电话：027-87273559</w:t>
      </w:r>
    </w:p>
    <w:p>
      <w:pPr>
        <w:widowControl w:val="0"/>
        <w:adjustRightInd w:val="0"/>
        <w:spacing w:after="0" w:line="360" w:lineRule="auto"/>
        <w:ind w:firstLine="480" w:firstLineChars="200"/>
        <w:jc w:val="left"/>
        <w:textAlignment w:val="baseline"/>
        <w:rPr>
          <w:rFonts w:ascii="宋体" w:hAnsi="宋体" w:eastAsia="宋体" w:cs="Times New Roman"/>
          <w:kern w:val="0"/>
          <w:sz w:val="24"/>
          <w:szCs w:val="24"/>
          <w:highlight w:val="none"/>
          <w:lang w:val="en-US" w:eastAsia="zh-CN" w:bidi="ar-SA"/>
        </w:rPr>
      </w:pPr>
      <w:r>
        <w:rPr>
          <w:rFonts w:ascii="宋体" w:hAnsi="宋体" w:eastAsia="宋体" w:cs="Times New Roman"/>
          <w:kern w:val="0"/>
          <w:sz w:val="24"/>
          <w:szCs w:val="24"/>
          <w:highlight w:val="none"/>
          <w:lang w:val="en-US" w:eastAsia="zh-CN" w:bidi="ar-SA"/>
        </w:rPr>
        <w:t>传真：027-87273559</w:t>
      </w:r>
    </w:p>
    <w:p>
      <w:pPr>
        <w:widowControl w:val="0"/>
        <w:adjustRightInd w:val="0"/>
        <w:spacing w:after="0" w:line="360" w:lineRule="auto"/>
        <w:ind w:firstLine="480" w:firstLineChars="200"/>
        <w:jc w:val="left"/>
        <w:textAlignment w:val="baseline"/>
        <w:rPr>
          <w:rFonts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邮箱：</w:t>
      </w:r>
      <w:r>
        <w:rPr>
          <w:rFonts w:hint="eastAsia" w:ascii="宋体" w:hAnsi="宋体" w:eastAsia="宋体" w:cs="Times New Roman"/>
          <w:kern w:val="0"/>
          <w:sz w:val="24"/>
          <w:szCs w:val="24"/>
          <w:highlight w:val="none"/>
          <w:lang w:val="en-US" w:eastAsia="zh-CN" w:bidi="ar-SA"/>
        </w:rPr>
        <w:fldChar w:fldCharType="begin"/>
      </w:r>
      <w:r>
        <w:rPr>
          <w:rFonts w:hint="eastAsia" w:ascii="宋体" w:hAnsi="宋体" w:eastAsia="宋体" w:cs="Times New Roman"/>
          <w:kern w:val="0"/>
          <w:sz w:val="24"/>
          <w:szCs w:val="24"/>
          <w:highlight w:val="none"/>
          <w:lang w:val="en-US" w:eastAsia="zh-CN" w:bidi="ar-SA"/>
        </w:rPr>
        <w:instrText xml:space="preserve"> HYPERLINK "mailto:hbzbzx2010@163.com" </w:instrText>
      </w:r>
      <w:r>
        <w:rPr>
          <w:rFonts w:hint="eastAsia" w:ascii="宋体" w:hAnsi="宋体" w:eastAsia="宋体" w:cs="Times New Roman"/>
          <w:kern w:val="0"/>
          <w:sz w:val="24"/>
          <w:szCs w:val="24"/>
          <w:highlight w:val="none"/>
          <w:lang w:val="en-US" w:eastAsia="zh-CN" w:bidi="ar-SA"/>
        </w:rPr>
        <w:fldChar w:fldCharType="separate"/>
      </w:r>
      <w:r>
        <w:rPr>
          <w:rFonts w:hint="eastAsia" w:ascii="宋体" w:hAnsi="宋体" w:eastAsia="宋体" w:cs="Times New Roman"/>
          <w:kern w:val="0"/>
          <w:sz w:val="24"/>
          <w:szCs w:val="24"/>
          <w:highlight w:val="none"/>
          <w:lang w:val="en-US" w:eastAsia="zh-CN" w:bidi="ar-SA"/>
        </w:rPr>
        <w:t>hbzbzx2010</w:t>
      </w:r>
      <w:r>
        <w:rPr>
          <w:rFonts w:ascii="宋体" w:hAnsi="宋体" w:eastAsia="宋体" w:cs="Times New Roman"/>
          <w:kern w:val="0"/>
          <w:sz w:val="24"/>
          <w:szCs w:val="24"/>
          <w:highlight w:val="none"/>
          <w:lang w:val="en-US" w:eastAsia="zh-CN" w:bidi="ar-SA"/>
        </w:rPr>
        <w:t>@163.com</w:t>
      </w:r>
      <w:r>
        <w:rPr>
          <w:rFonts w:hint="eastAsia" w:ascii="宋体" w:hAnsi="宋体" w:eastAsia="宋体" w:cs="Times New Roman"/>
          <w:kern w:val="0"/>
          <w:sz w:val="24"/>
          <w:szCs w:val="24"/>
          <w:highlight w:val="none"/>
          <w:lang w:val="en-US" w:eastAsia="zh-CN" w:bidi="ar-SA"/>
        </w:rPr>
        <w:fldChar w:fldCharType="end"/>
      </w:r>
    </w:p>
    <w:p>
      <w:pPr>
        <w:widowControl w:val="0"/>
        <w:adjustRightInd w:val="0"/>
        <w:spacing w:after="0" w:line="360" w:lineRule="auto"/>
        <w:ind w:firstLine="480" w:firstLineChars="200"/>
        <w:jc w:val="left"/>
        <w:textAlignment w:val="baseline"/>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质疑：湖北省招标股份有限公司运营管理部</w:t>
      </w:r>
    </w:p>
    <w:p>
      <w:pPr>
        <w:widowControl w:val="0"/>
        <w:adjustRightInd w:val="0"/>
        <w:spacing w:after="0" w:line="360" w:lineRule="auto"/>
        <w:ind w:firstLine="480" w:firstLineChars="200"/>
        <w:jc w:val="left"/>
        <w:textAlignment w:val="baseline"/>
        <w:rPr>
          <w:rFonts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联系人：刘刚        联系电话：027-87816246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kMGQ1NTEwZDFjNzE3M2UyZGEzMzNiNzFiY2ZlMjQifQ=="/>
  </w:docVars>
  <w:rsids>
    <w:rsidRoot w:val="797E056F"/>
    <w:rsid w:val="797E0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2025-12-09T08:49:00Z</dcterms:created>
  <dc:creator>LHC</dc:creator>
  <cp:lastModifiedBy>LHC</cp:lastModifiedBy>
  <dcterms:modified xsi:type="dcterms:W3CDTF">2025-12-09T08:49:35Z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E3A2695440C44CB195F85C4C2F751927</vt:lpwstr>
  </property>
</Properties>
</file>