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exact"/>
        <w:jc w:val="center"/>
        <w:rPr>
          <w:rFonts w:hint="eastAsia" w:ascii="宋体" w:hAnsi="宋体" w:eastAsia="宋体" w:cs="宋体"/>
          <w:kern w:val="0"/>
          <w:sz w:val="24"/>
          <w:szCs w:val="24"/>
        </w:rPr>
      </w:pPr>
      <w:bookmarkStart w:id="2" w:name="_GoBack"/>
      <w:bookmarkEnd w:id="2"/>
      <w:r>
        <w:rPr>
          <w:rFonts w:hint="eastAsia" w:ascii="宋体" w:hAnsi="宋体" w:eastAsia="宋体" w:cs="宋体"/>
          <w:b/>
          <w:bCs/>
          <w:kern w:val="0"/>
          <w:sz w:val="28"/>
          <w:szCs w:val="28"/>
          <w:lang w:eastAsia="zh-CN"/>
        </w:rPr>
        <w:t>武汉机场T3航站楼四层安检后方灯箱媒体</w:t>
      </w:r>
      <w:r>
        <w:rPr>
          <w:rFonts w:hint="eastAsia" w:ascii="宋体" w:hAnsi="宋体" w:eastAsia="宋体" w:cs="宋体"/>
          <w:b/>
          <w:bCs/>
          <w:kern w:val="0"/>
          <w:sz w:val="28"/>
          <w:szCs w:val="28"/>
          <w:lang w:val="en-US" w:eastAsia="zh-CN"/>
        </w:rPr>
        <w:t>建设</w:t>
      </w:r>
      <w:r>
        <w:rPr>
          <w:rFonts w:hint="eastAsia" w:ascii="宋体" w:hAnsi="宋体" w:eastAsia="宋体" w:cs="宋体"/>
          <w:b/>
          <w:bCs/>
          <w:kern w:val="0"/>
          <w:sz w:val="28"/>
          <w:szCs w:val="28"/>
          <w:lang w:eastAsia="zh-CN"/>
        </w:rPr>
        <w:t>项目比选公告</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湖北国华项目管理咨询有限公司受湖北空港首广联合传媒有限公司的委托，对其“</w:t>
      </w:r>
      <w:r>
        <w:rPr>
          <w:rFonts w:hint="eastAsia" w:ascii="宋体" w:hAnsi="宋体" w:eastAsia="宋体" w:cs="宋体"/>
          <w:kern w:val="0"/>
          <w:sz w:val="24"/>
          <w:szCs w:val="24"/>
          <w:lang w:eastAsia="zh-CN"/>
        </w:rPr>
        <w:t>武汉机场T3航站楼四层安检后方灯箱媒体</w:t>
      </w:r>
      <w:r>
        <w:rPr>
          <w:rFonts w:hint="eastAsia" w:ascii="宋体" w:hAnsi="宋体" w:eastAsia="宋体" w:cs="宋体"/>
          <w:kern w:val="0"/>
          <w:sz w:val="24"/>
          <w:szCs w:val="24"/>
          <w:lang w:val="en-US" w:eastAsia="zh-CN"/>
        </w:rPr>
        <w:t>建设</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”进行比选，现欢迎符合资格条件</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 xml:space="preserve">单位参与本项目比选。 </w:t>
      </w:r>
    </w:p>
    <w:p>
      <w:pPr>
        <w:autoSpaceDE w:val="0"/>
        <w:autoSpaceDN w:val="0"/>
        <w:spacing w:line="50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 xml:space="preserve">一、项目概况 </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（一）项目编号：ZB0102-202512-FZBGC1921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p>
    <w:p>
      <w:pPr>
        <w:autoSpaceDE w:val="0"/>
        <w:autoSpaceDN w:val="0"/>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（二）项目名称：</w:t>
      </w:r>
      <w:r>
        <w:rPr>
          <w:rFonts w:hint="eastAsia" w:ascii="宋体" w:hAnsi="宋体" w:eastAsia="宋体" w:cs="宋体"/>
          <w:kern w:val="0"/>
          <w:sz w:val="24"/>
          <w:szCs w:val="24"/>
          <w:lang w:eastAsia="zh-CN"/>
        </w:rPr>
        <w:t>武汉机场T3航站楼四层安检后方灯箱媒体</w:t>
      </w:r>
      <w:r>
        <w:rPr>
          <w:rFonts w:hint="eastAsia" w:ascii="宋体" w:hAnsi="宋体" w:eastAsia="宋体" w:cs="宋体"/>
          <w:kern w:val="0"/>
          <w:sz w:val="24"/>
          <w:szCs w:val="24"/>
          <w:lang w:val="en-US" w:eastAsia="zh-CN"/>
        </w:rPr>
        <w:t>建设</w:t>
      </w:r>
      <w:r>
        <w:rPr>
          <w:rFonts w:hint="eastAsia" w:ascii="宋体" w:hAnsi="宋体" w:eastAsia="宋体" w:cs="宋体"/>
          <w:kern w:val="0"/>
          <w:sz w:val="24"/>
          <w:szCs w:val="24"/>
          <w:lang w:eastAsia="zh-CN"/>
        </w:rPr>
        <w:t>项目</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（三）采购内容及需求: </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本项目拟选取一家为</w:t>
      </w:r>
      <w:r>
        <w:rPr>
          <w:rFonts w:hint="eastAsia" w:ascii="宋体" w:hAnsi="宋体" w:eastAsia="宋体" w:cs="宋体"/>
          <w:kern w:val="0"/>
          <w:sz w:val="24"/>
          <w:szCs w:val="24"/>
          <w:highlight w:val="none"/>
        </w:rPr>
        <w:t>武汉天河机场T3航站楼四层安检后方灯箱媒体</w:t>
      </w:r>
      <w:r>
        <w:rPr>
          <w:rFonts w:hint="eastAsia" w:ascii="宋体" w:hAnsi="宋体" w:eastAsia="宋体" w:cs="宋体"/>
          <w:kern w:val="0"/>
          <w:sz w:val="24"/>
          <w:szCs w:val="24"/>
          <w:highlight w:val="none"/>
          <w:lang w:val="en-US" w:eastAsia="zh-CN"/>
        </w:rPr>
        <w:t>建设</w:t>
      </w:r>
      <w:r>
        <w:rPr>
          <w:rFonts w:hint="eastAsia" w:ascii="宋体" w:hAnsi="宋体" w:eastAsia="宋体" w:cs="宋体"/>
          <w:kern w:val="0"/>
          <w:sz w:val="24"/>
          <w:szCs w:val="24"/>
          <w:highlight w:val="none"/>
        </w:rPr>
        <w:t>，</w:t>
      </w:r>
      <w:r>
        <w:rPr>
          <w:rFonts w:hint="eastAsia" w:ascii="宋体" w:hAnsi="宋体" w:eastAsia="宋体" w:cs="宋体"/>
          <w:kern w:val="0"/>
          <w:sz w:val="24"/>
          <w:szCs w:val="24"/>
        </w:rPr>
        <w:t>确保灯箱媒体运行安全平稳且广告发布效果良好。具体要求详见第四章采购项目内容。</w:t>
      </w:r>
    </w:p>
    <w:tbl>
      <w:tblPr>
        <w:tblStyle w:val="3"/>
        <w:tblpPr w:leftFromText="180" w:rightFromText="180" w:vertAnchor="text" w:horzAnchor="page" w:tblpX="1251" w:tblpY="110"/>
        <w:tblOverlap w:val="never"/>
        <w:tblW w:w="9529" w:type="dxa"/>
        <w:tblInd w:w="0" w:type="dxa"/>
        <w:tblLayout w:type="fixed"/>
        <w:tblCellMar>
          <w:top w:w="0" w:type="dxa"/>
          <w:left w:w="108" w:type="dxa"/>
          <w:bottom w:w="0" w:type="dxa"/>
          <w:right w:w="108" w:type="dxa"/>
        </w:tblCellMar>
      </w:tblPr>
      <w:tblGrid>
        <w:gridCol w:w="944"/>
        <w:gridCol w:w="2859"/>
        <w:gridCol w:w="1050"/>
        <w:gridCol w:w="1332"/>
        <w:gridCol w:w="1783"/>
        <w:gridCol w:w="1561"/>
      </w:tblGrid>
      <w:tr>
        <w:tblPrEx>
          <w:tblCellMar>
            <w:top w:w="0" w:type="dxa"/>
            <w:left w:w="108" w:type="dxa"/>
            <w:bottom w:w="0" w:type="dxa"/>
            <w:right w:w="108" w:type="dxa"/>
          </w:tblCellMar>
        </w:tblPrEx>
        <w:trPr>
          <w:trHeight w:val="801" w:hRule="atLeast"/>
        </w:trPr>
        <w:tc>
          <w:tcPr>
            <w:tcW w:w="94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媒体区域</w:t>
            </w:r>
          </w:p>
        </w:tc>
        <w:tc>
          <w:tcPr>
            <w:tcW w:w="285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媒体编号</w:t>
            </w:r>
          </w:p>
        </w:tc>
        <w:tc>
          <w:tcPr>
            <w:tcW w:w="10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媒体形式</w:t>
            </w:r>
          </w:p>
        </w:tc>
        <w:tc>
          <w:tcPr>
            <w:tcW w:w="133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媒体数量  （单位：个）</w:t>
            </w:r>
          </w:p>
        </w:tc>
        <w:tc>
          <w:tcPr>
            <w:tcW w:w="178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媒体规格（长*宽）</w:t>
            </w:r>
          </w:p>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（单位：米）</w:t>
            </w:r>
          </w:p>
        </w:tc>
        <w:tc>
          <w:tcPr>
            <w:tcW w:w="156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媒体面积</w:t>
            </w:r>
          </w:p>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（单位：</w:t>
            </w:r>
            <w:r>
              <w:rPr>
                <w:rFonts w:hint="eastAsia" w:ascii="宋体" w:hAnsi="宋体" w:eastAsia="宋体" w:cs="宋体"/>
                <w:b/>
                <w:bCs/>
                <w:color w:val="000000"/>
                <w:kern w:val="0"/>
                <w:sz w:val="18"/>
                <w:szCs w:val="18"/>
                <w:lang w:eastAsia="zh-CN"/>
              </w:rPr>
              <w:t>㎡</w:t>
            </w:r>
            <w:r>
              <w:rPr>
                <w:rFonts w:hint="eastAsia" w:ascii="宋体" w:hAnsi="宋体" w:eastAsia="宋体" w:cs="宋体"/>
                <w:b/>
                <w:bCs/>
                <w:color w:val="000000"/>
                <w:kern w:val="0"/>
                <w:sz w:val="18"/>
                <w:szCs w:val="18"/>
              </w:rPr>
              <w:t>）</w:t>
            </w:r>
          </w:p>
        </w:tc>
      </w:tr>
      <w:tr>
        <w:tblPrEx>
          <w:tblCellMar>
            <w:top w:w="0" w:type="dxa"/>
            <w:left w:w="108" w:type="dxa"/>
            <w:bottom w:w="0" w:type="dxa"/>
            <w:right w:w="108" w:type="dxa"/>
          </w:tblCellMar>
        </w:tblPrEx>
        <w:trPr>
          <w:trHeight w:val="838" w:hRule="atLeast"/>
        </w:trPr>
        <w:tc>
          <w:tcPr>
            <w:tcW w:w="944"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四层安检后方</w:t>
            </w:r>
          </w:p>
        </w:tc>
        <w:tc>
          <w:tcPr>
            <w:tcW w:w="28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18"/>
                <w:szCs w:val="18"/>
                <w:lang w:val="en-US" w:eastAsia="zh-CN"/>
              </w:rPr>
            </w:pPr>
            <w:r>
              <w:rPr>
                <w:rFonts w:hint="eastAsia" w:ascii="宋体" w:hAnsi="宋体" w:eastAsia="宋体" w:cs="宋体"/>
                <w:color w:val="000000"/>
                <w:kern w:val="0"/>
                <w:sz w:val="18"/>
                <w:szCs w:val="18"/>
              </w:rPr>
              <w:t>HBWUH-3</w:t>
            </w:r>
            <w:r>
              <w:rPr>
                <w:rFonts w:hint="eastAsia" w:ascii="宋体" w:hAnsi="宋体" w:eastAsia="宋体" w:cs="宋体"/>
                <w:color w:val="000000"/>
                <w:kern w:val="0"/>
                <w:sz w:val="18"/>
                <w:szCs w:val="18"/>
                <w:lang w:val="en-US" w:eastAsia="zh-CN"/>
              </w:rPr>
              <w:t>4N-D001</w:t>
            </w:r>
          </w:p>
        </w:tc>
        <w:tc>
          <w:tcPr>
            <w:tcW w:w="1050"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无边框卡布</w:t>
            </w:r>
            <w:r>
              <w:rPr>
                <w:rFonts w:hint="eastAsia" w:ascii="宋体" w:hAnsi="宋体" w:eastAsia="宋体" w:cs="宋体"/>
                <w:color w:val="000000"/>
                <w:kern w:val="0"/>
                <w:sz w:val="18"/>
                <w:szCs w:val="18"/>
              </w:rPr>
              <w:t>灯箱</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18"/>
                <w:szCs w:val="18"/>
                <w:lang w:eastAsia="zh-CN"/>
              </w:rPr>
            </w:pPr>
            <w:r>
              <w:rPr>
                <w:rFonts w:hint="eastAsia" w:ascii="宋体" w:hAnsi="宋体" w:eastAsia="宋体" w:cs="宋体"/>
                <w:color w:val="000000"/>
                <w:kern w:val="0"/>
                <w:sz w:val="18"/>
                <w:szCs w:val="18"/>
                <w:lang w:val="en-US" w:eastAsia="zh-CN"/>
              </w:rPr>
              <w:t>1</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18"/>
                <w:szCs w:val="18"/>
                <w:lang w:val="en-US" w:eastAsia="zh-CN"/>
              </w:rPr>
            </w:pPr>
            <w:r>
              <w:rPr>
                <w:rFonts w:hint="eastAsia" w:ascii="宋体" w:hAnsi="宋体" w:eastAsia="宋体" w:cs="宋体"/>
                <w:color w:val="000000"/>
                <w:kern w:val="0"/>
                <w:sz w:val="18"/>
                <w:szCs w:val="18"/>
                <w:lang w:val="en-US" w:eastAsia="zh-CN"/>
              </w:rPr>
              <w:t>6.8*3.8</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25.84</w:t>
            </w:r>
          </w:p>
        </w:tc>
      </w:tr>
      <w:tr>
        <w:tblPrEx>
          <w:tblCellMar>
            <w:top w:w="0" w:type="dxa"/>
            <w:left w:w="108" w:type="dxa"/>
            <w:bottom w:w="0" w:type="dxa"/>
            <w:right w:w="108" w:type="dxa"/>
          </w:tblCellMar>
        </w:tblPrEx>
        <w:trPr>
          <w:trHeight w:val="838" w:hRule="atLeast"/>
        </w:trPr>
        <w:tc>
          <w:tcPr>
            <w:tcW w:w="944" w:type="dxa"/>
            <w:vMerge w:val="continue"/>
            <w:tcBorders>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p>
        </w:tc>
        <w:tc>
          <w:tcPr>
            <w:tcW w:w="28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HBWUH-3</w:t>
            </w:r>
            <w:r>
              <w:rPr>
                <w:rFonts w:hint="eastAsia" w:ascii="宋体" w:hAnsi="宋体" w:eastAsia="宋体" w:cs="宋体"/>
                <w:color w:val="000000"/>
                <w:kern w:val="0"/>
                <w:sz w:val="18"/>
                <w:szCs w:val="18"/>
                <w:lang w:val="en-US" w:eastAsia="zh-CN"/>
              </w:rPr>
              <w:t>4N-D002</w:t>
            </w:r>
          </w:p>
        </w:tc>
        <w:tc>
          <w:tcPr>
            <w:tcW w:w="1050"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6.8*3.8</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25.84</w:t>
            </w:r>
          </w:p>
        </w:tc>
      </w:tr>
      <w:tr>
        <w:tblPrEx>
          <w:tblCellMar>
            <w:top w:w="0" w:type="dxa"/>
            <w:left w:w="108" w:type="dxa"/>
            <w:bottom w:w="0" w:type="dxa"/>
            <w:right w:w="108" w:type="dxa"/>
          </w:tblCellMar>
        </w:tblPrEx>
        <w:trPr>
          <w:trHeight w:val="873" w:hRule="atLeast"/>
        </w:trPr>
        <w:tc>
          <w:tcPr>
            <w:tcW w:w="944" w:type="dxa"/>
            <w:vMerge w:val="continue"/>
            <w:tcBorders>
              <w:left w:val="single" w:color="auto" w:sz="4" w:space="0"/>
              <w:right w:val="single" w:color="auto" w:sz="4" w:space="0"/>
            </w:tcBorders>
            <w:vAlign w:val="center"/>
          </w:tcPr>
          <w:p>
            <w:pPr>
              <w:widowControl/>
              <w:jc w:val="both"/>
              <w:textAlignment w:val="center"/>
              <w:rPr>
                <w:rFonts w:hint="default" w:ascii="宋体" w:hAnsi="宋体" w:eastAsia="宋体" w:cs="宋体"/>
                <w:color w:val="000000"/>
                <w:kern w:val="0"/>
                <w:sz w:val="18"/>
                <w:szCs w:val="18"/>
                <w:lang w:val="en-US" w:eastAsia="zh-CN"/>
              </w:rPr>
            </w:pPr>
          </w:p>
        </w:tc>
        <w:tc>
          <w:tcPr>
            <w:tcW w:w="2859" w:type="dxa"/>
            <w:tcBorders>
              <w:top w:val="single" w:color="auto" w:sz="4" w:space="0"/>
              <w:left w:val="single" w:color="auto" w:sz="4" w:space="0"/>
              <w:bottom w:val="single" w:color="auto" w:sz="4" w:space="0"/>
              <w:right w:val="single" w:color="auto" w:sz="4" w:space="0"/>
            </w:tcBorders>
            <w:vAlign w:val="center"/>
          </w:tcPr>
          <w:p>
            <w:pPr>
              <w:widowControl/>
              <w:tabs>
                <w:tab w:val="left" w:pos="582"/>
              </w:tabs>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HBWUH-3</w:t>
            </w:r>
            <w:r>
              <w:rPr>
                <w:rFonts w:hint="eastAsia" w:ascii="宋体" w:hAnsi="宋体" w:eastAsia="宋体" w:cs="宋体"/>
                <w:color w:val="000000"/>
                <w:kern w:val="0"/>
                <w:sz w:val="18"/>
                <w:szCs w:val="18"/>
                <w:lang w:val="en-US" w:eastAsia="zh-CN"/>
              </w:rPr>
              <w:t>4N-D002</w:t>
            </w:r>
          </w:p>
        </w:tc>
        <w:tc>
          <w:tcPr>
            <w:tcW w:w="1050" w:type="dxa"/>
            <w:vMerge w:val="continue"/>
            <w:tcBorders>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1</w:t>
            </w: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0"/>
                <w:sz w:val="18"/>
                <w:szCs w:val="18"/>
                <w:lang w:val="en-US" w:eastAsia="zh-CN"/>
              </w:rPr>
              <w:t>6.8*3.8</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kern w:val="0"/>
                <w:sz w:val="18"/>
                <w:szCs w:val="18"/>
                <w:lang w:val="en-US" w:eastAsia="zh-CN"/>
              </w:rPr>
              <w:t>25.84</w:t>
            </w:r>
          </w:p>
        </w:tc>
      </w:tr>
      <w:tr>
        <w:tblPrEx>
          <w:tblCellMar>
            <w:top w:w="0" w:type="dxa"/>
            <w:left w:w="108" w:type="dxa"/>
            <w:bottom w:w="0" w:type="dxa"/>
            <w:right w:w="108" w:type="dxa"/>
          </w:tblCellMar>
        </w:tblPrEx>
        <w:trPr>
          <w:trHeight w:val="833" w:hRule="atLeast"/>
        </w:trPr>
        <w:tc>
          <w:tcPr>
            <w:tcW w:w="944" w:type="dxa"/>
            <w:vMerge w:val="continue"/>
            <w:tcBorders>
              <w:left w:val="single" w:color="auto" w:sz="4" w:space="0"/>
              <w:right w:val="single" w:color="auto" w:sz="4" w:space="0"/>
            </w:tcBorders>
            <w:vAlign w:val="center"/>
          </w:tcPr>
          <w:p>
            <w:pPr>
              <w:widowControl/>
              <w:jc w:val="both"/>
              <w:textAlignment w:val="center"/>
              <w:rPr>
                <w:rFonts w:hint="default" w:ascii="宋体" w:hAnsi="宋体" w:eastAsia="宋体" w:cs="宋体"/>
                <w:color w:val="000000"/>
                <w:kern w:val="0"/>
                <w:sz w:val="18"/>
                <w:szCs w:val="18"/>
                <w:lang w:val="en-US" w:eastAsia="zh-CN"/>
              </w:rPr>
            </w:pPr>
          </w:p>
        </w:tc>
        <w:tc>
          <w:tcPr>
            <w:tcW w:w="2859" w:type="dxa"/>
            <w:tcBorders>
              <w:top w:val="single" w:color="auto" w:sz="4" w:space="0"/>
              <w:left w:val="single" w:color="auto" w:sz="4" w:space="0"/>
              <w:bottom w:val="single" w:color="auto" w:sz="4" w:space="0"/>
              <w:right w:val="single" w:color="auto" w:sz="4" w:space="0"/>
            </w:tcBorders>
            <w:vAlign w:val="center"/>
          </w:tcPr>
          <w:p>
            <w:pPr>
              <w:widowControl/>
              <w:tabs>
                <w:tab w:val="left" w:pos="582"/>
              </w:tabs>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HBWUH-3</w:t>
            </w:r>
            <w:r>
              <w:rPr>
                <w:rFonts w:hint="eastAsia" w:ascii="宋体" w:hAnsi="宋体" w:eastAsia="宋体" w:cs="宋体"/>
                <w:color w:val="000000"/>
                <w:kern w:val="0"/>
                <w:sz w:val="18"/>
                <w:szCs w:val="18"/>
                <w:lang w:val="en-US" w:eastAsia="zh-CN"/>
              </w:rPr>
              <w:t>4N-D004</w:t>
            </w:r>
          </w:p>
        </w:tc>
        <w:tc>
          <w:tcPr>
            <w:tcW w:w="1050"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6.8*3.8</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kern w:val="0"/>
                <w:sz w:val="18"/>
                <w:szCs w:val="18"/>
                <w:lang w:val="en-US" w:eastAsia="zh-CN"/>
              </w:rPr>
              <w:t>25.84</w:t>
            </w:r>
          </w:p>
        </w:tc>
      </w:tr>
      <w:tr>
        <w:tblPrEx>
          <w:tblCellMar>
            <w:top w:w="0" w:type="dxa"/>
            <w:left w:w="108" w:type="dxa"/>
            <w:bottom w:w="0" w:type="dxa"/>
            <w:right w:w="108" w:type="dxa"/>
          </w:tblCellMar>
        </w:tblPrEx>
        <w:trPr>
          <w:trHeight w:val="833" w:hRule="atLeast"/>
        </w:trPr>
        <w:tc>
          <w:tcPr>
            <w:tcW w:w="944" w:type="dxa"/>
            <w:vMerge w:val="continue"/>
            <w:tcBorders>
              <w:left w:val="single" w:color="auto" w:sz="4" w:space="0"/>
              <w:right w:val="single" w:color="auto" w:sz="4" w:space="0"/>
            </w:tcBorders>
            <w:vAlign w:val="center"/>
          </w:tcPr>
          <w:p>
            <w:pPr>
              <w:widowControl/>
              <w:jc w:val="both"/>
              <w:textAlignment w:val="center"/>
              <w:rPr>
                <w:rFonts w:hint="default" w:ascii="宋体" w:hAnsi="宋体" w:eastAsia="宋体" w:cs="宋体"/>
                <w:color w:val="000000"/>
                <w:kern w:val="0"/>
                <w:sz w:val="18"/>
                <w:szCs w:val="18"/>
                <w:lang w:val="en-US" w:eastAsia="zh-CN"/>
              </w:rPr>
            </w:pPr>
          </w:p>
        </w:tc>
        <w:tc>
          <w:tcPr>
            <w:tcW w:w="2859" w:type="dxa"/>
            <w:tcBorders>
              <w:top w:val="single" w:color="auto" w:sz="4" w:space="0"/>
              <w:left w:val="single" w:color="auto" w:sz="4" w:space="0"/>
              <w:bottom w:val="single" w:color="auto" w:sz="4" w:space="0"/>
              <w:right w:val="single" w:color="auto" w:sz="4" w:space="0"/>
            </w:tcBorders>
            <w:vAlign w:val="center"/>
          </w:tcPr>
          <w:p>
            <w:pPr>
              <w:widowControl/>
              <w:tabs>
                <w:tab w:val="left" w:pos="582"/>
              </w:tabs>
              <w:jc w:val="both"/>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机场航显、机场标识、机场平面图</w:t>
            </w:r>
          </w:p>
        </w:tc>
        <w:tc>
          <w:tcPr>
            <w:tcW w:w="1050" w:type="dxa"/>
            <w:tcBorders>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需重新制作结构及装饰板</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7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1.6*3.8</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12.16</w:t>
            </w:r>
          </w:p>
        </w:tc>
      </w:tr>
      <w:tr>
        <w:tblPrEx>
          <w:tblCellMar>
            <w:top w:w="0" w:type="dxa"/>
            <w:left w:w="108" w:type="dxa"/>
            <w:bottom w:w="0" w:type="dxa"/>
            <w:right w:w="108" w:type="dxa"/>
          </w:tblCellMar>
        </w:tblPrEx>
        <w:trPr>
          <w:trHeight w:val="833" w:hRule="atLeast"/>
        </w:trPr>
        <w:tc>
          <w:tcPr>
            <w:tcW w:w="944" w:type="dxa"/>
            <w:vMerge w:val="continue"/>
            <w:tcBorders>
              <w:left w:val="single" w:color="auto" w:sz="4" w:space="0"/>
              <w:bottom w:val="single" w:color="auto" w:sz="4" w:space="0"/>
              <w:right w:val="single" w:color="auto" w:sz="4" w:space="0"/>
            </w:tcBorders>
            <w:vAlign w:val="center"/>
          </w:tcPr>
          <w:p>
            <w:pPr>
              <w:widowControl/>
              <w:jc w:val="both"/>
              <w:textAlignment w:val="center"/>
              <w:rPr>
                <w:rFonts w:hint="default" w:ascii="宋体" w:hAnsi="宋体" w:eastAsia="宋体" w:cs="宋体"/>
                <w:color w:val="000000"/>
                <w:kern w:val="0"/>
                <w:sz w:val="18"/>
                <w:szCs w:val="18"/>
                <w:lang w:val="en-US" w:eastAsia="zh-CN"/>
              </w:rPr>
            </w:pPr>
          </w:p>
        </w:tc>
        <w:tc>
          <w:tcPr>
            <w:tcW w:w="8585"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color w:val="000000"/>
                <w:kern w:val="0"/>
                <w:sz w:val="18"/>
                <w:szCs w:val="18"/>
                <w:lang w:val="en-US" w:eastAsia="zh-CN"/>
              </w:rPr>
              <w:t>备注：以上制作需包含机场旗杆标识牌还原，旗杆标识牌数量共4个，费用不再额外追加，旗杆标识牌以机场最终审核为准。具体尺寸以最终深化图纸为准。装饰部分颜色以采购人色卡确定为准。</w:t>
            </w:r>
          </w:p>
        </w:tc>
      </w:tr>
      <w:tr>
        <w:tblPrEx>
          <w:tblCellMar>
            <w:top w:w="0" w:type="dxa"/>
            <w:left w:w="108" w:type="dxa"/>
            <w:bottom w:w="0" w:type="dxa"/>
            <w:right w:w="108" w:type="dxa"/>
          </w:tblCellMar>
        </w:tblPrEx>
        <w:trPr>
          <w:trHeight w:val="402" w:hRule="atLeast"/>
        </w:trPr>
        <w:tc>
          <w:tcPr>
            <w:tcW w:w="4853"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合计</w:t>
            </w:r>
          </w:p>
        </w:tc>
        <w:tc>
          <w:tcPr>
            <w:tcW w:w="133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783" w:type="dxa"/>
            <w:tcBorders>
              <w:top w:val="single" w:color="auto" w:sz="4" w:space="0"/>
              <w:left w:val="single" w:color="000000" w:sz="4" w:space="0"/>
              <w:bottom w:val="single" w:color="000000" w:sz="4" w:space="0"/>
              <w:right w:val="single" w:color="000000" w:sz="4" w:space="0"/>
            </w:tcBorders>
            <w:vAlign w:val="center"/>
          </w:tcPr>
          <w:p>
            <w:pPr>
              <w:widowControl/>
              <w:ind w:firstLine="360" w:firstLineChars="200"/>
              <w:textAlignment w:val="center"/>
              <w:rPr>
                <w:rFonts w:ascii="宋体" w:hAnsi="宋体" w:eastAsia="宋体" w:cs="宋体"/>
                <w:color w:val="000000"/>
                <w:sz w:val="18"/>
                <w:szCs w:val="18"/>
              </w:rPr>
            </w:pPr>
            <w:r>
              <w:rPr>
                <w:rFonts w:hint="eastAsia" w:ascii="宋体" w:hAnsi="宋体" w:eastAsia="宋体" w:cs="宋体"/>
                <w:color w:val="000000"/>
                <w:sz w:val="18"/>
                <w:szCs w:val="18"/>
              </w:rPr>
              <w:t xml:space="preserve"> -----</w:t>
            </w:r>
          </w:p>
        </w:tc>
        <w:tc>
          <w:tcPr>
            <w:tcW w:w="156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115.52</w:t>
            </w:r>
          </w:p>
        </w:tc>
      </w:tr>
    </w:tbl>
    <w:p>
      <w:pPr>
        <w:autoSpaceDE w:val="0"/>
        <w:autoSpaceDN w:val="0"/>
        <w:spacing w:line="500" w:lineRule="exact"/>
        <w:ind w:firstLine="480" w:firstLineChars="200"/>
        <w:rPr>
          <w:rFonts w:hint="eastAsia" w:ascii="宋体" w:hAnsi="宋体" w:eastAsia="宋体" w:cs="宋体"/>
          <w:kern w:val="0"/>
          <w:sz w:val="24"/>
          <w:szCs w:val="24"/>
        </w:rPr>
      </w:pP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工</w:t>
      </w:r>
      <w:r>
        <w:rPr>
          <w:rFonts w:hint="eastAsia" w:ascii="宋体" w:hAnsi="宋体" w:eastAsia="宋体" w:cs="宋体"/>
          <w:kern w:val="0"/>
          <w:sz w:val="24"/>
          <w:szCs w:val="24"/>
        </w:rPr>
        <w:t>期：合同签订之日起至</w:t>
      </w:r>
      <w:r>
        <w:rPr>
          <w:rFonts w:hint="eastAsia" w:ascii="宋体" w:hAnsi="宋体" w:eastAsia="宋体" w:cs="宋体"/>
          <w:kern w:val="0"/>
          <w:sz w:val="24"/>
          <w:szCs w:val="24"/>
          <w:lang w:val="en-US" w:eastAsia="zh-CN"/>
        </w:rPr>
        <w:t>45</w:t>
      </w:r>
      <w:r>
        <w:rPr>
          <w:rFonts w:hint="eastAsia" w:ascii="宋体" w:hAnsi="宋体" w:eastAsia="宋体" w:cs="宋体"/>
          <w:kern w:val="0"/>
          <w:sz w:val="24"/>
          <w:szCs w:val="24"/>
          <w:lang w:eastAsia="zh-CN"/>
        </w:rPr>
        <w:t>日历</w:t>
      </w:r>
      <w:r>
        <w:rPr>
          <w:rFonts w:hint="eastAsia" w:ascii="宋体" w:hAnsi="宋体" w:eastAsia="宋体" w:cs="宋体"/>
          <w:kern w:val="0"/>
          <w:sz w:val="24"/>
          <w:szCs w:val="24"/>
        </w:rPr>
        <w:t>天。</w:t>
      </w:r>
    </w:p>
    <w:p>
      <w:pPr>
        <w:autoSpaceDE w:val="0"/>
        <w:autoSpaceDN w:val="0"/>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（五）</w:t>
      </w:r>
      <w:r>
        <w:rPr>
          <w:rFonts w:hint="eastAsia" w:ascii="宋体" w:hAnsi="宋体" w:eastAsia="宋体" w:cs="宋体"/>
          <w:kern w:val="0"/>
          <w:sz w:val="24"/>
          <w:szCs w:val="24"/>
          <w:lang w:eastAsia="zh-CN"/>
        </w:rPr>
        <w:t>质保期：光源电气元件等质保期不低于三年，质保期内媒体出现故障后必须24小时内修复，灯箱整体结构部分质保不低于五年。</w:t>
      </w:r>
    </w:p>
    <w:p>
      <w:pPr>
        <w:autoSpaceDE w:val="0"/>
        <w:autoSpaceDN w:val="0"/>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（六）本项目控制价为人民币</w:t>
      </w:r>
      <w:r>
        <w:rPr>
          <w:rFonts w:hint="eastAsia" w:ascii="宋体" w:hAnsi="宋体" w:eastAsia="宋体" w:cs="宋体"/>
          <w:kern w:val="0"/>
          <w:sz w:val="24"/>
          <w:szCs w:val="24"/>
          <w:highlight w:val="none"/>
          <w:lang w:val="en-US" w:eastAsia="zh-CN"/>
        </w:rPr>
        <w:t>贰拾叁万零贰拾叁元肆角贰分整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230023.42元</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建设</w:t>
      </w:r>
      <w:r>
        <w:rPr>
          <w:rFonts w:hint="default" w:ascii="宋体" w:hAnsi="宋体" w:eastAsia="宋体" w:cs="宋体"/>
          <w:kern w:val="0"/>
          <w:sz w:val="24"/>
          <w:szCs w:val="24"/>
          <w:highlight w:val="none"/>
          <w:lang w:val="en-US" w:eastAsia="zh-CN"/>
        </w:rPr>
        <w:t>媒体单价</w:t>
      </w:r>
      <w:r>
        <w:rPr>
          <w:rFonts w:hint="eastAsia" w:ascii="宋体" w:hAnsi="宋体" w:eastAsia="宋体" w:cs="宋体"/>
          <w:kern w:val="0"/>
          <w:sz w:val="24"/>
          <w:szCs w:val="24"/>
          <w:highlight w:val="none"/>
          <w:lang w:val="en-US" w:eastAsia="zh-CN"/>
        </w:rPr>
        <w:t>1991.20</w:t>
      </w:r>
      <w:r>
        <w:rPr>
          <w:rFonts w:hint="default" w:ascii="宋体" w:hAnsi="宋体" w:eastAsia="宋体" w:cs="宋体"/>
          <w:kern w:val="0"/>
          <w:sz w:val="24"/>
          <w:szCs w:val="24"/>
          <w:highlight w:val="none"/>
          <w:lang w:val="en-US" w:eastAsia="zh-CN"/>
        </w:rPr>
        <w:t>元/㎡</w:t>
      </w:r>
      <w:r>
        <w:rPr>
          <w:rFonts w:hint="default"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eastAsia="zh-CN"/>
        </w:rPr>
        <w:t>包括光源、安装、拆卸、运输、调试、人工、搬运等</w:t>
      </w:r>
      <w:r>
        <w:rPr>
          <w:rFonts w:hint="eastAsia" w:ascii="宋体" w:hAnsi="宋体" w:eastAsia="宋体" w:cs="宋体"/>
          <w:kern w:val="0"/>
          <w:sz w:val="24"/>
          <w:szCs w:val="24"/>
          <w:highlight w:val="none"/>
          <w:lang w:val="zh-CN" w:eastAsia="zh-CN"/>
        </w:rPr>
        <w:t>所有费用（</w:t>
      </w:r>
      <w:r>
        <w:rPr>
          <w:rFonts w:hint="eastAsia" w:ascii="宋体" w:hAnsi="宋体" w:eastAsia="宋体" w:cs="宋体"/>
          <w:kern w:val="0"/>
          <w:sz w:val="24"/>
          <w:szCs w:val="24"/>
          <w:highlight w:val="none"/>
          <w:lang w:val="en-US" w:eastAsia="zh-CN"/>
        </w:rPr>
        <w:t>另，效果图内指示牌部分由中标单位承担，采购人不再承担额外费用</w:t>
      </w:r>
      <w:r>
        <w:rPr>
          <w:rFonts w:hint="eastAsia" w:ascii="宋体" w:hAnsi="宋体" w:eastAsia="宋体" w:cs="宋体"/>
          <w:kern w:val="0"/>
          <w:sz w:val="24"/>
          <w:szCs w:val="24"/>
          <w:highlight w:val="none"/>
          <w:lang w:val="zh-CN" w:eastAsia="zh-CN"/>
        </w:rPr>
        <w:t>）。</w:t>
      </w:r>
      <w:r>
        <w:rPr>
          <w:rFonts w:hint="eastAsia" w:ascii="宋体" w:hAnsi="宋体" w:eastAsia="宋体" w:cs="宋体"/>
          <w:kern w:val="0"/>
          <w:sz w:val="24"/>
          <w:szCs w:val="24"/>
          <w:highlight w:val="none"/>
          <w:lang w:eastAsia="zh-CN"/>
        </w:rPr>
        <w:t>报价不得超过此价格，否则</w:t>
      </w:r>
      <w:r>
        <w:rPr>
          <w:rFonts w:hint="eastAsia" w:ascii="宋体" w:hAnsi="宋体" w:eastAsia="宋体" w:cs="宋体"/>
          <w:kern w:val="0"/>
          <w:sz w:val="24"/>
          <w:szCs w:val="24"/>
          <w:highlight w:val="none"/>
        </w:rPr>
        <w:t>其报价无效</w:t>
      </w:r>
      <w:r>
        <w:rPr>
          <w:rFonts w:hint="eastAsia" w:ascii="宋体" w:hAnsi="宋体" w:eastAsia="宋体" w:cs="宋体"/>
          <w:kern w:val="0"/>
          <w:sz w:val="24"/>
          <w:szCs w:val="24"/>
          <w:highlight w:val="none"/>
          <w:lang w:eastAsia="zh-CN"/>
        </w:rPr>
        <w:t>。</w:t>
      </w:r>
    </w:p>
    <w:p>
      <w:pPr>
        <w:numPr>
          <w:ilvl w:val="0"/>
          <w:numId w:val="1"/>
        </w:numPr>
        <w:autoSpaceDE w:val="0"/>
        <w:autoSpaceDN w:val="0"/>
        <w:spacing w:line="500" w:lineRule="exact"/>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 xml:space="preserve">供应商资格要求 </w:t>
      </w:r>
    </w:p>
    <w:p>
      <w:pPr>
        <w:autoSpaceDE w:val="0"/>
        <w:autoSpaceDN w:val="0"/>
        <w:spacing w:line="50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（一）供应商须是国内注册的独立法人，具备合法有效的营业执照。</w:t>
      </w:r>
    </w:p>
    <w:p>
      <w:pPr>
        <w:autoSpaceDE w:val="0"/>
        <w:autoSpaceDN w:val="0"/>
        <w:spacing w:line="5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（二）供应商</w:t>
      </w:r>
      <w:r>
        <w:rPr>
          <w:rFonts w:hint="eastAsia" w:ascii="宋体" w:hAnsi="宋体" w:eastAsia="宋体" w:cs="宋体"/>
          <w:color w:val="000000"/>
          <w:kern w:val="0"/>
          <w:sz w:val="24"/>
          <w:szCs w:val="24"/>
          <w:lang w:eastAsia="zh-CN"/>
        </w:rPr>
        <w:t>具有</w:t>
      </w:r>
      <w:r>
        <w:rPr>
          <w:rFonts w:hint="eastAsia" w:ascii="宋体" w:hAnsi="宋体" w:eastAsia="宋体" w:cs="宋体"/>
          <w:color w:val="000000"/>
          <w:kern w:val="0"/>
          <w:sz w:val="24"/>
          <w:szCs w:val="24"/>
        </w:rPr>
        <w:t>住房城乡建设主管部门颁发的有效的建筑装修装饰工程专业承包</w:t>
      </w:r>
      <w:r>
        <w:rPr>
          <w:rFonts w:hint="eastAsia" w:ascii="宋体" w:hAnsi="宋体" w:eastAsia="宋体" w:cs="宋体"/>
          <w:color w:val="000000"/>
          <w:kern w:val="0"/>
          <w:sz w:val="24"/>
          <w:szCs w:val="24"/>
          <w:lang w:eastAsia="zh-CN"/>
        </w:rPr>
        <w:t>二</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lang w:eastAsia="zh-CN"/>
        </w:rPr>
        <w:t>及以上</w:t>
      </w:r>
      <w:r>
        <w:rPr>
          <w:rFonts w:hint="eastAsia" w:ascii="宋体" w:hAnsi="宋体" w:eastAsia="宋体" w:cs="宋体"/>
          <w:color w:val="000000"/>
          <w:kern w:val="0"/>
          <w:sz w:val="24"/>
          <w:szCs w:val="24"/>
        </w:rPr>
        <w:t>资质</w:t>
      </w:r>
      <w:r>
        <w:rPr>
          <w:rFonts w:hint="eastAsia" w:ascii="宋体" w:hAnsi="宋体" w:eastAsia="宋体" w:cs="宋体"/>
          <w:color w:val="000000"/>
          <w:kern w:val="0"/>
          <w:sz w:val="24"/>
          <w:szCs w:val="24"/>
          <w:lang w:eastAsia="zh-CN"/>
        </w:rPr>
        <w:t>，且具有有效的安全生产许可证书。</w:t>
      </w:r>
    </w:p>
    <w:p>
      <w:pPr>
        <w:autoSpaceDE w:val="0"/>
        <w:autoSpaceDN w:val="0"/>
        <w:spacing w:line="5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（三）拟派项目经理需具备建筑工程专业二级及以上注册建造师执业资格和有效的安全生产考核合格证书（B证），且未担任其他在施建设工程项目的项目经理。</w:t>
      </w:r>
    </w:p>
    <w:p>
      <w:pPr>
        <w:autoSpaceDE w:val="0"/>
        <w:autoSpaceDN w:val="0"/>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（四）</w:t>
      </w:r>
      <w:r>
        <w:rPr>
          <w:rFonts w:hint="eastAsia" w:ascii="宋体" w:hAnsi="宋体" w:eastAsia="宋体" w:cs="宋体"/>
          <w:color w:val="000000"/>
          <w:kern w:val="0"/>
          <w:sz w:val="24"/>
          <w:szCs w:val="24"/>
        </w:rPr>
        <w:t>供应商未被“信用中国”网站（www.creditchina.gov.cn）或中国执行信息公开网（http://zxgk.court.gov.cn/）列入失信被执行人（提供网页查询截图并加盖公章）</w:t>
      </w:r>
    </w:p>
    <w:p>
      <w:pPr>
        <w:autoSpaceDE w:val="0"/>
        <w:autoSpaceDN w:val="0"/>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五</w:t>
      </w:r>
      <w:r>
        <w:rPr>
          <w:rFonts w:hint="eastAsia" w:ascii="宋体" w:hAnsi="宋体" w:eastAsia="宋体" w:cs="宋体"/>
          <w:color w:val="000000"/>
          <w:kern w:val="0"/>
          <w:sz w:val="24"/>
          <w:szCs w:val="24"/>
        </w:rPr>
        <w:t>）供应商需对关于《湖北机场集团“供应商不良行为”管理暂行办法（试行）》在“第五章 比选响应文件格式”中做出承诺，格式详见响应文件格式。</w:t>
      </w:r>
    </w:p>
    <w:p>
      <w:pPr>
        <w:tabs>
          <w:tab w:val="left" w:pos="540"/>
          <w:tab w:val="left" w:pos="840"/>
        </w:tabs>
        <w:spacing w:line="360" w:lineRule="auto"/>
        <w:ind w:firstLine="480" w:firstLineChars="200"/>
        <w:outlineLvl w:val="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六</w:t>
      </w:r>
      <w:r>
        <w:rPr>
          <w:rFonts w:hint="eastAsia" w:ascii="宋体" w:hAnsi="宋体" w:eastAsia="宋体" w:cs="宋体"/>
          <w:color w:val="000000"/>
          <w:kern w:val="0"/>
          <w:sz w:val="24"/>
          <w:szCs w:val="24"/>
        </w:rPr>
        <w:t>）本项目不接受联合体响应。</w:t>
      </w:r>
    </w:p>
    <w:p>
      <w:pPr>
        <w:numPr>
          <w:ilvl w:val="0"/>
          <w:numId w:val="1"/>
        </w:numPr>
        <w:autoSpaceDE w:val="0"/>
        <w:autoSpaceDN w:val="0"/>
        <w:spacing w:line="500" w:lineRule="exact"/>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比选</w:t>
      </w:r>
      <w:r>
        <w:rPr>
          <w:rFonts w:hint="eastAsia" w:ascii="宋体" w:hAnsi="宋体" w:eastAsia="宋体" w:cs="宋体"/>
          <w:b/>
          <w:kern w:val="0"/>
          <w:sz w:val="24"/>
          <w:szCs w:val="24"/>
          <w:highlight w:val="none"/>
        </w:rPr>
        <w:t>文件的获取</w:t>
      </w:r>
    </w:p>
    <w:p>
      <w:pPr>
        <w:autoSpaceDE w:val="0"/>
        <w:autoSpaceDN w:val="0"/>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1.拟参加本项目的供应商须在阳光招采电子交易平台免费注册（网址：</w:t>
      </w:r>
    </w:p>
    <w:p>
      <w:pPr>
        <w:autoSpaceDE w:val="0"/>
        <w:autoSpaceDN w:val="0"/>
        <w:spacing w:line="500" w:lineRule="exact"/>
        <w:ind w:firstLine="480" w:firstLineChars="200"/>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https://www.yangguangzhaocai.com</w:t>
      </w:r>
      <w:r>
        <w:rPr>
          <w:rFonts w:hint="eastAsia" w:ascii="宋体" w:hAnsi="宋体" w:eastAsia="宋体" w:cs="宋体"/>
          <w:color w:val="000000"/>
          <w:kern w:val="0"/>
          <w:sz w:val="24"/>
          <w:szCs w:val="24"/>
        </w:rPr>
        <w:t>---【新用户注册】，相关操作帮助详见：帮助中心--- 投标人注册操作指南）；</w:t>
      </w:r>
    </w:p>
    <w:p>
      <w:pPr>
        <w:autoSpaceDE w:val="0"/>
        <w:autoSpaceDN w:val="0"/>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2.在新平台完成注册后，请于</w:t>
      </w:r>
      <w:r>
        <w:rPr>
          <w:rFonts w:hint="eastAsia" w:ascii="宋体" w:hAnsi="宋体" w:eastAsia="宋体" w:cs="宋体"/>
          <w:color w:val="000000"/>
          <w:kern w:val="0"/>
          <w:sz w:val="24"/>
          <w:szCs w:val="24"/>
          <w:lang w:val="en-US" w:eastAsia="zh-CN"/>
        </w:rPr>
        <w:t>2025年12月6</w:t>
      </w:r>
      <w:r>
        <w:rPr>
          <w:rFonts w:hint="eastAsia" w:ascii="宋体" w:hAnsi="宋体" w:eastAsia="宋体" w:cs="宋体"/>
          <w:color w:val="000000"/>
          <w:kern w:val="0"/>
          <w:sz w:val="24"/>
          <w:szCs w:val="24"/>
        </w:rPr>
        <w:t>至202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12月11</w:t>
      </w:r>
      <w:r>
        <w:rPr>
          <w:rFonts w:hint="eastAsia" w:ascii="宋体" w:hAnsi="宋体" w:eastAsia="宋体" w:cs="宋体"/>
          <w:color w:val="000000"/>
          <w:kern w:val="0"/>
          <w:sz w:val="24"/>
          <w:szCs w:val="24"/>
        </w:rPr>
        <w:t>日17:00时止（北京时间），通过互联网访问电子交易平台，点击【投标人】，在【公告信息】---【采购公告】栏下载采购文件，500元/份，售后不退。联合体响应的，由联合体牵头人下载采购文件。未按规定获取采购文件的，其响应文件将被否决；</w:t>
      </w:r>
    </w:p>
    <w:p>
      <w:pPr>
        <w:autoSpaceDE w:val="0"/>
        <w:autoSpaceDN w:val="0"/>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3.本项目不是全流程电子标，投标人无需办理CA数字证书；</w:t>
      </w:r>
    </w:p>
    <w:p>
      <w:pPr>
        <w:autoSpaceDE w:val="0"/>
        <w:autoSpaceDN w:val="0"/>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4.使用电子交易平台时遇到的各类操作问题，可拨打咨询电话010-21362559（工作</w:t>
      </w:r>
    </w:p>
    <w:p>
      <w:pPr>
        <w:autoSpaceDE w:val="0"/>
        <w:autoSpaceDN w:val="0"/>
        <w:spacing w:line="5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日:08:00-18:00；节假日:09:00-12:00，14:00-18:00)；注册进度查询、密码修改问题咨询电话：027-87272708；对本项目的具体业务问题，请向代理机构项目经理进行咨询。</w:t>
      </w:r>
    </w:p>
    <w:p>
      <w:pPr>
        <w:autoSpaceDE w:val="0"/>
        <w:autoSpaceDN w:val="0"/>
        <w:spacing w:line="500" w:lineRule="exact"/>
        <w:ind w:firstLine="482" w:firstLineChars="200"/>
        <w:rPr>
          <w:rFonts w:hint="eastAsia" w:ascii="宋体" w:hAnsi="宋体" w:eastAsia="宋体" w:cs="宋体"/>
          <w:b/>
          <w:kern w:val="0"/>
          <w:sz w:val="24"/>
          <w:szCs w:val="24"/>
        </w:rPr>
      </w:pPr>
      <w:r>
        <w:rPr>
          <w:rFonts w:hint="eastAsia" w:ascii="宋体" w:hAnsi="宋体" w:cs="宋体"/>
          <w:b/>
          <w:kern w:val="0"/>
          <w:sz w:val="24"/>
          <w:szCs w:val="24"/>
          <w:lang w:val="en-US" w:eastAsia="zh-CN"/>
        </w:rPr>
        <w:t>四</w:t>
      </w:r>
      <w:r>
        <w:rPr>
          <w:rFonts w:hint="eastAsia" w:ascii="宋体" w:hAnsi="宋体" w:eastAsia="宋体" w:cs="宋体"/>
          <w:b/>
          <w:kern w:val="0"/>
          <w:sz w:val="24"/>
          <w:szCs w:val="24"/>
        </w:rPr>
        <w:t>、比选响应文件送达地点及截止时间</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（一）送达地点：武汉天河机场综合保障楼A208</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（二）截止时间：202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xml:space="preserve">日14时30分（北京时间） </w:t>
      </w:r>
    </w:p>
    <w:p>
      <w:pPr>
        <w:autoSpaceDE w:val="0"/>
        <w:autoSpaceDN w:val="0"/>
        <w:spacing w:line="500" w:lineRule="exact"/>
        <w:ind w:firstLine="482" w:firstLineChars="200"/>
        <w:rPr>
          <w:rFonts w:hint="eastAsia" w:ascii="宋体" w:hAnsi="宋体" w:eastAsia="宋体" w:cs="宋体"/>
          <w:b/>
          <w:kern w:val="0"/>
          <w:sz w:val="24"/>
          <w:szCs w:val="24"/>
        </w:rPr>
      </w:pPr>
      <w:r>
        <w:rPr>
          <w:rFonts w:hint="eastAsia" w:ascii="宋体" w:hAnsi="宋体" w:cs="宋体"/>
          <w:b/>
          <w:kern w:val="0"/>
          <w:sz w:val="24"/>
          <w:szCs w:val="24"/>
          <w:lang w:eastAsia="zh-CN"/>
        </w:rPr>
        <w:t>五</w:t>
      </w:r>
      <w:r>
        <w:rPr>
          <w:rFonts w:hint="eastAsia" w:ascii="宋体" w:hAnsi="宋体" w:eastAsia="宋体" w:cs="宋体"/>
          <w:b/>
          <w:kern w:val="0"/>
          <w:sz w:val="24"/>
          <w:szCs w:val="24"/>
        </w:rPr>
        <w:t xml:space="preserve">、比选地点及时间 </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（一）地点：武汉天河机场综合保障楼A208</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（二）时间：202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xml:space="preserve">日14时30分（北京时间） </w:t>
      </w:r>
    </w:p>
    <w:p>
      <w:pPr>
        <w:autoSpaceDE w:val="0"/>
        <w:autoSpaceDN w:val="0"/>
        <w:spacing w:line="500" w:lineRule="exact"/>
        <w:ind w:left="479" w:leftChars="228"/>
        <w:rPr>
          <w:rFonts w:hint="eastAsia" w:ascii="宋体" w:hAnsi="宋体" w:eastAsia="宋体" w:cs="宋体"/>
          <w:kern w:val="0"/>
          <w:sz w:val="24"/>
          <w:szCs w:val="24"/>
        </w:rPr>
      </w:pPr>
      <w:r>
        <w:rPr>
          <w:rFonts w:hint="eastAsia" w:ascii="宋体" w:hAnsi="宋体" w:eastAsia="宋体" w:cs="宋体"/>
          <w:kern w:val="0"/>
          <w:sz w:val="24"/>
          <w:szCs w:val="24"/>
        </w:rPr>
        <w:t>注：供应商代表须持本人身份证原件以及单位负责人委托书参与比选。</w:t>
      </w:r>
    </w:p>
    <w:p>
      <w:pPr>
        <w:autoSpaceDE w:val="0"/>
        <w:autoSpaceDN w:val="0"/>
        <w:spacing w:line="500" w:lineRule="exact"/>
        <w:ind w:left="479" w:leftChars="228"/>
        <w:rPr>
          <w:rFonts w:hint="eastAsia" w:ascii="宋体" w:hAnsi="宋体" w:eastAsia="宋体" w:cs="宋体"/>
          <w:kern w:val="0"/>
          <w:sz w:val="24"/>
          <w:szCs w:val="24"/>
        </w:rPr>
      </w:pPr>
      <w:r>
        <w:rPr>
          <w:rFonts w:hint="eastAsia" w:ascii="宋体" w:hAnsi="宋体" w:cs="宋体"/>
          <w:b/>
          <w:kern w:val="0"/>
          <w:sz w:val="24"/>
          <w:szCs w:val="24"/>
          <w:lang w:eastAsia="zh-CN"/>
        </w:rPr>
        <w:t>六</w:t>
      </w:r>
      <w:r>
        <w:rPr>
          <w:rFonts w:hint="eastAsia" w:ascii="宋体" w:hAnsi="宋体" w:eastAsia="宋体" w:cs="宋体"/>
          <w:b/>
          <w:kern w:val="0"/>
          <w:sz w:val="24"/>
          <w:szCs w:val="24"/>
        </w:rPr>
        <w:t>、</w:t>
      </w:r>
      <w:r>
        <w:rPr>
          <w:rFonts w:hint="eastAsia" w:ascii="宋体" w:hAnsi="宋体" w:eastAsia="宋体" w:cs="宋体"/>
          <w:b/>
          <w:bCs/>
          <w:kern w:val="0"/>
          <w:sz w:val="24"/>
          <w:szCs w:val="24"/>
        </w:rPr>
        <w:t xml:space="preserve">采购人 </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名    称：湖北空港首广联合传媒有限公司 </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地    址：</w:t>
      </w:r>
      <w:r>
        <w:rPr>
          <w:rFonts w:hint="eastAsia" w:hAnsi="宋体" w:eastAsia="宋体"/>
          <w:bCs/>
          <w:sz w:val="24"/>
          <w:szCs w:val="24"/>
        </w:rPr>
        <w:t>武汉市黄陂区天河镇</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联   系  人：</w:t>
      </w:r>
      <w:r>
        <w:rPr>
          <w:rFonts w:hint="eastAsia" w:ascii="宋体" w:hAnsi="宋体" w:eastAsia="宋体" w:cs="宋体"/>
          <w:kern w:val="0"/>
          <w:sz w:val="24"/>
          <w:szCs w:val="24"/>
          <w:lang w:eastAsia="zh-CN"/>
        </w:rPr>
        <w:t>周</w:t>
      </w:r>
      <w:r>
        <w:rPr>
          <w:rFonts w:hint="eastAsia" w:ascii="宋体" w:hAnsi="宋体" w:eastAsia="宋体" w:cs="宋体"/>
          <w:kern w:val="0"/>
          <w:sz w:val="24"/>
          <w:szCs w:val="24"/>
          <w:lang w:val="en-US" w:eastAsia="zh-CN"/>
        </w:rPr>
        <w:t>超</w:t>
      </w:r>
      <w:r>
        <w:rPr>
          <w:rFonts w:hint="eastAsia" w:ascii="宋体" w:hAnsi="宋体" w:eastAsia="宋体" w:cs="宋体"/>
          <w:kern w:val="0"/>
          <w:sz w:val="24"/>
          <w:szCs w:val="24"/>
        </w:rPr>
        <w:t xml:space="preserve"> </w:t>
      </w:r>
    </w:p>
    <w:p>
      <w:pPr>
        <w:autoSpaceDE w:val="0"/>
        <w:autoSpaceDN w:val="0"/>
        <w:spacing w:line="500" w:lineRule="exact"/>
        <w:ind w:firstLine="480" w:firstLineChars="200"/>
        <w:rPr>
          <w:rFonts w:hint="default" w:ascii="宋体" w:hAnsi="宋体" w:eastAsia="宋体" w:cs="宋体"/>
          <w:kern w:val="0"/>
          <w:sz w:val="24"/>
          <w:szCs w:val="24"/>
          <w:highlight w:val="yellow"/>
          <w:lang w:val="en-US" w:eastAsia="zh-CN"/>
        </w:rPr>
      </w:pPr>
      <w:r>
        <w:rPr>
          <w:rFonts w:hint="eastAsia" w:ascii="宋体" w:hAnsi="宋体" w:eastAsia="宋体" w:cs="宋体"/>
          <w:kern w:val="0"/>
          <w:sz w:val="24"/>
          <w:szCs w:val="24"/>
        </w:rPr>
        <w:t>电       话</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027-85819281</w:t>
      </w:r>
    </w:p>
    <w:p>
      <w:pPr>
        <w:autoSpaceDE w:val="0"/>
        <w:autoSpaceDN w:val="0"/>
        <w:spacing w:line="500" w:lineRule="exact"/>
        <w:ind w:firstLine="482" w:firstLineChars="200"/>
        <w:rPr>
          <w:rFonts w:hint="eastAsia" w:ascii="宋体" w:hAnsi="宋体" w:eastAsia="宋体" w:cs="宋体"/>
          <w:kern w:val="0"/>
          <w:sz w:val="24"/>
          <w:szCs w:val="24"/>
        </w:rPr>
      </w:pPr>
      <w:r>
        <w:rPr>
          <w:rFonts w:hint="eastAsia" w:ascii="宋体" w:hAnsi="宋体" w:cs="宋体"/>
          <w:b/>
          <w:kern w:val="0"/>
          <w:sz w:val="24"/>
          <w:szCs w:val="24"/>
          <w:lang w:eastAsia="zh-CN"/>
        </w:rPr>
        <w:t>七</w:t>
      </w:r>
      <w:r>
        <w:rPr>
          <w:rFonts w:hint="eastAsia" w:ascii="宋体" w:hAnsi="宋体" w:eastAsia="宋体" w:cs="宋体"/>
          <w:b/>
          <w:kern w:val="0"/>
          <w:sz w:val="24"/>
          <w:szCs w:val="24"/>
        </w:rPr>
        <w:t>、</w:t>
      </w:r>
      <w:r>
        <w:rPr>
          <w:rFonts w:hint="eastAsia" w:ascii="宋体" w:hAnsi="宋体" w:eastAsia="宋体" w:cs="宋体"/>
          <w:b/>
          <w:bCs/>
          <w:kern w:val="0"/>
          <w:sz w:val="24"/>
          <w:szCs w:val="24"/>
        </w:rPr>
        <w:t>采购代理机构</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名    称：湖北国华项目管理咨询有限公司</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地    址：武汉市武昌区中北路109号中铁1818中心10楼</w:t>
      </w:r>
    </w:p>
    <w:p>
      <w:pPr>
        <w:autoSpaceDE w:val="0"/>
        <w:autoSpaceDN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联   系  人：李贝</w:t>
      </w:r>
    </w:p>
    <w:p>
      <w:pPr>
        <w:autoSpaceDE w:val="0"/>
        <w:autoSpaceDN w:val="0"/>
        <w:spacing w:line="500" w:lineRule="exact"/>
        <w:ind w:firstLine="480" w:firstLineChars="200"/>
        <w:rPr>
          <w:rFonts w:hint="eastAsia" w:ascii="宋体" w:hAnsi="宋体" w:eastAsia="宋体" w:cs="宋体"/>
          <w:bCs/>
          <w:kern w:val="0"/>
          <w:sz w:val="24"/>
          <w:szCs w:val="24"/>
        </w:rPr>
      </w:pPr>
      <w:r>
        <w:rPr>
          <w:rFonts w:hint="eastAsia" w:ascii="宋体" w:hAnsi="宋体" w:eastAsia="宋体" w:cs="宋体"/>
          <w:kern w:val="0"/>
          <w:sz w:val="24"/>
          <w:szCs w:val="24"/>
        </w:rPr>
        <w:t xml:space="preserve">电    话：027-87272701  </w:t>
      </w:r>
    </w:p>
    <w:p>
      <w:pPr>
        <w:autoSpaceDE w:val="0"/>
        <w:autoSpaceDN w:val="0"/>
        <w:spacing w:line="500" w:lineRule="exact"/>
        <w:ind w:firstLine="482" w:firstLineChars="200"/>
        <w:rPr>
          <w:rFonts w:hint="eastAsia" w:ascii="宋体" w:hAnsi="宋体" w:eastAsia="宋体" w:cs="宋体"/>
          <w:b/>
          <w:kern w:val="0"/>
          <w:sz w:val="24"/>
          <w:szCs w:val="24"/>
          <w:lang w:val="en-US" w:eastAsia="zh-CN"/>
        </w:rPr>
      </w:pPr>
      <w:bookmarkStart w:id="0" w:name="_Toc12626"/>
      <w:bookmarkStart w:id="1" w:name="_Toc12422"/>
      <w:r>
        <w:rPr>
          <w:rFonts w:hint="eastAsia" w:ascii="宋体" w:hAnsi="宋体" w:cs="宋体"/>
          <w:b/>
          <w:kern w:val="0"/>
          <w:sz w:val="24"/>
          <w:szCs w:val="24"/>
          <w:lang w:val="en-US" w:eastAsia="zh-CN"/>
        </w:rPr>
        <w:t>八</w:t>
      </w:r>
      <w:r>
        <w:rPr>
          <w:rFonts w:hint="eastAsia" w:ascii="宋体" w:hAnsi="宋体" w:eastAsia="宋体" w:cs="宋体"/>
          <w:b/>
          <w:kern w:val="0"/>
          <w:sz w:val="24"/>
          <w:szCs w:val="24"/>
          <w:lang w:val="en-US" w:eastAsia="zh-CN"/>
        </w:rPr>
        <w:t>、信息发布媒体</w:t>
      </w:r>
      <w:bookmarkEnd w:id="0"/>
      <w:bookmarkEnd w:id="1"/>
    </w:p>
    <w:p>
      <w:pPr>
        <w:spacing w:line="360" w:lineRule="auto"/>
        <w:ind w:firstLine="422" w:firstLineChars="200"/>
        <w:jc w:val="left"/>
        <w:rPr>
          <w:rFonts w:ascii="宋体" w:hAnsi="宋体" w:eastAsia="宋体" w:cs="宋体"/>
          <w:bCs/>
          <w:szCs w:val="21"/>
          <w:highlight w:val="none"/>
        </w:rPr>
      </w:pPr>
      <w:r>
        <w:rPr>
          <w:rFonts w:hint="eastAsia" w:hAnsi="宋体" w:eastAsia="宋体"/>
          <w:b/>
          <w:szCs w:val="21"/>
          <w:highlight w:val="none"/>
          <w:u w:val="single"/>
        </w:rPr>
        <w:t>《湖北机场集团有限公司内外网》、《首都机场集团传媒有限公司外网》、《中国招标投标公共服务平台》</w:t>
      </w:r>
    </w:p>
    <w:p>
      <w:pPr>
        <w:autoSpaceDE w:val="0"/>
        <w:autoSpaceDN w:val="0"/>
        <w:spacing w:line="500" w:lineRule="exact"/>
        <w:ind w:left="479" w:leftChars="228"/>
        <w:jc w:val="right"/>
        <w:rPr>
          <w:rFonts w:hint="eastAsia" w:ascii="宋体" w:hAnsi="宋体" w:eastAsia="宋体" w:cs="宋体"/>
          <w:bCs/>
          <w:kern w:val="0"/>
          <w:sz w:val="24"/>
          <w:szCs w:val="24"/>
        </w:rPr>
      </w:pPr>
    </w:p>
    <w:p>
      <w:pPr>
        <w:autoSpaceDE w:val="0"/>
        <w:autoSpaceDN w:val="0"/>
        <w:spacing w:line="500" w:lineRule="exact"/>
        <w:ind w:left="479" w:leftChars="228"/>
        <w:jc w:val="right"/>
        <w:rPr>
          <w:rFonts w:hint="eastAsia" w:ascii="宋体" w:hAnsi="宋体" w:eastAsia="宋体" w:cs="宋体"/>
          <w:bCs/>
          <w:kern w:val="0"/>
          <w:sz w:val="24"/>
          <w:szCs w:val="24"/>
        </w:rPr>
      </w:pPr>
      <w:r>
        <w:rPr>
          <w:rFonts w:hint="eastAsia" w:ascii="宋体" w:hAnsi="宋体" w:eastAsia="宋体" w:cs="宋体"/>
          <w:bCs/>
          <w:kern w:val="0"/>
          <w:sz w:val="24"/>
          <w:szCs w:val="24"/>
        </w:rPr>
        <w:t>湖北国华项目管理咨询有限公司</w:t>
      </w:r>
    </w:p>
    <w:p>
      <w:pPr>
        <w:autoSpaceDE w:val="0"/>
        <w:autoSpaceDN w:val="0"/>
        <w:spacing w:line="500" w:lineRule="exact"/>
        <w:ind w:left="479" w:leftChars="228"/>
        <w:jc w:val="right"/>
        <w:rPr>
          <w:rFonts w:hint="eastAsia" w:ascii="宋体" w:hAnsi="宋体" w:eastAsia="宋体" w:cs="宋体"/>
          <w:bCs/>
          <w:kern w:val="0"/>
          <w:sz w:val="24"/>
          <w:szCs w:val="24"/>
        </w:rPr>
      </w:pPr>
      <w:r>
        <w:rPr>
          <w:rFonts w:hint="eastAsia" w:ascii="宋体" w:hAnsi="宋体" w:eastAsia="宋体" w:cs="宋体"/>
          <w:bCs/>
          <w:kern w:val="0"/>
          <w:sz w:val="24"/>
          <w:szCs w:val="24"/>
        </w:rPr>
        <w:t>202</w:t>
      </w: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年</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月</w:t>
      </w: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日</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0CD14"/>
    <w:multiLevelType w:val="singleLevel"/>
    <w:tmpl w:val="5AB0CD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8187B"/>
    <w:rsid w:val="29AA4865"/>
    <w:rsid w:val="29C9316B"/>
    <w:rsid w:val="2A53162F"/>
    <w:rsid w:val="34C8187B"/>
    <w:rsid w:val="39A93BA9"/>
    <w:rsid w:val="590B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480" w:lineRule="auto"/>
      <w:jc w:val="left"/>
      <w:textAlignment w:val="baseline"/>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1570</Words>
  <Characters>1933</Characters>
  <Lines>0</Lines>
  <Paragraphs>0</Paragraphs>
  <TotalTime>1</TotalTime>
  <ScaleCrop>false</ScaleCrop>
  <LinksUpToDate>false</LinksUpToDate>
  <CharactersWithSpaces>2000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2025-12-03T02:30:00Z</dcterms:created>
  <dc:creator>李贝</dc:creator>
  <cp:lastModifiedBy>王雪芬</cp:lastModifiedBy>
  <dcterms:modified xsi:type="dcterms:W3CDTF">2025-12-05T06:10:11Z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B1221FDFD43A4A90932ED5E0A5BF17E0</vt:lpwstr>
  </property>
  <property fmtid="{D5CDD505-2E9C-101B-9397-08002B2CF9AE}" pid="4" name="KSOTemplateDocerSaveRecord">
    <vt:lpwstr>eyJoZGlkIjoiZmNkZDE0OGE5YjhjMGNiMTYzMmU5MmI3YmEzM2JmMjAiLCJ1c2VySWQiOiI2MjA0MDI5ODEifQ==</vt:lpwstr>
  </property>
</Properties>
</file>