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hr-HR" w:eastAsia="zh-CN"/>
        </w:rPr>
        <w:t>武汉天河机场消防指挥调度中心网络通讯服务采购项目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成交结果公示</w:t>
      </w:r>
    </w:p>
    <w:p w14:paraId="18C9DD9C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项目名称：</w:t>
      </w:r>
      <w:bookmarkStart w:id="0" w:name="OLE_LINK5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武汉天河机场消防指挥调度中心网络通讯服务采购项目</w:t>
      </w:r>
      <w:bookmarkEnd w:id="0"/>
    </w:p>
    <w:p w14:paraId="6BB0A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中标人：中国联合网络通信有限公司武汉市分公司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中标金额：5.64万元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公示期为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日至2025年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。作出答复前，将暂停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四、联系方式</w:t>
      </w:r>
    </w:p>
    <w:p w14:paraId="63D0E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</w:t>
      </w:r>
    </w:p>
    <w:p w14:paraId="13AAF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名称：武汉天河机场有限责任公司</w:t>
      </w:r>
    </w:p>
    <w:p w14:paraId="4DFB4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地址：武汉市黄陂区天河镇</w:t>
      </w:r>
    </w:p>
    <w:p w14:paraId="39D96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先生</w:t>
      </w:r>
    </w:p>
    <w:p w14:paraId="1ADA8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联系方式：18164066097</w:t>
      </w:r>
    </w:p>
    <w:p w14:paraId="777C7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招标人：武汉天河机场有限责任公司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2025年12月12日</w:t>
      </w:r>
    </w:p>
    <w:p w14:paraId="06B010C6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867AD"/>
    <w:rsid w:val="15DA7B5E"/>
    <w:rsid w:val="180F3786"/>
    <w:rsid w:val="19243529"/>
    <w:rsid w:val="1BF11F79"/>
    <w:rsid w:val="1DEE7137"/>
    <w:rsid w:val="1E764B43"/>
    <w:rsid w:val="206255ED"/>
    <w:rsid w:val="213B010B"/>
    <w:rsid w:val="22A60709"/>
    <w:rsid w:val="22F9605B"/>
    <w:rsid w:val="24FC5E27"/>
    <w:rsid w:val="28A84AFF"/>
    <w:rsid w:val="2A3A0ACE"/>
    <w:rsid w:val="2C06720E"/>
    <w:rsid w:val="2C9E05BF"/>
    <w:rsid w:val="30646631"/>
    <w:rsid w:val="33656EB4"/>
    <w:rsid w:val="34082F83"/>
    <w:rsid w:val="34B90AE8"/>
    <w:rsid w:val="352F05E2"/>
    <w:rsid w:val="35971A38"/>
    <w:rsid w:val="368B44A7"/>
    <w:rsid w:val="3A364820"/>
    <w:rsid w:val="3B241C29"/>
    <w:rsid w:val="3D014985"/>
    <w:rsid w:val="3D0A3F2A"/>
    <w:rsid w:val="3E8E51DD"/>
    <w:rsid w:val="3E922535"/>
    <w:rsid w:val="41EF7295"/>
    <w:rsid w:val="42C34D0B"/>
    <w:rsid w:val="4341653B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8830FF"/>
    <w:rsid w:val="4B2E6A27"/>
    <w:rsid w:val="4B9B3A65"/>
    <w:rsid w:val="4DF56549"/>
    <w:rsid w:val="4F4E4EC5"/>
    <w:rsid w:val="519A3D50"/>
    <w:rsid w:val="51AF0D5A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AE159A2"/>
    <w:rsid w:val="5D1408C7"/>
    <w:rsid w:val="5D517176"/>
    <w:rsid w:val="5E455DA7"/>
    <w:rsid w:val="6004459A"/>
    <w:rsid w:val="605A7548"/>
    <w:rsid w:val="6087574A"/>
    <w:rsid w:val="61D045A0"/>
    <w:rsid w:val="63E01669"/>
    <w:rsid w:val="640B4755"/>
    <w:rsid w:val="65285A6C"/>
    <w:rsid w:val="678E0B48"/>
    <w:rsid w:val="67D3010F"/>
    <w:rsid w:val="67F97E07"/>
    <w:rsid w:val="67FE09A2"/>
    <w:rsid w:val="68990BC5"/>
    <w:rsid w:val="69C26056"/>
    <w:rsid w:val="69EA5598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0F17BBC"/>
    <w:rsid w:val="720305A5"/>
    <w:rsid w:val="72494203"/>
    <w:rsid w:val="751A5826"/>
    <w:rsid w:val="758337A7"/>
    <w:rsid w:val="773A2315"/>
    <w:rsid w:val="78E22FBC"/>
    <w:rsid w:val="79240A4F"/>
    <w:rsid w:val="7B420A92"/>
    <w:rsid w:val="7CA3207D"/>
    <w:rsid w:val="7CE42AB5"/>
    <w:rsid w:val="7D0723DD"/>
    <w:rsid w:val="7D234D9A"/>
    <w:rsid w:val="7D442D0B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286</Characters>
  <Lines>0</Lines>
  <Paragraphs>0</Paragraphs>
  <TotalTime>6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王亚威</cp:lastModifiedBy>
  <dcterms:modified xsi:type="dcterms:W3CDTF">2025-12-12T07:52:16Z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23F61A12BA4B4F2DB677F4B94C243DE6_13</vt:lpwstr>
  </property>
  <property fmtid="{D5CDD505-2E9C-101B-9397-08002B2CF9AE}" pid="4" name="KSOTemplateDocerSaveRecord">
    <vt:lpwstr>eyJoZGlkIjoiODA1NzlhNTlmNDcxZjk4OWViOGIxNmUyNmQ2MWRmZGUiLCJ1c2VySWQiOiIzMTk3MDIwMzUifQ==</vt:lpwstr>
  </property>
</Properties>
</file>