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宋体"/>
          <w:b/>
          <w:bCs/>
          <w:color w:val="auto"/>
          <w:sz w:val="32"/>
          <w:szCs w:val="32"/>
          <w:lang w:val="en-US" w:eastAsia="zh-CN"/>
        </w:rPr>
      </w:pPr>
      <w:bookmarkStart w:id="0" w:name="OLE_LINK6"/>
      <w:r>
        <w:rPr>
          <w:rFonts w:hint="eastAsia" w:ascii="Calibri" w:hAnsi="宋体"/>
          <w:b/>
          <w:bCs/>
          <w:color w:val="auto"/>
          <w:sz w:val="32"/>
          <w:szCs w:val="32"/>
        </w:rPr>
        <w:t>武汉天河机场T3航站楼2025年第一批招商项目</w:t>
      </w:r>
      <w:bookmarkEnd w:id="0"/>
      <w:r>
        <w:rPr>
          <w:rFonts w:hint="eastAsia" w:ascii="Calibri" w:hAnsi="宋体"/>
          <w:b/>
          <w:bCs/>
          <w:color w:val="auto"/>
          <w:sz w:val="32"/>
          <w:szCs w:val="32"/>
          <w:lang w:eastAsia="zh-CN"/>
        </w:rPr>
        <w:t>（</w:t>
      </w:r>
      <w:r>
        <w:rPr>
          <w:rFonts w:hint="eastAsia" w:ascii="Calibri" w:hAnsi="宋体"/>
          <w:b/>
          <w:bCs/>
          <w:color w:val="auto"/>
          <w:sz w:val="32"/>
          <w:szCs w:val="32"/>
          <w:lang w:val="en-US" w:eastAsia="zh-CN"/>
        </w:rPr>
        <w:t>第二次</w:t>
      </w:r>
      <w:r>
        <w:rPr>
          <w:rFonts w:hint="eastAsia" w:ascii="Calibri" w:hAnsi="宋体"/>
          <w:b/>
          <w:bCs/>
          <w:color w:val="auto"/>
          <w:sz w:val="32"/>
          <w:szCs w:val="32"/>
          <w:lang w:eastAsia="zh-CN"/>
        </w:rPr>
        <w:t>）</w:t>
      </w:r>
      <w:r>
        <w:rPr>
          <w:rFonts w:hint="eastAsia" w:ascii="Calibri" w:hAnsi="宋体"/>
          <w:b/>
          <w:bCs/>
          <w:color w:val="auto"/>
          <w:sz w:val="32"/>
          <w:szCs w:val="32"/>
          <w:lang w:val="en-US" w:eastAsia="zh-CN"/>
        </w:rPr>
        <w:t>招商公告</w:t>
      </w:r>
    </w:p>
    <w:p>
      <w:pPr>
        <w:spacing w:line="360" w:lineRule="auto"/>
        <w:ind w:firstLine="435"/>
        <w:rPr>
          <w:rFonts w:hint="eastAsia" w:ascii="宋体" w:hAnsi="宋体" w:cs="宋体"/>
          <w:color w:val="auto"/>
          <w:szCs w:val="21"/>
        </w:rPr>
      </w:pPr>
      <w:bookmarkStart w:id="1" w:name="_Hlk102646352"/>
      <w:r>
        <w:rPr>
          <w:rFonts w:hint="eastAsia" w:ascii="宋体" w:hAnsi="宋体" w:cs="宋体"/>
          <w:color w:val="auto"/>
          <w:szCs w:val="21"/>
        </w:rPr>
        <w:t>湖北省成套招标股份有限公司（以下简称“招商代理机构”） 受湖北机场集团实业发展有限公司（以下简称“招商人”）的委托，对</w:t>
      </w:r>
      <w:r>
        <w:rPr>
          <w:rFonts w:hint="eastAsia" w:ascii="Calibri" w:hAnsi="宋体"/>
          <w:color w:val="auto"/>
          <w:szCs w:val="21"/>
        </w:rPr>
        <w:t>武汉天河机场T3航站楼2025年第一批招商项目</w:t>
      </w:r>
      <w:r>
        <w:rPr>
          <w:rFonts w:hint="eastAsia" w:ascii="Calibri" w:hAnsi="宋体"/>
          <w:color w:val="auto"/>
          <w:szCs w:val="21"/>
          <w:lang w:eastAsia="zh-CN"/>
        </w:rPr>
        <w:t>（</w:t>
      </w:r>
      <w:r>
        <w:rPr>
          <w:rFonts w:hint="eastAsia" w:ascii="Calibri" w:hAnsi="宋体"/>
          <w:color w:val="auto"/>
          <w:szCs w:val="21"/>
          <w:lang w:val="en-US" w:eastAsia="zh-CN"/>
        </w:rPr>
        <w:t>第二次</w:t>
      </w:r>
      <w:r>
        <w:rPr>
          <w:rFonts w:hint="eastAsia" w:ascii="Calibri" w:hAnsi="宋体"/>
          <w:color w:val="auto"/>
          <w:szCs w:val="21"/>
          <w:lang w:eastAsia="zh-CN"/>
        </w:rPr>
        <w:t>）</w:t>
      </w:r>
      <w:r>
        <w:rPr>
          <w:rFonts w:hint="eastAsia" w:ascii="宋体" w:hAnsi="宋体" w:cs="宋体"/>
          <w:color w:val="auto"/>
          <w:szCs w:val="21"/>
        </w:rPr>
        <w:t>进行招商。资金来源：</w:t>
      </w:r>
      <w:r>
        <w:rPr>
          <w:rFonts w:hint="eastAsia" w:ascii="Calibri" w:hAnsi="宋体"/>
          <w:color w:val="auto"/>
          <w:szCs w:val="21"/>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2" w:name="_Toc380747815"/>
      <w:bookmarkStart w:id="3" w:name="_Toc365302267"/>
      <w:bookmarkStart w:id="4" w:name="_Toc6581"/>
      <w:bookmarkStart w:id="5" w:name="_Toc19939"/>
      <w:bookmarkStart w:id="6" w:name="_Toc23331"/>
      <w:bookmarkStart w:id="7" w:name="_Toc24986"/>
      <w:bookmarkStart w:id="8" w:name="_Toc9876"/>
      <w:r>
        <w:rPr>
          <w:rFonts w:hint="eastAsia" w:ascii="宋体" w:hAnsi="宋体" w:cs="宋体"/>
          <w:b/>
          <w:color w:val="auto"/>
          <w:szCs w:val="21"/>
        </w:rPr>
        <w:t>一、项目</w:t>
      </w:r>
      <w:bookmarkEnd w:id="2"/>
      <w:bookmarkEnd w:id="3"/>
      <w:bookmarkEnd w:id="4"/>
      <w:r>
        <w:rPr>
          <w:rFonts w:hint="eastAsia" w:ascii="宋体" w:hAnsi="宋体" w:cs="宋体"/>
          <w:b/>
          <w:color w:val="auto"/>
          <w:szCs w:val="21"/>
        </w:rPr>
        <w:t>概况</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Cs w:val="21"/>
        </w:rPr>
      </w:pPr>
      <w:r>
        <w:rPr>
          <w:rFonts w:hint="eastAsia" w:ascii="宋体" w:hAnsi="宋体" w:cs="宋体"/>
          <w:color w:val="auto"/>
          <w:szCs w:val="21"/>
        </w:rPr>
        <w:t>1.招商人：</w:t>
      </w:r>
      <w:r>
        <w:rPr>
          <w:rFonts w:hint="eastAsia" w:ascii="Calibri" w:hAnsi="宋体"/>
          <w:color w:val="auto"/>
          <w:szCs w:val="21"/>
        </w:rPr>
        <w:t>湖北机场集团实业发展有限公司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2.项目名称：</w:t>
      </w:r>
      <w:r>
        <w:rPr>
          <w:rFonts w:hint="eastAsia" w:ascii="Calibri" w:hAnsi="宋体"/>
          <w:color w:val="auto"/>
          <w:szCs w:val="21"/>
        </w:rPr>
        <w:t>武汉天河机场T3航站楼2025年第一批招商项目</w:t>
      </w:r>
      <w:r>
        <w:rPr>
          <w:rFonts w:hint="eastAsia" w:ascii="Calibri" w:hAnsi="宋体"/>
          <w:color w:val="auto"/>
          <w:szCs w:val="21"/>
          <w:lang w:eastAsia="zh-CN"/>
        </w:rPr>
        <w:t>（</w:t>
      </w:r>
      <w:r>
        <w:rPr>
          <w:rFonts w:hint="eastAsia" w:ascii="Calibri" w:hAnsi="宋体"/>
          <w:color w:val="auto"/>
          <w:szCs w:val="21"/>
          <w:lang w:val="en-US" w:eastAsia="zh-CN"/>
        </w:rPr>
        <w:t>第二次</w:t>
      </w:r>
      <w:r>
        <w:rPr>
          <w:rFonts w:hint="eastAsia" w:ascii="Calibri"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lang w:eastAsia="zh-CN"/>
        </w:rPr>
      </w:pPr>
      <w:r>
        <w:rPr>
          <w:rFonts w:hint="eastAsia" w:ascii="宋体" w:hAnsi="宋体" w:cs="宋体"/>
          <w:color w:val="auto"/>
          <w:szCs w:val="21"/>
        </w:rPr>
        <w:t>3.项目编号：</w:t>
      </w:r>
      <w:r>
        <w:rPr>
          <w:rFonts w:hint="eastAsia" w:ascii="Calibri" w:hAnsi="宋体"/>
          <w:color w:val="auto"/>
          <w:szCs w:val="21"/>
        </w:rPr>
        <w:t>HBCZ-2306021134-250496</w:t>
      </w:r>
      <w:r>
        <w:rPr>
          <w:rFonts w:hint="eastAsia" w:ascii="Calibri" w:hAnsi="宋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szCs w:val="21"/>
        </w:rPr>
      </w:pPr>
      <w:r>
        <w:rPr>
          <w:rFonts w:hint="eastAsia" w:ascii="Times New Roman" w:hAnsi="Times New Roman" w:eastAsia="宋体" w:cs="Times New Roman"/>
          <w:color w:val="auto"/>
          <w:szCs w:val="21"/>
        </w:rPr>
        <w:t>4.招商内容：本次招商</w:t>
      </w:r>
      <w:r>
        <w:rPr>
          <w:rFonts w:hint="eastAsia" w:ascii="Times New Roman" w:hAnsi="Times New Roman" w:eastAsia="宋体" w:cs="Times New Roman"/>
          <w:color w:val="auto"/>
          <w:szCs w:val="21"/>
          <w:lang w:val="en-US" w:eastAsia="zh-CN"/>
        </w:rPr>
        <w:t>为零售</w:t>
      </w:r>
      <w:r>
        <w:rPr>
          <w:rFonts w:hint="eastAsia" w:ascii="Times New Roman" w:hAnsi="Times New Roman" w:eastAsia="宋体" w:cs="Times New Roman"/>
          <w:color w:val="auto"/>
          <w:szCs w:val="21"/>
        </w:rPr>
        <w:t>业</w:t>
      </w:r>
      <w:r>
        <w:rPr>
          <w:rFonts w:hint="eastAsia"/>
          <w:color w:val="auto"/>
          <w:szCs w:val="21"/>
        </w:rPr>
        <w:t>态</w:t>
      </w:r>
      <w:r>
        <w:rPr>
          <w:rFonts w:hint="eastAsia" w:ascii="Calibri" w:hAnsi="宋体"/>
          <w:color w:val="auto"/>
          <w:szCs w:val="21"/>
        </w:rPr>
        <w:t>，共分</w:t>
      </w:r>
      <w:r>
        <w:rPr>
          <w:rFonts w:hint="eastAsia" w:ascii="Calibri" w:hAnsi="宋体"/>
          <w:color w:val="auto"/>
          <w:szCs w:val="21"/>
          <w:lang w:val="en-US" w:eastAsia="zh-CN"/>
        </w:rPr>
        <w:t>1</w:t>
      </w:r>
      <w:r>
        <w:rPr>
          <w:rFonts w:hint="eastAsia" w:ascii="Calibri" w:hAnsi="宋体"/>
          <w:color w:val="auto"/>
          <w:szCs w:val="21"/>
        </w:rPr>
        <w:t>个标段，具体内容详见第三章招商需求。</w:t>
      </w:r>
    </w:p>
    <w:tbl>
      <w:tblPr>
        <w:tblStyle w:val="3"/>
        <w:tblpPr w:leftFromText="180" w:rightFromText="180" w:vertAnchor="text" w:tblpXSpec="center" w:tblpY="1"/>
        <w:tblOverlap w:val="never"/>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40"/>
        <w:gridCol w:w="990"/>
        <w:gridCol w:w="1815"/>
        <w:gridCol w:w="123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4" w:type="dxa"/>
            <w:noWrap w:val="0"/>
            <w:vAlign w:val="center"/>
          </w:tcPr>
          <w:p>
            <w:pPr>
              <w:spacing w:line="580" w:lineRule="exact"/>
              <w:jc w:val="center"/>
              <w:rPr>
                <w:rFonts w:hint="eastAsia" w:ascii="宋体" w:hAnsi="宋体" w:eastAsia="宋体" w:cs="宋体"/>
                <w:bCs/>
                <w:color w:val="auto"/>
                <w:sz w:val="21"/>
                <w:szCs w:val="21"/>
              </w:rPr>
            </w:pPr>
            <w:bookmarkStart w:id="9" w:name="_Toc26989"/>
            <w:bookmarkStart w:id="10" w:name="_Toc7554"/>
            <w:bookmarkStart w:id="11" w:name="_Toc17887"/>
            <w:bookmarkStart w:id="12" w:name="_Toc13835"/>
            <w:bookmarkStart w:id="13" w:name="_Toc27593"/>
            <w:bookmarkStart w:id="14" w:name="_Toc1298"/>
            <w:bookmarkStart w:id="15" w:name="_Toc26049"/>
            <w:bookmarkStart w:id="16" w:name="_Toc25557"/>
            <w:bookmarkStart w:id="17" w:name="_Toc458503196"/>
            <w:r>
              <w:rPr>
                <w:rFonts w:hint="eastAsia" w:ascii="宋体" w:hAnsi="宋体" w:eastAsia="宋体" w:cs="宋体"/>
                <w:bCs/>
                <w:color w:val="auto"/>
                <w:sz w:val="21"/>
                <w:szCs w:val="21"/>
              </w:rPr>
              <w:t>标段</w:t>
            </w:r>
          </w:p>
        </w:tc>
        <w:tc>
          <w:tcPr>
            <w:tcW w:w="1140" w:type="dxa"/>
            <w:noWrap w:val="0"/>
            <w:vAlign w:val="center"/>
          </w:tcPr>
          <w:p>
            <w:pPr>
              <w:widowControl/>
              <w:ind w:firstLine="12" w:firstLineChars="0"/>
              <w:jc w:val="center"/>
              <w:rPr>
                <w:rFonts w:hint="eastAsia" w:ascii="宋体" w:hAnsi="宋体" w:eastAsia="宋体" w:cs="宋体"/>
                <w:bCs/>
                <w:color w:val="auto"/>
                <w:sz w:val="21"/>
                <w:szCs w:val="21"/>
                <w:lang w:eastAsia="zh-CN"/>
              </w:rPr>
            </w:pPr>
            <w:r>
              <w:rPr>
                <w:rFonts w:hint="eastAsia" w:ascii="宋体" w:hAnsi="宋体" w:eastAsia="宋体" w:cs="宋体"/>
                <w:b w:val="0"/>
                <w:bCs w:val="0"/>
                <w:color w:val="auto"/>
                <w:kern w:val="0"/>
                <w:sz w:val="21"/>
                <w:szCs w:val="21"/>
                <w:lang w:val="en-US" w:eastAsia="zh-CN"/>
              </w:rPr>
              <w:t>店铺编号</w:t>
            </w:r>
          </w:p>
        </w:tc>
        <w:tc>
          <w:tcPr>
            <w:tcW w:w="990" w:type="dxa"/>
            <w:noWrap w:val="0"/>
            <w:vAlign w:val="center"/>
          </w:tcPr>
          <w:p>
            <w:pPr>
              <w:spacing w:line="58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业态</w:t>
            </w:r>
          </w:p>
        </w:tc>
        <w:tc>
          <w:tcPr>
            <w:tcW w:w="1815" w:type="dxa"/>
            <w:noWrap w:val="0"/>
            <w:vAlign w:val="center"/>
          </w:tcPr>
          <w:p>
            <w:pPr>
              <w:spacing w:line="58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招商品类</w:t>
            </w:r>
          </w:p>
        </w:tc>
        <w:tc>
          <w:tcPr>
            <w:tcW w:w="1230" w:type="dxa"/>
            <w:noWrap w:val="0"/>
            <w:vAlign w:val="center"/>
          </w:tcPr>
          <w:p>
            <w:pPr>
              <w:widowControl/>
              <w:ind w:firstLine="12" w:firstLineChars="0"/>
              <w:jc w:val="center"/>
              <w:rPr>
                <w:rFonts w:hint="eastAsia" w:ascii="宋体" w:hAnsi="宋体" w:eastAsia="宋体" w:cs="宋体"/>
                <w:bCs/>
                <w:color w:val="auto"/>
                <w:sz w:val="21"/>
                <w:szCs w:val="21"/>
              </w:rPr>
            </w:pPr>
            <w:r>
              <w:rPr>
                <w:rFonts w:hint="eastAsia" w:ascii="宋体" w:hAnsi="宋体" w:eastAsia="宋体" w:cs="宋体"/>
                <w:b w:val="0"/>
                <w:bCs w:val="0"/>
                <w:color w:val="auto"/>
                <w:kern w:val="0"/>
                <w:sz w:val="21"/>
                <w:szCs w:val="21"/>
              </w:rPr>
              <w:t>数量</w:t>
            </w:r>
            <w:r>
              <w:rPr>
                <w:rFonts w:hint="eastAsia" w:ascii="宋体" w:hAnsi="宋体" w:eastAsia="宋体" w:cs="宋体"/>
                <w:b w:val="0"/>
                <w:bCs w:val="0"/>
                <w:color w:val="auto"/>
                <w:kern w:val="0"/>
                <w:sz w:val="21"/>
                <w:szCs w:val="21"/>
                <w:lang w:val="en-US" w:eastAsia="zh-CN"/>
              </w:rPr>
              <w:t>/面积</w:t>
            </w:r>
          </w:p>
        </w:tc>
        <w:tc>
          <w:tcPr>
            <w:tcW w:w="2893" w:type="dxa"/>
            <w:noWrap w:val="0"/>
            <w:vAlign w:val="center"/>
          </w:tcPr>
          <w:p>
            <w:pPr>
              <w:widowControl/>
              <w:ind w:firstLine="12" w:firstLineChars="0"/>
              <w:jc w:val="center"/>
              <w:rPr>
                <w:rFonts w:hint="eastAsia" w:ascii="宋体" w:hAnsi="宋体" w:eastAsia="宋体" w:cs="宋体"/>
                <w:bCs/>
                <w:color w:val="auto"/>
                <w:sz w:val="21"/>
                <w:szCs w:val="21"/>
              </w:rPr>
            </w:pPr>
            <w:r>
              <w:rPr>
                <w:rFonts w:hint="eastAsia" w:ascii="宋体" w:hAnsi="宋体" w:eastAsia="宋体" w:cs="宋体"/>
                <w:b w:val="0"/>
                <w:bCs w:val="0"/>
                <w:color w:val="auto"/>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4" w:type="dxa"/>
            <w:noWrap w:val="0"/>
            <w:vAlign w:val="center"/>
          </w:tcPr>
          <w:p>
            <w:pPr>
              <w:spacing w:line="5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140" w:type="dxa"/>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color w:val="auto"/>
                <w:sz w:val="21"/>
                <w:szCs w:val="21"/>
                <w:lang w:val="en-US" w:eastAsia="zh-CN"/>
              </w:rPr>
              <w:t>2W1-22</w:t>
            </w:r>
          </w:p>
        </w:tc>
        <w:tc>
          <w:tcPr>
            <w:tcW w:w="990"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零售</w:t>
            </w:r>
          </w:p>
        </w:tc>
        <w:tc>
          <w:tcPr>
            <w:tcW w:w="1815" w:type="dxa"/>
            <w:noWrap w:val="0"/>
            <w:vAlign w:val="center"/>
          </w:tcPr>
          <w:p>
            <w:pPr>
              <w:widowControl/>
              <w:spacing w:line="24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品牌专卖店（运动户外/礼品饰品儿童用品/服饰箱包等）</w:t>
            </w:r>
          </w:p>
        </w:tc>
        <w:tc>
          <w:tcPr>
            <w:tcW w:w="1230"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50㎡</w:t>
            </w:r>
          </w:p>
        </w:tc>
        <w:tc>
          <w:tcPr>
            <w:tcW w:w="2893" w:type="dxa"/>
            <w:noWrap w:val="0"/>
            <w:vAlign w:val="center"/>
          </w:tcPr>
          <w:p>
            <w:pPr>
              <w:widowControl/>
              <w:spacing w:line="24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店铺位于T3西一指廊口，需空地搭建（不得经营特产食品、卤制品、便利店品类）</w:t>
            </w:r>
          </w:p>
        </w:tc>
      </w:tr>
    </w:tbl>
    <w:p>
      <w:pPr>
        <w:numPr>
          <w:ilvl w:val="0"/>
          <w:numId w:val="0"/>
        </w:numPr>
        <w:autoSpaceDE w:val="0"/>
        <w:autoSpaceDN w:val="0"/>
        <w:spacing w:line="360" w:lineRule="auto"/>
        <w:ind w:firstLine="420" w:firstLineChars="200"/>
        <w:outlineLvl w:val="1"/>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5.合同期限</w:t>
      </w:r>
    </w:p>
    <w:bookmarkEnd w:id="9"/>
    <w:bookmarkEnd w:id="10"/>
    <w:p>
      <w:pPr>
        <w:autoSpaceDE w:val="0"/>
        <w:autoSpaceDN w:val="0"/>
        <w:spacing w:line="360" w:lineRule="auto"/>
        <w:ind w:firstLine="420" w:firstLineChars="200"/>
        <w:outlineLvl w:val="1"/>
        <w:rPr>
          <w:rFonts w:hint="eastAsia" w:ascii="宋体" w:hAnsi="宋体" w:cs="宋体"/>
          <w:b w:val="0"/>
          <w:bCs w:val="0"/>
          <w:color w:val="auto"/>
          <w:kern w:val="0"/>
          <w:szCs w:val="21"/>
        </w:rPr>
      </w:pPr>
      <w:bookmarkStart w:id="18" w:name="_Toc29041"/>
      <w:bookmarkStart w:id="19" w:name="_Toc28248"/>
      <w:r>
        <w:rPr>
          <w:rFonts w:hint="eastAsia" w:ascii="宋体" w:hAnsi="宋体" w:cs="宋体"/>
          <w:b w:val="0"/>
          <w:bCs w:val="0"/>
          <w:color w:val="auto"/>
          <w:kern w:val="0"/>
          <w:szCs w:val="21"/>
        </w:rPr>
        <w:t>标段1</w:t>
      </w:r>
      <w:r>
        <w:rPr>
          <w:rFonts w:hint="eastAsia" w:ascii="宋体" w:hAnsi="宋体" w:cs="宋体"/>
          <w:b w:val="0"/>
          <w:bCs w:val="0"/>
          <w:color w:val="auto"/>
          <w:kern w:val="0"/>
          <w:szCs w:val="21"/>
          <w:lang w:eastAsia="zh-CN"/>
        </w:rPr>
        <w:t>：</w:t>
      </w:r>
      <w:r>
        <w:rPr>
          <w:rFonts w:hint="eastAsia" w:ascii="宋体" w:hAnsi="宋体" w:cs="宋体"/>
          <w:b w:val="0"/>
          <w:bCs w:val="0"/>
          <w:color w:val="auto"/>
          <w:kern w:val="0"/>
          <w:szCs w:val="21"/>
        </w:rPr>
        <w:t>合同期限设置为3年，合同执行期限自适用场地交付起开始计算，装修免租期为适用场地交付之日起最多不最多不超过45个日历日；</w:t>
      </w:r>
    </w:p>
    <w:p>
      <w:pPr>
        <w:autoSpaceDE w:val="0"/>
        <w:autoSpaceDN w:val="0"/>
        <w:spacing w:line="360" w:lineRule="auto"/>
        <w:ind w:firstLine="420" w:firstLineChars="200"/>
        <w:outlineLvl w:val="1"/>
        <w:rPr>
          <w:rFonts w:hint="eastAsia" w:ascii="宋体" w:hAnsi="宋体" w:cs="宋体"/>
          <w:b w:val="0"/>
          <w:bCs w:val="0"/>
          <w:color w:val="auto"/>
          <w:kern w:val="0"/>
          <w:szCs w:val="21"/>
        </w:rPr>
      </w:pPr>
      <w:r>
        <w:rPr>
          <w:rFonts w:hint="eastAsia" w:ascii="宋体" w:hAnsi="宋体" w:cs="宋体"/>
          <w:b w:val="0"/>
          <w:bCs w:val="0"/>
          <w:color w:val="auto"/>
          <w:kern w:val="0"/>
          <w:szCs w:val="21"/>
        </w:rPr>
        <w:t>其中非经营方原因导致的停工，在提供相应证明文件后，可不计入免租期，具体以招商人审批为准。如提前完成装修并开业以实际开业之日起租。</w:t>
      </w:r>
    </w:p>
    <w:p>
      <w:pPr>
        <w:autoSpaceDE w:val="0"/>
        <w:autoSpaceDN w:val="0"/>
        <w:spacing w:line="360" w:lineRule="auto"/>
        <w:outlineLvl w:val="1"/>
        <w:rPr>
          <w:rFonts w:hint="eastAsia" w:ascii="宋体" w:hAnsi="宋体" w:cs="宋体"/>
          <w:b/>
          <w:bCs/>
          <w:color w:val="auto"/>
          <w:kern w:val="0"/>
          <w:szCs w:val="21"/>
        </w:rPr>
      </w:pPr>
      <w:r>
        <w:rPr>
          <w:rFonts w:hint="eastAsia" w:ascii="宋体" w:hAnsi="宋体" w:cs="宋体"/>
          <w:b/>
          <w:bCs/>
          <w:color w:val="auto"/>
          <w:kern w:val="0"/>
          <w:szCs w:val="21"/>
        </w:rPr>
        <w:t>二、响应资格及要求</w:t>
      </w:r>
      <w:bookmarkEnd w:id="11"/>
      <w:bookmarkEnd w:id="12"/>
      <w:bookmarkEnd w:id="13"/>
      <w:bookmarkEnd w:id="14"/>
      <w:bookmarkEnd w:id="15"/>
      <w:bookmarkEnd w:id="16"/>
      <w:bookmarkEnd w:id="17"/>
      <w:bookmarkEnd w:id="18"/>
      <w:bookmarkEnd w:id="19"/>
    </w:p>
    <w:p>
      <w:pPr>
        <w:tabs>
          <w:tab w:val="left" w:pos="142"/>
        </w:tabs>
        <w:autoSpaceDE w:val="0"/>
        <w:autoSpaceDN w:val="0"/>
        <w:adjustRightInd w:val="0"/>
        <w:spacing w:line="360" w:lineRule="auto"/>
        <w:ind w:firstLine="420" w:firstLineChars="200"/>
        <w:rPr>
          <w:rFonts w:hint="eastAsia" w:ascii="宋体" w:hAnsi="宋体" w:eastAsia="宋体" w:cs="宋体"/>
          <w:color w:val="auto"/>
          <w:kern w:val="0"/>
          <w:szCs w:val="21"/>
          <w:lang w:eastAsia="zh-CN"/>
        </w:rPr>
      </w:pPr>
      <w:bookmarkStart w:id="20" w:name="_Hlk101967162"/>
      <w:bookmarkStart w:id="21" w:name="_Toc19838"/>
      <w:r>
        <w:rPr>
          <w:rFonts w:hint="eastAsia" w:ascii="宋体" w:hAnsi="宋体" w:cs="宋体"/>
          <w:color w:val="auto"/>
          <w:kern w:val="0"/>
          <w:szCs w:val="21"/>
        </w:rPr>
        <w:t>1.招商响应人应为符合中国法律法规及行业经营管理规定、具有行业必要从业执照或资质的境内企业法人</w:t>
      </w:r>
      <w:r>
        <w:rPr>
          <w:rFonts w:hint="eastAsia" w:ascii="宋体" w:hAnsi="宋体" w:cs="宋体"/>
          <w:color w:val="auto"/>
          <w:kern w:val="0"/>
          <w:szCs w:val="21"/>
          <w:lang w:eastAsia="zh-CN"/>
        </w:rPr>
        <w:t>，截至2024年12月31日前，具有3年（含）以上相关运营管理经验（响应人须提供营业执照），且2023年纳税级别达B级及以上。</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 招商响应人须具备自有品牌的生产企业</w:t>
      </w:r>
      <w:r>
        <w:rPr>
          <w:rFonts w:hint="eastAsia" w:ascii="宋体" w:hAnsi="宋体" w:cs="宋体"/>
          <w:color w:val="auto"/>
          <w:kern w:val="0"/>
          <w:szCs w:val="21"/>
          <w:lang w:eastAsia="zh-CN"/>
        </w:rPr>
        <w:t>、</w:t>
      </w:r>
      <w:r>
        <w:rPr>
          <w:rFonts w:hint="eastAsia" w:ascii="宋体" w:hAnsi="宋体" w:cs="宋体"/>
          <w:color w:val="auto"/>
          <w:kern w:val="0"/>
          <w:szCs w:val="21"/>
        </w:rPr>
        <w:t>或自有注册商标的经销商</w:t>
      </w:r>
      <w:r>
        <w:rPr>
          <w:rFonts w:hint="eastAsia" w:ascii="宋体" w:hAnsi="宋体" w:cs="宋体"/>
          <w:color w:val="auto"/>
          <w:kern w:val="0"/>
          <w:szCs w:val="21"/>
          <w:lang w:eastAsia="zh-CN"/>
        </w:rPr>
        <w:t>、</w:t>
      </w:r>
      <w:r>
        <w:rPr>
          <w:rFonts w:hint="eastAsia" w:ascii="宋体" w:hAnsi="宋体" w:cs="宋体"/>
          <w:color w:val="auto"/>
          <w:kern w:val="0"/>
          <w:szCs w:val="21"/>
        </w:rPr>
        <w:t>或具备合法代理资格的代理商；如引进非自有品牌，须提供有效的品牌授权书、特殊行业授权书；</w:t>
      </w:r>
    </w:p>
    <w:p>
      <w:pPr>
        <w:tabs>
          <w:tab w:val="left" w:pos="142"/>
        </w:tabs>
        <w:autoSpaceDE w:val="0"/>
        <w:autoSpaceDN w:val="0"/>
        <w:adjustRightIn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3.符合运营投标项目所需的国家规定的相关资质条件（营业执照、食品经营许可证等，具体视项目决定）；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rPr>
        <w:t>4.符合招商条件的武汉天河机场T3航站楼现有商业项目经营商户或曾经经营商户参与本次招商，不得与招商人存在法律仲裁、诉讼关系</w:t>
      </w:r>
      <w:r>
        <w:rPr>
          <w:rFonts w:hint="eastAsia" w:ascii="宋体" w:hAnsi="宋体" w:cs="宋体"/>
          <w:color w:val="auto"/>
          <w:kern w:val="0"/>
          <w:szCs w:val="21"/>
          <w:highlight w:val="none"/>
        </w:rPr>
        <w:t>，截至招商评审上月最后一个自然日，响应人与湖北机场集团实业发展有限公司不存在欠租、欠费等违约行为（提供承诺函，格式自拟）；</w:t>
      </w:r>
      <w:bookmarkStart w:id="22" w:name="OLE_LINK3"/>
      <w:r>
        <w:rPr>
          <w:rFonts w:hint="eastAsia" w:ascii="宋体" w:hAnsi="宋体" w:cs="宋体"/>
          <w:color w:val="auto"/>
          <w:kern w:val="0"/>
          <w:szCs w:val="21"/>
          <w:highlight w:val="none"/>
        </w:rPr>
        <w:t>自2022年1月1日起三年因响应人自身原因与湖北机场集团实业发展有限公司提前终止合同的不符合</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资格</w:t>
      </w:r>
      <w:bookmarkEnd w:id="22"/>
      <w:r>
        <w:rPr>
          <w:rFonts w:hint="eastAsia" w:ascii="宋体" w:hAnsi="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w:t>
      </w:r>
      <w:r>
        <w:rPr>
          <w:rFonts w:hint="eastAsia" w:ascii="宋体" w:hAnsi="宋体" w:cs="宋体"/>
          <w:color w:val="auto"/>
          <w:kern w:val="0"/>
          <w:szCs w:val="21"/>
        </w:rPr>
        <w:t>不良欠款记录。无被暂停投标资格且在暂停期内的，以上需提交书面承诺及相关文件。</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color w:val="auto"/>
          <w:szCs w:val="21"/>
          <w:lang w:val="en-US" w:eastAsia="zh-CN"/>
        </w:rPr>
        <w:t>6.招商</w:t>
      </w:r>
      <w:r>
        <w:rPr>
          <w:rFonts w:hint="eastAsia" w:ascii="宋体" w:hAnsi="宋体" w:cs="宋体"/>
          <w:color w:val="auto"/>
          <w:szCs w:val="21"/>
        </w:rPr>
        <w:t>响应人须针对《湖北机场集团有限公司“供应商不良行为”管理办法》在</w:t>
      </w:r>
      <w:r>
        <w:rPr>
          <w:rFonts w:hint="eastAsia" w:ascii="宋体" w:hAnsi="宋体" w:cs="宋体"/>
          <w:color w:val="auto"/>
          <w:szCs w:val="21"/>
          <w:lang w:val="en-US" w:eastAsia="zh-CN"/>
        </w:rPr>
        <w:t>响应</w:t>
      </w:r>
      <w:r>
        <w:rPr>
          <w:rFonts w:hint="eastAsia" w:ascii="宋体" w:hAnsi="宋体" w:cs="宋体"/>
          <w:color w:val="auto"/>
          <w:szCs w:val="21"/>
        </w:rPr>
        <w:t>文件中做出承诺</w:t>
      </w:r>
      <w:r>
        <w:rPr>
          <w:rFonts w:hint="eastAsia" w:ascii="Segoe UI" w:hAnsi="Segoe UI" w:eastAsia="Segoe UI" w:cs="Segoe UI"/>
          <w:color w:val="auto"/>
          <w:szCs w:val="21"/>
          <w:shd w:val="clear" w:color="auto" w:fill="FFFFFF"/>
        </w:rPr>
        <w:t>，格式详见</w:t>
      </w:r>
      <w:r>
        <w:rPr>
          <w:rFonts w:hint="eastAsia" w:ascii="Segoe UI" w:hAnsi="Segoe UI" w:cs="Segoe UI"/>
          <w:color w:val="auto"/>
          <w:szCs w:val="21"/>
          <w:shd w:val="clear" w:color="auto" w:fill="FFFFFF"/>
        </w:rPr>
        <w:t>招商</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招商</w:t>
      </w:r>
      <w:r>
        <w:rPr>
          <w:rFonts w:hint="eastAsia" w:ascii="Segoe UI" w:hAnsi="Segoe UI" w:cs="Segoe UI"/>
          <w:color w:val="auto"/>
          <w:szCs w:val="21"/>
          <w:shd w:val="clear" w:color="auto" w:fill="FFFFFF"/>
        </w:rPr>
        <w:t>响应文件格式</w:t>
      </w:r>
      <w:r>
        <w:rPr>
          <w:rFonts w:hint="eastAsia" w:ascii="Segoe UI" w:hAnsi="Segoe UI" w:eastAsia="Segoe UI" w:cs="Segoe UI"/>
          <w:color w:val="auto"/>
          <w:szCs w:val="21"/>
          <w:shd w:val="clear" w:color="auto" w:fill="FFFFFF"/>
        </w:rPr>
        <w:t>”</w:t>
      </w:r>
      <w:r>
        <w:rPr>
          <w:rFonts w:hint="eastAsia" w:ascii="Segoe UI" w:hAnsi="Segoe UI" w:cs="Segoe UI"/>
          <w:color w:val="auto"/>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.本项目不接受联合体形式参与，有控股及关联的公司只能选择一家公司报名参与，否则将被同时取消参与资格。</w:t>
      </w:r>
      <w:bookmarkEnd w:id="20"/>
    </w:p>
    <w:bookmarkEnd w:id="1"/>
    <w:bookmarkEnd w:id="21"/>
    <w:p>
      <w:pPr>
        <w:tabs>
          <w:tab w:val="left" w:pos="540"/>
          <w:tab w:val="left" w:pos="840"/>
        </w:tabs>
        <w:spacing w:line="360" w:lineRule="auto"/>
        <w:outlineLvl w:val="1"/>
        <w:rPr>
          <w:rFonts w:hint="eastAsia" w:ascii="宋体" w:hAnsi="宋体" w:cs="宋体"/>
          <w:b/>
          <w:color w:val="auto"/>
          <w:szCs w:val="21"/>
        </w:rPr>
      </w:pPr>
      <w:bookmarkStart w:id="23" w:name="_Toc3184"/>
      <w:bookmarkStart w:id="24" w:name="_Toc624"/>
      <w:bookmarkStart w:id="25" w:name="_Toc20043"/>
      <w:bookmarkStart w:id="26" w:name="_Toc28975"/>
      <w:bookmarkStart w:id="27" w:name="_Toc16423"/>
      <w:bookmarkStart w:id="69" w:name="_GoBack"/>
      <w:bookmarkEnd w:id="69"/>
      <w:r>
        <w:rPr>
          <w:rFonts w:hint="eastAsia" w:ascii="宋体" w:hAnsi="宋体" w:cs="宋体"/>
          <w:b/>
          <w:color w:val="auto"/>
          <w:szCs w:val="21"/>
        </w:rPr>
        <w:t>三、招商文件的获取</w:t>
      </w:r>
      <w:bookmarkEnd w:id="23"/>
      <w:bookmarkEnd w:id="24"/>
      <w:bookmarkEnd w:id="25"/>
      <w:bookmarkEnd w:id="26"/>
      <w:bookmarkEnd w:id="27"/>
    </w:p>
    <w:p>
      <w:pPr>
        <w:tabs>
          <w:tab w:val="left" w:pos="0"/>
        </w:tabs>
        <w:spacing w:line="360" w:lineRule="auto"/>
        <w:ind w:firstLine="420" w:firstLineChars="200"/>
        <w:rPr>
          <w:rFonts w:hint="eastAsia" w:ascii="宋体" w:hAnsi="宋体" w:cs="宋体"/>
          <w:color w:val="auto"/>
          <w:szCs w:val="21"/>
        </w:rPr>
      </w:pPr>
      <w:bookmarkStart w:id="28" w:name="_Toc100254608"/>
      <w:bookmarkStart w:id="29" w:name="_Toc97300609"/>
      <w:bookmarkStart w:id="30" w:name="_Toc16383"/>
      <w:bookmarkStart w:id="31" w:name="_Toc5856"/>
      <w:bookmarkStart w:id="32" w:name="_Toc259028275"/>
      <w:bookmarkStart w:id="33" w:name="_Toc259028695"/>
      <w:bookmarkStart w:id="34" w:name="_Toc7141"/>
      <w:bookmarkStart w:id="35" w:name="_Toc2969"/>
      <w:bookmarkStart w:id="36" w:name="_Toc17160"/>
      <w:bookmarkStart w:id="37" w:name="_Toc8717"/>
      <w:r>
        <w:rPr>
          <w:rFonts w:hint="eastAsia" w:ascii="宋体" w:hAnsi="宋体" w:cs="宋体"/>
          <w:color w:val="auto"/>
          <w:szCs w:val="21"/>
        </w:rPr>
        <w:t>1.文件获取开始时间：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05</w:t>
      </w:r>
      <w:r>
        <w:rPr>
          <w:rFonts w:hint="eastAsia" w:ascii="宋体" w:hAnsi="宋体" w:cs="宋体"/>
          <w:color w:val="auto"/>
          <w:szCs w:val="21"/>
        </w:rPr>
        <w:t>月</w:t>
      </w:r>
      <w:r>
        <w:rPr>
          <w:rFonts w:hint="eastAsia" w:ascii="宋体" w:hAnsi="宋体" w:cs="宋体"/>
          <w:color w:val="auto"/>
          <w:szCs w:val="21"/>
          <w:u w:val="single"/>
          <w:lang w:val="en-US" w:eastAsia="zh-CN"/>
        </w:rPr>
        <w:t>20</w:t>
      </w:r>
      <w:r>
        <w:rPr>
          <w:rFonts w:hint="eastAsia" w:ascii="宋体" w:hAnsi="宋体" w:cs="宋体"/>
          <w:color w:val="auto"/>
          <w:szCs w:val="21"/>
        </w:rPr>
        <w:t>日8时30分（北京时间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05</w:t>
      </w:r>
      <w:r>
        <w:rPr>
          <w:rFonts w:hint="eastAsia" w:ascii="宋体" w:hAnsi="宋体" w:cs="宋体"/>
          <w:color w:val="auto"/>
          <w:szCs w:val="21"/>
        </w:rPr>
        <w:t>月</w:t>
      </w:r>
      <w:r>
        <w:rPr>
          <w:rFonts w:hint="eastAsia" w:ascii="宋体" w:hAnsi="宋体" w:cs="宋体"/>
          <w:color w:val="auto"/>
          <w:szCs w:val="21"/>
          <w:u w:val="single"/>
          <w:lang w:val="en-US" w:eastAsia="zh-CN"/>
        </w:rPr>
        <w:t>26</w:t>
      </w:r>
      <w:r>
        <w:rPr>
          <w:rFonts w:hint="eastAsia" w:ascii="宋体" w:hAnsi="宋体" w:cs="宋体"/>
          <w:color w:val="auto"/>
          <w:szCs w:val="21"/>
        </w:rPr>
        <w:t>日16时30分（北京时间</w:t>
      </w:r>
      <w:r>
        <w:rPr>
          <w:rFonts w:hint="eastAsia" w:ascii="宋体" w:hAnsi="宋体" w:cs="宋体"/>
          <w:color w:val="auto"/>
          <w:szCs w:val="21"/>
          <w:lang w:eastAsia="zh-CN"/>
        </w:rPr>
        <w:t>，</w:t>
      </w:r>
      <w:r>
        <w:rPr>
          <w:rFonts w:hint="eastAsia" w:ascii="宋体" w:hAnsi="宋体" w:cs="宋体"/>
          <w:color w:val="auto"/>
          <w:szCs w:val="21"/>
        </w:rPr>
        <w:t>法定节假日除外）</w:t>
      </w:r>
    </w:p>
    <w:bookmarkEnd w:id="28"/>
    <w:bookmarkEnd w:id="29"/>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w:t>
      </w:r>
      <w:r>
        <w:rPr>
          <w:rFonts w:hint="eastAsia" w:ascii="宋体" w:hAnsi="宋体" w:cs="宋体"/>
          <w:color w:val="auto"/>
          <w:szCs w:val="21"/>
          <w:lang w:val="en-US" w:eastAsia="zh-CN"/>
        </w:rPr>
        <w:t>/本</w:t>
      </w:r>
      <w:r>
        <w:rPr>
          <w:rFonts w:hint="eastAsia" w:ascii="宋体" w:hAnsi="宋体" w:cs="宋体"/>
          <w:color w:val="auto"/>
          <w:szCs w:val="21"/>
        </w:rPr>
        <w:t>，售后不退。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autoSpaceDE w:val="0"/>
        <w:autoSpaceDN w:val="0"/>
        <w:adjustRightInd w:val="0"/>
        <w:spacing w:line="360" w:lineRule="auto"/>
        <w:ind w:left="631" w:leftChars="200" w:hanging="211" w:hangingChars="100"/>
        <w:outlineLvl w:val="1"/>
        <w:rPr>
          <w:rFonts w:hint="eastAsia" w:ascii="宋体" w:hAnsi="宋体" w:cs="宋体"/>
          <w:color w:val="auto"/>
          <w:szCs w:val="21"/>
        </w:rPr>
      </w:pPr>
      <w:bookmarkStart w:id="38" w:name="_Toc10491"/>
      <w:r>
        <w:rPr>
          <w:rFonts w:hint="eastAsia" w:ascii="宋体" w:hAnsi="宋体" w:cs="宋体"/>
          <w:b/>
          <w:color w:val="auto"/>
          <w:szCs w:val="21"/>
        </w:rPr>
        <w:t>财务查询电话：027-87311206</w:t>
      </w:r>
      <w:bookmarkEnd w:id="38"/>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39" w:name="_Toc12129"/>
      <w:r>
        <w:rPr>
          <w:rFonts w:hint="eastAsia" w:ascii="宋体" w:hAnsi="宋体" w:cs="宋体"/>
          <w:b/>
          <w:bCs/>
          <w:color w:val="auto"/>
          <w:szCs w:val="32"/>
        </w:rPr>
        <w:t>四、</w:t>
      </w:r>
      <w:bookmarkEnd w:id="30"/>
      <w:bookmarkEnd w:id="31"/>
      <w:bookmarkEnd w:id="32"/>
      <w:bookmarkEnd w:id="33"/>
      <w:bookmarkEnd w:id="34"/>
      <w:r>
        <w:rPr>
          <w:rFonts w:hint="eastAsia" w:ascii="宋体" w:hAnsi="宋体" w:cs="宋体"/>
          <w:b/>
          <w:bCs/>
          <w:color w:val="auto"/>
          <w:szCs w:val="32"/>
        </w:rPr>
        <w:t>递交招商响应文件的截止时间及磋商时间</w:t>
      </w:r>
      <w:bookmarkEnd w:id="35"/>
      <w:bookmarkEnd w:id="36"/>
      <w:bookmarkEnd w:id="37"/>
      <w:bookmarkEnd w:id="39"/>
    </w:p>
    <w:p>
      <w:pPr>
        <w:spacing w:line="360" w:lineRule="auto"/>
        <w:ind w:firstLine="420" w:firstLineChars="200"/>
        <w:rPr>
          <w:rFonts w:hint="eastAsia" w:ascii="宋体" w:hAnsi="宋体" w:cs="宋体"/>
          <w:b w:val="0"/>
          <w:bCs/>
          <w:color w:val="auto"/>
          <w:szCs w:val="21"/>
        </w:rPr>
      </w:pPr>
      <w:bookmarkStart w:id="40" w:name="OLE_LINK8"/>
      <w:r>
        <w:rPr>
          <w:rFonts w:hint="eastAsia" w:ascii="Calibri" w:hAnsi="宋体"/>
          <w:b w:val="0"/>
          <w:bCs/>
          <w:color w:val="auto"/>
          <w:szCs w:val="21"/>
        </w:rPr>
        <w:t>202</w:t>
      </w:r>
      <w:r>
        <w:rPr>
          <w:rFonts w:hint="eastAsia" w:ascii="Calibri" w:hAnsi="宋体"/>
          <w:b w:val="0"/>
          <w:bCs/>
          <w:color w:val="auto"/>
          <w:szCs w:val="21"/>
          <w:lang w:val="en-US" w:eastAsia="zh-CN"/>
        </w:rPr>
        <w:t>5</w:t>
      </w:r>
      <w:r>
        <w:rPr>
          <w:rFonts w:hint="eastAsia" w:ascii="Calibri" w:hAnsi="宋体"/>
          <w:b w:val="0"/>
          <w:bCs/>
          <w:color w:val="auto"/>
          <w:szCs w:val="21"/>
        </w:rPr>
        <w:t>年</w:t>
      </w:r>
      <w:r>
        <w:rPr>
          <w:rFonts w:hint="eastAsia" w:ascii="Calibri" w:hAnsi="宋体"/>
          <w:b w:val="0"/>
          <w:bCs/>
          <w:color w:val="auto"/>
          <w:szCs w:val="21"/>
          <w:lang w:val="en-US" w:eastAsia="zh-CN"/>
        </w:rPr>
        <w:t>05</w:t>
      </w:r>
      <w:r>
        <w:rPr>
          <w:rFonts w:hint="eastAsia" w:ascii="Calibri" w:hAnsi="宋体"/>
          <w:b w:val="0"/>
          <w:bCs/>
          <w:color w:val="auto"/>
          <w:szCs w:val="21"/>
        </w:rPr>
        <w:t>月</w:t>
      </w:r>
      <w:r>
        <w:rPr>
          <w:rFonts w:hint="eastAsia" w:ascii="Calibri" w:hAnsi="宋体"/>
          <w:b w:val="0"/>
          <w:bCs/>
          <w:color w:val="auto"/>
          <w:szCs w:val="21"/>
          <w:lang w:val="en-US" w:eastAsia="zh-CN"/>
        </w:rPr>
        <w:t>30</w:t>
      </w:r>
      <w:r>
        <w:rPr>
          <w:rFonts w:hint="eastAsia" w:ascii="Calibri" w:hAnsi="宋体"/>
          <w:b w:val="0"/>
          <w:bCs/>
          <w:color w:val="auto"/>
          <w:szCs w:val="21"/>
        </w:rPr>
        <w:t>日</w:t>
      </w:r>
      <w:r>
        <w:rPr>
          <w:rFonts w:hint="eastAsia" w:ascii="Calibri" w:hAnsi="宋体"/>
          <w:b w:val="0"/>
          <w:bCs/>
          <w:color w:val="auto"/>
          <w:szCs w:val="21"/>
          <w:lang w:val="en-US" w:eastAsia="zh-CN"/>
        </w:rPr>
        <w:t>10</w:t>
      </w:r>
      <w:r>
        <w:rPr>
          <w:rFonts w:hint="eastAsia" w:ascii="Calibri" w:hAnsi="宋体"/>
          <w:b w:val="0"/>
          <w:bCs/>
          <w:color w:val="auto"/>
          <w:szCs w:val="21"/>
        </w:rPr>
        <w:t>：3</w:t>
      </w:r>
      <w:r>
        <w:rPr>
          <w:rFonts w:ascii="Calibri" w:hAnsi="宋体"/>
          <w:b w:val="0"/>
          <w:bCs/>
          <w:color w:val="auto"/>
          <w:szCs w:val="21"/>
        </w:rPr>
        <w:t>0</w:t>
      </w:r>
      <w:r>
        <w:rPr>
          <w:rFonts w:hint="eastAsia" w:ascii="Calibri" w:hAnsi="宋体"/>
          <w:b w:val="0"/>
          <w:bCs/>
          <w:color w:val="auto"/>
          <w:szCs w:val="21"/>
        </w:rPr>
        <w:t>时</w:t>
      </w:r>
      <w:r>
        <w:rPr>
          <w:rFonts w:hint="eastAsia" w:ascii="宋体" w:hAnsi="宋体" w:cs="宋体"/>
          <w:b w:val="0"/>
          <w:bCs/>
          <w:color w:val="auto"/>
          <w:szCs w:val="21"/>
        </w:rPr>
        <w:t>（北京时间）</w:t>
      </w:r>
      <w:bookmarkEnd w:id="40"/>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41" w:name="_Toc23418"/>
      <w:bookmarkStart w:id="42" w:name="_Toc11358"/>
      <w:bookmarkStart w:id="43" w:name="_Toc259028276"/>
      <w:bookmarkStart w:id="44" w:name="_Toc259028696"/>
      <w:bookmarkStart w:id="45" w:name="_Toc15832"/>
      <w:bookmarkStart w:id="46" w:name="_Toc9129"/>
      <w:bookmarkStart w:id="47" w:name="_Toc18692"/>
      <w:bookmarkStart w:id="48" w:name="_Toc19677"/>
      <w:bookmarkStart w:id="49" w:name="_Toc22927"/>
      <w:r>
        <w:rPr>
          <w:rFonts w:hint="eastAsia" w:ascii="宋体" w:hAnsi="宋体" w:cs="宋体"/>
          <w:b/>
          <w:bCs/>
          <w:color w:val="auto"/>
          <w:szCs w:val="32"/>
        </w:rPr>
        <w:t>五、</w:t>
      </w:r>
      <w:bookmarkEnd w:id="41"/>
      <w:bookmarkEnd w:id="42"/>
      <w:bookmarkEnd w:id="43"/>
      <w:bookmarkEnd w:id="44"/>
      <w:bookmarkEnd w:id="45"/>
      <w:r>
        <w:rPr>
          <w:rFonts w:hint="eastAsia" w:ascii="宋体" w:hAnsi="宋体" w:cs="宋体"/>
          <w:b/>
          <w:bCs/>
          <w:color w:val="auto"/>
          <w:szCs w:val="32"/>
        </w:rPr>
        <w:t>招商响应文件送达地点及磋商地点</w:t>
      </w:r>
      <w:bookmarkEnd w:id="46"/>
      <w:bookmarkEnd w:id="47"/>
      <w:bookmarkEnd w:id="48"/>
      <w:bookmarkEnd w:id="49"/>
    </w:p>
    <w:p>
      <w:pPr>
        <w:spacing w:line="360" w:lineRule="auto"/>
        <w:rPr>
          <w:rFonts w:hint="eastAsia" w:ascii="Calibri" w:hAnsi="宋体"/>
          <w:bCs/>
          <w:color w:val="auto"/>
          <w:szCs w:val="21"/>
        </w:rPr>
      </w:pPr>
      <w:r>
        <w:rPr>
          <w:rFonts w:hint="eastAsia" w:ascii="Calibri" w:hAnsi="宋体"/>
          <w:bCs/>
          <w:color w:val="auto"/>
          <w:sz w:val="20"/>
          <w:szCs w:val="21"/>
        </w:rPr>
        <w:t xml:space="preserve">   </w:t>
      </w:r>
      <w:bookmarkStart w:id="50" w:name="OLE_LINK7"/>
      <w:r>
        <w:rPr>
          <w:rFonts w:hint="eastAsia" w:ascii="Calibri" w:hAnsi="宋体"/>
          <w:bCs/>
          <w:color w:val="auto"/>
          <w:szCs w:val="21"/>
        </w:rPr>
        <w:t xml:space="preserve"> </w:t>
      </w:r>
      <w:r>
        <w:rPr>
          <w:rFonts w:hint="eastAsia" w:ascii="宋体" w:hAnsi="宋体" w:cs="宋体"/>
          <w:color w:val="auto"/>
          <w:szCs w:val="21"/>
        </w:rPr>
        <w:t>湖北机场集团有限公司综合办公楼A</w:t>
      </w:r>
      <w:r>
        <w:rPr>
          <w:rFonts w:ascii="宋体" w:hAnsi="宋体" w:cs="宋体"/>
          <w:color w:val="auto"/>
          <w:szCs w:val="21"/>
        </w:rPr>
        <w:t>208</w:t>
      </w:r>
      <w:r>
        <w:rPr>
          <w:rFonts w:hint="eastAsia" w:ascii="宋体" w:hAnsi="宋体" w:cs="宋体"/>
          <w:color w:val="auto"/>
          <w:szCs w:val="21"/>
        </w:rPr>
        <w:t>招投标室</w:t>
      </w:r>
      <w:bookmarkEnd w:id="50"/>
      <w:r>
        <w:rPr>
          <w:rFonts w:hint="eastAsia" w:ascii="Calibri" w:hAnsi="宋体"/>
          <w:bCs/>
          <w:color w:val="auto"/>
          <w:szCs w:val="21"/>
        </w:rPr>
        <w:t>。</w:t>
      </w:r>
    </w:p>
    <w:p>
      <w:pPr>
        <w:spacing w:line="360" w:lineRule="auto"/>
        <w:rPr>
          <w:rFonts w:hint="eastAsia" w:ascii="Calibri" w:hAnsi="宋体"/>
          <w:bCs/>
          <w:color w:val="auto"/>
          <w:szCs w:val="21"/>
        </w:rPr>
      </w:pPr>
      <w:r>
        <w:rPr>
          <w:rFonts w:hint="eastAsia" w:ascii="Calibri" w:hAnsi="宋体"/>
          <w:bCs/>
          <w:color w:val="auto"/>
          <w:szCs w:val="21"/>
        </w:rPr>
        <w:t>备注：1、逾期送达指定地点的或者不按照招商文件要求密封的响应文件，招商人不予受理。</w:t>
      </w:r>
    </w:p>
    <w:p>
      <w:pPr>
        <w:spacing w:line="360" w:lineRule="auto"/>
        <w:ind w:firstLine="420" w:firstLineChars="200"/>
        <w:rPr>
          <w:rFonts w:hint="eastAsia" w:ascii="Calibri" w:hAnsi="宋体"/>
          <w:bCs/>
          <w:color w:val="auto"/>
          <w:szCs w:val="21"/>
        </w:rPr>
      </w:pPr>
      <w:r>
        <w:rPr>
          <w:rFonts w:hint="eastAsia" w:ascii="Calibri"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color w:val="auto"/>
          <w:szCs w:val="32"/>
        </w:rPr>
      </w:pPr>
      <w:bookmarkStart w:id="51" w:name="_Toc28310"/>
      <w:bookmarkStart w:id="52" w:name="_Toc7227"/>
      <w:bookmarkStart w:id="53" w:name="_Toc3947"/>
      <w:bookmarkStart w:id="54" w:name="_Toc23102"/>
      <w:bookmarkStart w:id="55" w:name="_Toc27963"/>
      <w:bookmarkStart w:id="56" w:name="_Toc8044"/>
      <w:bookmarkStart w:id="57" w:name="_Toc27428"/>
      <w:bookmarkStart w:id="58" w:name="_Toc25113"/>
      <w:bookmarkStart w:id="59" w:name="_Toc15722"/>
      <w:r>
        <w:rPr>
          <w:rFonts w:hint="eastAsia" w:ascii="宋体" w:hAnsi="宋体" w:cs="宋体"/>
          <w:b/>
          <w:bCs/>
          <w:color w:val="auto"/>
          <w:szCs w:val="32"/>
        </w:rPr>
        <w:t>六、联系方式</w:t>
      </w:r>
      <w:bookmarkEnd w:id="51"/>
      <w:bookmarkEnd w:id="52"/>
      <w:bookmarkEnd w:id="53"/>
      <w:bookmarkEnd w:id="54"/>
      <w:bookmarkEnd w:id="55"/>
      <w:bookmarkEnd w:id="56"/>
      <w:bookmarkEnd w:id="57"/>
      <w:bookmarkEnd w:id="58"/>
    </w:p>
    <w:p>
      <w:pPr>
        <w:spacing w:line="360" w:lineRule="auto"/>
        <w:rPr>
          <w:rFonts w:hint="eastAsia" w:ascii="宋体" w:hAnsi="宋体" w:cs="宋体"/>
          <w:color w:val="auto"/>
          <w:szCs w:val="21"/>
        </w:rPr>
      </w:pPr>
      <w:r>
        <w:rPr>
          <w:rFonts w:hint="eastAsia" w:ascii="宋体" w:hAnsi="宋体" w:cs="宋体"/>
          <w:color w:val="auto"/>
          <w:szCs w:val="21"/>
        </w:rPr>
        <w:t>招商人：</w:t>
      </w:r>
      <w:r>
        <w:rPr>
          <w:rFonts w:hint="eastAsia" w:ascii="Calibri" w:hAnsi="宋体"/>
          <w:color w:val="auto"/>
          <w:szCs w:val="21"/>
        </w:rPr>
        <w:t>湖北机场集团实业发展有限公司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int="eastAsia"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hint="eastAsia"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hint="eastAsia" w:ascii="宋体" w:hAnsi="宋体" w:cs="宋体"/>
          <w:color w:val="auto"/>
          <w:szCs w:val="21"/>
        </w:rPr>
      </w:pPr>
      <w:r>
        <w:rPr>
          <w:rFonts w:hint="eastAsia" w:ascii="宋体" w:hAnsi="宋体" w:cs="宋体"/>
          <w:color w:val="auto"/>
          <w:szCs w:val="21"/>
        </w:rPr>
        <w:t>联 系 人：</w:t>
      </w:r>
      <w:r>
        <w:rPr>
          <w:rFonts w:hint="eastAsia" w:ascii="宋体" w:hAnsi="宋体" w:cs="宋体"/>
          <w:color w:val="auto"/>
          <w:szCs w:val="21"/>
          <w:lang w:val="en-US" w:eastAsia="zh-CN"/>
        </w:rPr>
        <w:t xml:space="preserve">杜女士   </w:t>
      </w:r>
      <w:r>
        <w:rPr>
          <w:rFonts w:hint="eastAsia" w:hAnsi="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 xml:space="preserve">027-85819308 </w:t>
      </w:r>
      <w:r>
        <w:rPr>
          <w:rFonts w:hint="eastAsia" w:hAnsi="宋体"/>
          <w:color w:val="auto"/>
          <w:szCs w:val="21"/>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电   话：</w:t>
      </w:r>
      <w:r>
        <w:rPr>
          <w:rFonts w:hint="eastAsia" w:hAnsi="宋体"/>
          <w:color w:val="auto"/>
          <w:szCs w:val="21"/>
        </w:rPr>
        <w:t>027-87816666-8613</w:t>
      </w:r>
    </w:p>
    <w:p>
      <w:pPr>
        <w:pStyle w:val="6"/>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hAnsi="宋体"/>
          <w:color w:val="auto"/>
          <w:szCs w:val="21"/>
        </w:rPr>
        <w:t xml:space="preserve">/ </w:t>
      </w:r>
      <w:r>
        <w:rPr>
          <w:rFonts w:hint="eastAsia" w:ascii="宋体" w:hAnsi="宋体" w:cs="宋体"/>
          <w:color w:val="auto"/>
          <w:szCs w:val="21"/>
        </w:rPr>
        <w:t xml:space="preserve">                           传    真：</w:t>
      </w:r>
      <w:r>
        <w:rPr>
          <w:rFonts w:hint="eastAsia" w:hAnsi="宋体"/>
          <w:color w:val="auto"/>
          <w:szCs w:val="21"/>
        </w:rPr>
        <w:t>027-87816666-8609</w:t>
      </w:r>
    </w:p>
    <w:p>
      <w:pPr>
        <w:pStyle w:val="6"/>
        <w:spacing w:line="360" w:lineRule="auto"/>
        <w:rPr>
          <w:rFonts w:hint="eastAsia"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hint="eastAsia" w:ascii="宋体" w:hAnsi="宋体" w:cs="宋体"/>
          <w:color w:val="auto"/>
          <w:szCs w:val="21"/>
        </w:rPr>
      </w:pPr>
      <w:r>
        <w:rPr>
          <w:rFonts w:hint="eastAsia" w:ascii="宋体" w:hAnsi="宋体" w:cs="宋体"/>
          <w:color w:val="auto"/>
          <w:szCs w:val="21"/>
        </w:rPr>
        <w:t>网    址：  /                          网    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"http://www.hubeibidding.com" </w:instrText>
      </w:r>
      <w:r>
        <w:rPr>
          <w:rFonts w:hint="eastAsia" w:ascii="宋体" w:hAnsi="宋体" w:cs="宋体"/>
          <w:color w:val="auto"/>
          <w:szCs w:val="21"/>
        </w:rPr>
        <w:fldChar w:fldCharType="separate"/>
      </w:r>
      <w:r>
        <w:rPr>
          <w:rStyle w:val="5"/>
          <w:rFonts w:hint="eastAsia" w:ascii="宋体" w:hAnsi="宋体" w:cs="宋体"/>
          <w:color w:val="auto"/>
          <w:sz w:val="21"/>
          <w:szCs w:val="21"/>
        </w:rPr>
        <w:t>www.hubeibidding.com</w:t>
      </w:r>
      <w:r>
        <w:rPr>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bookmarkEnd w:id="59"/>
      <w:bookmarkStart w:id="60" w:name="_Toc28510"/>
      <w:bookmarkStart w:id="61" w:name="_Toc3472"/>
      <w:bookmarkStart w:id="62" w:name="_Toc1765"/>
      <w:bookmarkStart w:id="63" w:name="_Toc334539190"/>
      <w:bookmarkStart w:id="64" w:name="_Toc14406"/>
      <w:bookmarkStart w:id="65" w:name="_Toc32188"/>
    </w:p>
    <w:p>
      <w:pPr>
        <w:tabs>
          <w:tab w:val="left" w:pos="540"/>
          <w:tab w:val="left" w:pos="840"/>
        </w:tabs>
        <w:spacing w:line="360" w:lineRule="auto"/>
        <w:rPr>
          <w:rFonts w:hint="eastAsia" w:ascii="宋体" w:hAnsi="宋体" w:cs="宋体"/>
          <w:b/>
          <w:bCs/>
          <w:color w:val="auto"/>
          <w:szCs w:val="21"/>
        </w:rPr>
      </w:pPr>
      <w:r>
        <w:rPr>
          <w:rFonts w:hint="eastAsia" w:ascii="宋体" w:hAnsi="宋体" w:cs="宋体"/>
          <w:b/>
          <w:bCs/>
          <w:color w:val="auto"/>
          <w:szCs w:val="21"/>
        </w:rPr>
        <w:t>七、</w:t>
      </w:r>
      <w:bookmarkEnd w:id="60"/>
      <w:bookmarkEnd w:id="61"/>
      <w:bookmarkEnd w:id="62"/>
      <w:bookmarkStart w:id="66" w:name="_Toc8480"/>
      <w:bookmarkStart w:id="67" w:name="_Toc19104"/>
      <w:bookmarkStart w:id="68" w:name="_Toc11036"/>
      <w:r>
        <w:rPr>
          <w:rFonts w:hint="eastAsia" w:ascii="宋体" w:hAnsi="宋体" w:cs="宋体"/>
          <w:b/>
          <w:bCs/>
          <w:color w:val="auto"/>
          <w:szCs w:val="21"/>
        </w:rPr>
        <w:t>信息发布媒体</w:t>
      </w:r>
      <w:bookmarkEnd w:id="63"/>
      <w:r>
        <w:rPr>
          <w:rFonts w:hint="eastAsia" w:ascii="宋体" w:hAnsi="宋体" w:cs="宋体"/>
          <w:b/>
          <w:bCs/>
          <w:color w:val="auto"/>
          <w:szCs w:val="21"/>
        </w:rPr>
        <w:t>及发布时间</w:t>
      </w:r>
      <w:bookmarkEnd w:id="64"/>
      <w:bookmarkEnd w:id="65"/>
      <w:bookmarkEnd w:id="66"/>
      <w:bookmarkEnd w:id="67"/>
      <w:bookmarkEnd w:id="68"/>
    </w:p>
    <w:p>
      <w:pPr>
        <w:spacing w:line="360" w:lineRule="auto"/>
        <w:rPr>
          <w:rFonts w:hint="eastAsia" w:ascii="宋体" w:hAnsi="宋体" w:cs="宋体"/>
          <w:color w:val="auto"/>
          <w:szCs w:val="21"/>
        </w:rPr>
      </w:pPr>
      <w:r>
        <w:rPr>
          <w:rFonts w:hint="eastAsia" w:ascii="宋体" w:hAnsi="宋体" w:cs="宋体"/>
          <w:color w:val="auto"/>
          <w:szCs w:val="21"/>
        </w:rPr>
        <w:t>发布媒体：中国招标报投标公共服务平台、湖北机场集团有限公司网、湖北省成套招标股份有限公司网</w:t>
      </w:r>
    </w:p>
    <w:p>
      <w:pPr>
        <w:spacing w:line="360" w:lineRule="auto"/>
        <w:rPr>
          <w:rFonts w:hint="eastAsia" w:ascii="宋体" w:hAnsi="宋体" w:cs="宋体"/>
          <w:bCs/>
          <w:color w:val="auto"/>
          <w:szCs w:val="21"/>
        </w:rPr>
      </w:pPr>
      <w:r>
        <w:rPr>
          <w:rFonts w:hint="eastAsia" w:ascii="宋体" w:hAnsi="宋体" w:cs="宋体"/>
          <w:color w:val="auto"/>
          <w:szCs w:val="21"/>
        </w:rPr>
        <w:t>发布日期：202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05</w:t>
      </w:r>
      <w:r>
        <w:rPr>
          <w:rFonts w:hint="eastAsia" w:ascii="宋体" w:hAnsi="宋体" w:cs="宋体"/>
          <w:color w:val="auto"/>
          <w:szCs w:val="21"/>
        </w:rPr>
        <w:t>月</w:t>
      </w:r>
      <w:r>
        <w:rPr>
          <w:rFonts w:hint="eastAsia" w:ascii="宋体" w:hAnsi="宋体" w:cs="宋体"/>
          <w:color w:val="auto"/>
          <w:szCs w:val="21"/>
          <w:lang w:val="en-US" w:eastAsia="zh-CN"/>
        </w:rPr>
        <w:t>19</w:t>
      </w:r>
      <w:r>
        <w:rPr>
          <w:rFonts w:hint="eastAsia" w:ascii="宋体" w:hAnsi="宋体" w:cs="宋体"/>
          <w:color w:val="auto"/>
          <w:szCs w:val="21"/>
        </w:rPr>
        <w:t>日</w:t>
      </w:r>
    </w:p>
    <w:p>
      <w:pPr>
        <w:rPr>
          <w:rFonts w:hint="default" w:ascii="Calibri" w:hAnsi="宋体"/>
          <w:color w:val="auto"/>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MDAxZjllNjhmNDMyYThhYjVmNDY2ZmYyZWQ3Y2UifQ=="/>
    <w:docVar w:name="KSO_WPS_MARK_KEY" w:val="98e8afc9-6d24-4251-be71-37ad0e01beba"/>
  </w:docVars>
  <w:rsids>
    <w:rsidRoot w:val="00000000"/>
    <w:rsid w:val="08473F9F"/>
    <w:rsid w:val="79C2330B"/>
    <w:rsid w:val="7EC7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qFormat/>
    <w:uiPriority w:val="99"/>
    <w:rPr>
      <w:rFonts w:ascii="Tahoma" w:hAnsi="Tahoma"/>
      <w:color w:val="0000FF"/>
      <w:sz w:val="24"/>
      <w:u w:val="single"/>
    </w:rPr>
  </w:style>
  <w:style w:type="paragraph" w:customStyle="1" w:styleId="6">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2230</Words>
  <Characters>2545</Characters>
  <Lines>0</Lines>
  <Paragraphs>0</Paragraphs>
  <TotalTime>1</TotalTime>
  <ScaleCrop>false</ScaleCrop>
  <LinksUpToDate>false</LinksUpToDate>
  <CharactersWithSpaces>2844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2025-05-19T06:22:00Z</dcterms:created>
  <dc:creator>HP</dc:creator>
  <cp:lastModifiedBy>航站楼商业管理部合同管理员</cp:lastModifiedBy>
  <dcterms:modified xsi:type="dcterms:W3CDTF">2025-05-19T07:03:06Z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36E150BCE8734E69B07BFEA1D824A883_12</vt:lpwstr>
  </property>
</Properties>
</file>