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武汉天河机场T3航站楼2025年第二批招商项目</w:t>
      </w:r>
      <w:r>
        <w:rPr>
          <w:rFonts w:hint="eastAsia" w:ascii="方正小标宋简体" w:hAnsi="方正小标宋简体" w:eastAsia="方正小标宋简体" w:cs="方正小标宋简体"/>
          <w:b w:val="0"/>
          <w:bCs w:val="0"/>
          <w:sz w:val="44"/>
          <w:szCs w:val="44"/>
        </w:rPr>
        <w:t>招商</w:t>
      </w:r>
      <w:r>
        <w:rPr>
          <w:rFonts w:hint="eastAsia" w:ascii="方正小标宋简体" w:hAnsi="方正小标宋简体" w:eastAsia="方正小标宋简体" w:cs="方正小标宋简体"/>
          <w:b w:val="0"/>
          <w:bCs w:val="0"/>
          <w:sz w:val="44"/>
          <w:szCs w:val="44"/>
          <w:lang w:val="en-US" w:eastAsia="zh-CN"/>
        </w:rPr>
        <w:t>公告</w:t>
      </w:r>
    </w:p>
    <w:p>
      <w:pPr>
        <w:pageBreakBefore w:val="0"/>
        <w:widowControl w:val="0"/>
        <w:kinsoku/>
        <w:topLinePunct w:val="0"/>
        <w:autoSpaceDE/>
        <w:autoSpaceDN/>
        <w:bidi w:val="0"/>
        <w:adjustRightInd/>
        <w:spacing w:line="360" w:lineRule="auto"/>
        <w:ind w:firstLine="480" w:firstLineChars="200"/>
        <w:jc w:val="both"/>
        <w:textAlignment w:val="auto"/>
        <w:rPr>
          <w:rFonts w:ascii="宋体" w:hAnsi="宋体" w:eastAsia="宋体" w:cs="宋体"/>
          <w:kern w:val="2"/>
          <w:sz w:val="24"/>
          <w:szCs w:val="24"/>
          <w:lang w:val="en-US" w:eastAsia="zh-CN" w:bidi="ar-SA"/>
        </w:rPr>
      </w:pPr>
      <w:bookmarkStart w:id="0" w:name="_Hlt3694304"/>
      <w:bookmarkEnd w:id="0"/>
      <w:bookmarkStart w:id="1" w:name="_Hlt536244962"/>
      <w:bookmarkEnd w:id="1"/>
      <w:bookmarkStart w:id="2" w:name="_Hlt758651"/>
      <w:bookmarkEnd w:id="2"/>
      <w:bookmarkStart w:id="3" w:name="_Hlt3694260"/>
      <w:bookmarkEnd w:id="3"/>
      <w:bookmarkStart w:id="4" w:name="_Hlt9415333"/>
      <w:bookmarkEnd w:id="4"/>
      <w:bookmarkStart w:id="5" w:name="_Hlt4486101"/>
      <w:bookmarkEnd w:id="5"/>
      <w:bookmarkStart w:id="6" w:name="_Hlt3692889"/>
      <w:bookmarkEnd w:id="6"/>
      <w:r>
        <w:rPr>
          <w:rFonts w:hint="eastAsia" w:ascii="宋体" w:hAnsi="宋体" w:eastAsia="宋体" w:cs="宋体"/>
          <w:kern w:val="2"/>
          <w:sz w:val="24"/>
          <w:szCs w:val="24"/>
          <w:lang w:val="en-US" w:eastAsia="zh-CN" w:bidi="ar-SA"/>
        </w:rPr>
        <w:t>湖北国华项目管理咨询有限公司（以下简称“招商代理机构”）受湖北机场集团实业发展有限公司（以下简称“招商人”）的委托，就其武汉天河机场T3航站楼2025年第二批招商项目招商，现公开邀请潜在响应人参与招商活动。</w:t>
      </w:r>
    </w:p>
    <w:p>
      <w:pPr>
        <w:keepNext/>
        <w:keepLines/>
        <w:pageBreakBefore w:val="0"/>
        <w:widowControl w:val="0"/>
        <w:kinsoku/>
        <w:topLinePunct w:val="0"/>
        <w:autoSpaceDE/>
        <w:autoSpaceDN/>
        <w:bidi w:val="0"/>
        <w:adjustRightInd/>
        <w:spacing w:line="360" w:lineRule="auto"/>
        <w:jc w:val="both"/>
        <w:textAlignment w:val="auto"/>
        <w:outlineLvl w:val="1"/>
        <w:rPr>
          <w:rFonts w:ascii="宋体" w:hAnsi="宋体" w:eastAsia="宋体" w:cs="宋体"/>
          <w:b/>
          <w:bCs/>
          <w:kern w:val="2"/>
          <w:sz w:val="28"/>
          <w:szCs w:val="28"/>
          <w:lang w:val="en-US" w:eastAsia="zh-CN" w:bidi="ar-SA"/>
        </w:rPr>
      </w:pPr>
      <w:bookmarkStart w:id="7" w:name="_Toc430855196"/>
      <w:bookmarkStart w:id="8" w:name="_Toc431970291"/>
      <w:bookmarkStart w:id="9" w:name="_Toc7359"/>
      <w:r>
        <w:rPr>
          <w:rFonts w:hint="eastAsia" w:ascii="宋体" w:hAnsi="宋体" w:eastAsia="宋体" w:cs="宋体"/>
          <w:b/>
          <w:bCs/>
          <w:kern w:val="2"/>
          <w:sz w:val="28"/>
          <w:szCs w:val="28"/>
          <w:lang w:val="en-US" w:eastAsia="zh-CN" w:bidi="ar-SA"/>
        </w:rPr>
        <w:t>一、项目概况</w:t>
      </w:r>
      <w:bookmarkEnd w:id="7"/>
      <w:bookmarkEnd w:id="8"/>
      <w:bookmarkEnd w:id="9"/>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1、项目名称：</w:t>
      </w:r>
      <w:r>
        <w:rPr>
          <w:rFonts w:hint="eastAsia" w:ascii="宋体" w:hAnsi="宋体" w:eastAsia="宋体" w:cs="宋体"/>
          <w:sz w:val="24"/>
          <w:lang w:eastAsia="zh-CN"/>
        </w:rPr>
        <w:t>武汉天河机场T3航站楼2025年第二批招商项目</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2、招商编号：ZB0102-202504-FZBFW0531      </w:t>
      </w:r>
    </w:p>
    <w:p>
      <w:pPr>
        <w:pageBreakBefore w:val="0"/>
        <w:kinsoku/>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3、招商内容：</w:t>
      </w:r>
      <w:bookmarkStart w:id="10" w:name="OLE_LINK7"/>
      <w:r>
        <w:rPr>
          <w:rFonts w:hint="eastAsia" w:ascii="宋体" w:hAnsi="宋体" w:eastAsia="宋体" w:cs="宋体"/>
          <w:sz w:val="24"/>
          <w:lang w:val="en-US" w:eastAsia="zh-CN"/>
        </w:rPr>
        <w:t>本次招商共9个项目，作为7个标段进行招商</w:t>
      </w:r>
      <w:bookmarkEnd w:id="10"/>
      <w:r>
        <w:rPr>
          <w:rFonts w:hint="eastAsia" w:ascii="宋体" w:hAnsi="宋体" w:eastAsia="宋体" w:cs="宋体"/>
          <w:sz w:val="24"/>
          <w:lang w:val="en-US" w:eastAsia="zh-CN"/>
        </w:rPr>
        <w:t>。</w:t>
      </w:r>
      <w:r>
        <w:rPr>
          <w:rFonts w:hint="eastAsia" w:ascii="宋体" w:hAnsi="宋体" w:eastAsia="宋体" w:cs="宋体"/>
          <w:sz w:val="24"/>
        </w:rPr>
        <w:t>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5"/>
        <w:tblpPr w:leftFromText="180" w:rightFromText="180" w:vertAnchor="text" w:horzAnchor="margin" w:tblpXSpec="center" w:tblpY="168"/>
        <w:tblW w:w="10636" w:type="dxa"/>
        <w:tblInd w:w="-230" w:type="dxa"/>
        <w:tblLayout w:type="fixed"/>
        <w:tblCellMar>
          <w:top w:w="15" w:type="dxa"/>
          <w:left w:w="108" w:type="dxa"/>
          <w:bottom w:w="15" w:type="dxa"/>
          <w:right w:w="108" w:type="dxa"/>
        </w:tblCellMar>
      </w:tblPr>
      <w:tblGrid>
        <w:gridCol w:w="899"/>
        <w:gridCol w:w="795"/>
        <w:gridCol w:w="1367"/>
        <w:gridCol w:w="1695"/>
        <w:gridCol w:w="870"/>
        <w:gridCol w:w="2085"/>
        <w:gridCol w:w="1230"/>
        <w:gridCol w:w="1695"/>
      </w:tblGrid>
      <w:tr>
        <w:tblPrEx>
          <w:tblCellMar>
            <w:top w:w="15" w:type="dxa"/>
            <w:left w:w="108" w:type="dxa"/>
            <w:bottom w:w="15" w:type="dxa"/>
            <w:right w:w="108" w:type="dxa"/>
          </w:tblCellMar>
        </w:tblPrEx>
        <w:trPr>
          <w:cantSplit/>
          <w:trHeight w:val="401" w:hRule="atLeast"/>
        </w:trPr>
        <w:tc>
          <w:tcPr>
            <w:tcW w:w="8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序号</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标段</w:t>
            </w:r>
          </w:p>
        </w:tc>
        <w:tc>
          <w:tcPr>
            <w:tcW w:w="1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店铺编号</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位置</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业态</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firstLineChars="0"/>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招商品类</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面积（㎡）</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autoSpaceDE/>
              <w:autoSpaceDN/>
              <w:bidi w:val="0"/>
              <w:adjustRightInd/>
              <w:spacing w:line="360" w:lineRule="auto"/>
              <w:ind w:firstLine="12"/>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备注</w:t>
            </w:r>
          </w:p>
        </w:tc>
      </w:tr>
      <w:tr>
        <w:tblPrEx>
          <w:tblCellMar>
            <w:top w:w="15" w:type="dxa"/>
            <w:left w:w="108" w:type="dxa"/>
            <w:bottom w:w="15" w:type="dxa"/>
            <w:right w:w="108" w:type="dxa"/>
          </w:tblCellMar>
        </w:tblPrEx>
        <w:trPr>
          <w:cantSplit/>
          <w:trHeight w:val="54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4KD-04</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T3四层出发厅</w:t>
            </w:r>
          </w:p>
        </w:tc>
        <w:tc>
          <w:tcPr>
            <w:tcW w:w="8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20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书店+</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空地搭建</w:t>
            </w:r>
          </w:p>
        </w:tc>
      </w:tr>
      <w:tr>
        <w:tblPrEx>
          <w:tblCellMar>
            <w:top w:w="15" w:type="dxa"/>
            <w:left w:w="108" w:type="dxa"/>
            <w:bottom w:w="15" w:type="dxa"/>
            <w:right w:w="108" w:type="dxa"/>
          </w:tblCellMar>
        </w:tblPrEx>
        <w:trPr>
          <w:cantSplit/>
          <w:trHeight w:val="65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2E1-03</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T3东一指廊（南航）</w:t>
            </w:r>
          </w:p>
        </w:tc>
        <w:tc>
          <w:tcPr>
            <w:tcW w:w="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20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15" w:type="dxa"/>
            <w:left w:w="108" w:type="dxa"/>
            <w:bottom w:w="15" w:type="dxa"/>
            <w:right w:w="108" w:type="dxa"/>
          </w:tblCellMar>
        </w:tblPrEx>
        <w:trPr>
          <w:cantSplit/>
          <w:trHeight w:val="54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2E2-13</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T3东二指廊（国航）</w:t>
            </w:r>
          </w:p>
        </w:tc>
        <w:tc>
          <w:tcPr>
            <w:tcW w:w="8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20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67.4</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15" w:type="dxa"/>
            <w:left w:w="108" w:type="dxa"/>
            <w:bottom w:w="15" w:type="dxa"/>
            <w:right w:w="108" w:type="dxa"/>
          </w:tblCellMar>
        </w:tblPrEx>
        <w:trPr>
          <w:cantSplit/>
          <w:trHeight w:val="94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2E2-18</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T3东二指廊口（国航）</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名品折扣店、跨境新零售、运动户外、旅行用品、大健康系列产品等</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15" w:type="dxa"/>
            <w:left w:w="108" w:type="dxa"/>
            <w:bottom w:w="15" w:type="dxa"/>
            <w:right w:w="108" w:type="dxa"/>
          </w:tblCellMar>
        </w:tblPrEx>
        <w:trPr>
          <w:cantSplit/>
          <w:trHeight w:val="9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2EC-46</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T3东集中区和东西连廊交汇处</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品牌专卖店（运动户外、礼品饰品儿童用品、服饰箱包、</w:t>
            </w:r>
            <w:r>
              <w:rPr>
                <w:rFonts w:hint="eastAsia" w:ascii="宋体" w:hAnsi="宋体" w:eastAsia="宋体" w:cs="宋体"/>
                <w:i w:val="0"/>
                <w:iCs w:val="0"/>
                <w:color w:val="000000"/>
                <w:kern w:val="0"/>
                <w:sz w:val="21"/>
                <w:szCs w:val="21"/>
                <w:highlight w:val="none"/>
                <w:u w:val="none"/>
                <w:lang w:val="en-US" w:eastAsia="zh-CN" w:bidi="ar"/>
              </w:rPr>
              <w:t>旅行用品等</w:t>
            </w:r>
            <w:r>
              <w:rPr>
                <w:rFonts w:hint="eastAsia" w:ascii="宋体" w:hAnsi="宋体" w:eastAsia="宋体" w:cs="宋体"/>
                <w:i w:val="0"/>
                <w:iCs w:val="0"/>
                <w:color w:val="000000"/>
                <w:kern w:val="0"/>
                <w:sz w:val="21"/>
                <w:szCs w:val="21"/>
                <w:u w:val="none"/>
                <w:lang w:val="en-US" w:eastAsia="zh-CN" w:bidi="ar"/>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空地搭建（不得经营特产食品、卤制品、便利店品类）</w:t>
            </w:r>
          </w:p>
        </w:tc>
      </w:tr>
      <w:tr>
        <w:tblPrEx>
          <w:tblCellMar>
            <w:top w:w="15" w:type="dxa"/>
            <w:left w:w="108" w:type="dxa"/>
            <w:bottom w:w="15" w:type="dxa"/>
            <w:right w:w="108" w:type="dxa"/>
          </w:tblCellMar>
        </w:tblPrEx>
        <w:trPr>
          <w:cantSplit/>
          <w:trHeight w:val="9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2W1-21</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T3西一指廊（东航）</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品牌专卖店（运动户外、礼品饰品儿童用品、服饰箱包、</w:t>
            </w:r>
            <w:r>
              <w:rPr>
                <w:rFonts w:hint="eastAsia" w:ascii="宋体" w:hAnsi="宋体" w:eastAsia="宋体" w:cs="宋体"/>
                <w:i w:val="0"/>
                <w:iCs w:val="0"/>
                <w:color w:val="000000"/>
                <w:kern w:val="0"/>
                <w:sz w:val="21"/>
                <w:szCs w:val="21"/>
                <w:highlight w:val="none"/>
                <w:u w:val="none"/>
                <w:lang w:val="en-US" w:eastAsia="zh-CN" w:bidi="ar"/>
              </w:rPr>
              <w:t>旅行用品等</w:t>
            </w:r>
            <w:r>
              <w:rPr>
                <w:rFonts w:hint="eastAsia" w:ascii="宋体" w:hAnsi="宋体" w:eastAsia="宋体" w:cs="宋体"/>
                <w:i w:val="0"/>
                <w:iCs w:val="0"/>
                <w:color w:val="000000"/>
                <w:kern w:val="0"/>
                <w:sz w:val="21"/>
                <w:szCs w:val="21"/>
                <w:u w:val="none"/>
                <w:lang w:val="en-US" w:eastAsia="zh-CN" w:bidi="ar"/>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空地搭建（不得经营特产食品、卤制品、便利店品类）</w:t>
            </w:r>
          </w:p>
        </w:tc>
      </w:tr>
      <w:tr>
        <w:tblPrEx>
          <w:tblCellMar>
            <w:top w:w="15" w:type="dxa"/>
            <w:left w:w="108" w:type="dxa"/>
            <w:bottom w:w="15" w:type="dxa"/>
            <w:right w:w="108" w:type="dxa"/>
          </w:tblCellMar>
        </w:tblPrEx>
        <w:trPr>
          <w:cantSplit/>
          <w:trHeight w:val="9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2A-01</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T3二层到达厅</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便利服务</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展示销售、品牌接待点、</w:t>
            </w:r>
            <w:r>
              <w:rPr>
                <w:rFonts w:hint="eastAsia" w:ascii="宋体" w:hAnsi="宋体" w:eastAsia="宋体" w:cs="宋体"/>
                <w:i w:val="0"/>
                <w:iCs w:val="0"/>
                <w:color w:val="000000"/>
                <w:kern w:val="0"/>
                <w:sz w:val="21"/>
                <w:szCs w:val="21"/>
                <w:highlight w:val="none"/>
                <w:u w:val="none"/>
                <w:lang w:val="en-US" w:eastAsia="zh-CN" w:bidi="ar"/>
              </w:rPr>
              <w:t>睡眠舱等</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47.67</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15" w:type="dxa"/>
            <w:left w:w="108" w:type="dxa"/>
            <w:bottom w:w="15" w:type="dxa"/>
            <w:right w:w="108" w:type="dxa"/>
          </w:tblCellMar>
        </w:tblPrEx>
        <w:trPr>
          <w:cantSplit/>
          <w:trHeight w:val="9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2A-02</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T3二层到达厅</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便利服务</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连锁品牌足浴、美容美发美甲、电玩城、娃娃机、网咖等休闲娱乐品类</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272.52</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15" w:type="dxa"/>
            <w:left w:w="108" w:type="dxa"/>
            <w:bottom w:w="15" w:type="dxa"/>
            <w:right w:w="108" w:type="dxa"/>
          </w:tblCellMar>
        </w:tblPrEx>
        <w:trPr>
          <w:cantSplit/>
          <w:trHeight w:val="9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2A-30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T3二层到达厅</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便利服务</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展示销售、品牌接待点</w:t>
            </w:r>
            <w:r>
              <w:rPr>
                <w:rFonts w:hint="eastAsia" w:ascii="宋体" w:hAnsi="宋体" w:eastAsia="宋体" w:cs="宋体"/>
                <w:i w:val="0"/>
                <w:iCs w:val="0"/>
                <w:color w:val="000000"/>
                <w:kern w:val="0"/>
                <w:sz w:val="21"/>
                <w:szCs w:val="21"/>
                <w:highlight w:val="none"/>
                <w:u w:val="none"/>
                <w:lang w:val="en-US" w:eastAsia="zh-CN" w:bidi="ar"/>
              </w:rPr>
              <w:t>、睡眠舱、计时休息区等</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47.52</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bl>
    <w:p>
      <w:pPr>
        <w:pageBreakBefore w:val="0"/>
        <w:numPr>
          <w:ilvl w:val="0"/>
          <w:numId w:val="0"/>
        </w:numPr>
        <w:kinsoku/>
        <w:topLinePunct w:val="0"/>
        <w:autoSpaceDE/>
        <w:autoSpaceDN/>
        <w:bidi w:val="0"/>
        <w:adjustRightInd/>
        <w:snapToGrid w:val="0"/>
        <w:spacing w:line="360" w:lineRule="auto"/>
        <w:textAlignment w:val="auto"/>
        <w:rPr>
          <w:rFonts w:hint="eastAsia" w:ascii="宋体" w:hAnsi="宋体" w:eastAsia="宋体" w:cs="宋体"/>
          <w:sz w:val="24"/>
        </w:rPr>
      </w:pPr>
    </w:p>
    <w:p>
      <w:pPr>
        <w:pageBreakBefore w:val="0"/>
        <w:numPr>
          <w:ilvl w:val="0"/>
          <w:numId w:val="1"/>
        </w:numPr>
        <w:kinsoku/>
        <w:topLinePunct w:val="0"/>
        <w:autoSpaceDE/>
        <w:autoSpaceDN/>
        <w:bidi w:val="0"/>
        <w:adjustRightInd/>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项目范围：</w:t>
      </w:r>
    </w:p>
    <w:p>
      <w:pPr>
        <w:pageBreakBefore w:val="0"/>
        <w:numPr>
          <w:ilvl w:val="0"/>
          <w:numId w:val="0"/>
        </w:numPr>
        <w:kinsoku/>
        <w:topLinePunct w:val="0"/>
        <w:autoSpaceDE/>
        <w:autoSpaceDN/>
        <w:bidi w:val="0"/>
        <w:adjustRightInd/>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标段1：书刊连锁品牌店面，主营商品为书籍、音像制品，可含杂志、报纸等，该品类数量不得低于商品总数量的30%；另可兼营少量文创产品、旅行用品、潮流玩具、数码配件等，不得售卖食品、饮料、卤制品等(具体以招商人界定为准)。投报品牌需在国内具有一定知名度，至少在机场或省会城市商圈设有10家以上门店。</w:t>
      </w:r>
    </w:p>
    <w:p>
      <w:pPr>
        <w:pageBreakBefore w:val="0"/>
        <w:numPr>
          <w:ilvl w:val="0"/>
          <w:numId w:val="0"/>
        </w:numPr>
        <w:kinsoku/>
        <w:topLinePunct w:val="0"/>
        <w:autoSpaceDE/>
        <w:autoSpaceDN/>
        <w:bidi w:val="0"/>
        <w:adjustRightInd/>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标段2：以跨境新零售或名品集合店等形式，经营内容可涵盖大健康品类、进口食品保健品、香化、运动户外、旅行用品、服饰箱包等，注重商业氛围营造及店面形象美观。</w:t>
      </w:r>
    </w:p>
    <w:p>
      <w:pPr>
        <w:pageBreakBefore w:val="0"/>
        <w:numPr>
          <w:ilvl w:val="0"/>
          <w:numId w:val="0"/>
        </w:numPr>
        <w:kinsoku/>
        <w:topLinePunct w:val="0"/>
        <w:autoSpaceDE/>
        <w:autoSpaceDN/>
        <w:bidi w:val="0"/>
        <w:adjustRightInd/>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标段3-7：不得经营特产食品、卤制品、便利店品类，具体以招商人界定为准。其中便利服务业态响应人须取得经营前置许可相关文件。</w:t>
      </w:r>
    </w:p>
    <w:p>
      <w:pPr>
        <w:pageBreakBefore w:val="0"/>
        <w:numPr>
          <w:ilvl w:val="0"/>
          <w:numId w:val="0"/>
        </w:numPr>
        <w:kinsoku/>
        <w:topLinePunct w:val="0"/>
        <w:autoSpaceDE/>
        <w:autoSpaceDN/>
        <w:bidi w:val="0"/>
        <w:adjustRightInd/>
        <w:snapToGrid w:val="0"/>
        <w:spacing w:line="360" w:lineRule="auto"/>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合同期限：</w:t>
      </w:r>
      <w:bookmarkStart w:id="11" w:name="OLE_LINK10"/>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标段1：</w:t>
      </w:r>
      <w:r>
        <w:rPr>
          <w:rFonts w:hint="eastAsia" w:ascii="宋体" w:hAnsi="宋体" w:eastAsia="宋体" w:cs="宋体"/>
          <w:sz w:val="24"/>
        </w:rPr>
        <w:t>合同期限为3</w:t>
      </w:r>
      <w:r>
        <w:rPr>
          <w:rFonts w:hint="eastAsia" w:ascii="宋体" w:hAnsi="宋体" w:eastAsia="宋体" w:cs="宋体"/>
          <w:sz w:val="24"/>
          <w:lang w:val="en-US" w:eastAsia="zh-CN"/>
        </w:rPr>
        <w:t>+1</w:t>
      </w:r>
      <w:r>
        <w:rPr>
          <w:rFonts w:hint="eastAsia" w:ascii="宋体" w:hAnsi="宋体" w:eastAsia="宋体" w:cs="宋体"/>
          <w:sz w:val="24"/>
        </w:rPr>
        <w:t>年，合同执行期限自适用场地交付起开始计算。装修免租期为适用场地交付之日起最多不超过</w:t>
      </w:r>
      <w:r>
        <w:rPr>
          <w:rFonts w:hint="eastAsia" w:ascii="宋体" w:hAnsi="宋体" w:eastAsia="宋体" w:cs="宋体"/>
          <w:sz w:val="24"/>
          <w:lang w:val="en-US" w:eastAsia="zh-CN"/>
        </w:rPr>
        <w:t>45</w:t>
      </w:r>
      <w:r>
        <w:rPr>
          <w:rFonts w:hint="eastAsia" w:ascii="宋体" w:hAnsi="宋体" w:eastAsia="宋体" w:cs="宋体"/>
          <w:sz w:val="24"/>
        </w:rPr>
        <w:t>个日历日。</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标段2、3：</w:t>
      </w:r>
      <w:r>
        <w:rPr>
          <w:rFonts w:hint="eastAsia" w:ascii="宋体" w:hAnsi="宋体" w:eastAsia="宋体" w:cs="宋体"/>
          <w:sz w:val="24"/>
        </w:rPr>
        <w:t>合同期限为3年，合同执行期限自适用场地交付起开始计算。装修免租期为适用场地交付之日起最多不超过</w:t>
      </w:r>
      <w:r>
        <w:rPr>
          <w:rFonts w:hint="eastAsia" w:ascii="宋体" w:hAnsi="宋体" w:eastAsia="宋体" w:cs="宋体"/>
          <w:sz w:val="24"/>
          <w:lang w:val="en-US" w:eastAsia="zh-CN"/>
        </w:rPr>
        <w:t>45</w:t>
      </w:r>
      <w:r>
        <w:rPr>
          <w:rFonts w:hint="eastAsia" w:ascii="宋体" w:hAnsi="宋体" w:eastAsia="宋体" w:cs="宋体"/>
          <w:sz w:val="24"/>
        </w:rPr>
        <w:t>个日历日。</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标段4、5、7：</w:t>
      </w:r>
      <w:r>
        <w:rPr>
          <w:rFonts w:hint="eastAsia" w:ascii="宋体" w:hAnsi="宋体" w:eastAsia="宋体" w:cs="宋体"/>
          <w:sz w:val="24"/>
        </w:rPr>
        <w:t>合同期限为3年，合同执行期限自适用场地交付起开始计算。装修免租期为适用场地交付之日起最多不超过</w:t>
      </w:r>
      <w:r>
        <w:rPr>
          <w:rFonts w:hint="eastAsia" w:ascii="宋体" w:hAnsi="宋体" w:eastAsia="宋体" w:cs="宋体"/>
          <w:sz w:val="24"/>
          <w:lang w:val="en-US" w:eastAsia="zh-CN"/>
        </w:rPr>
        <w:t>30</w:t>
      </w:r>
      <w:r>
        <w:rPr>
          <w:rFonts w:hint="eastAsia" w:ascii="宋体" w:hAnsi="宋体" w:eastAsia="宋体" w:cs="宋体"/>
          <w:sz w:val="24"/>
        </w:rPr>
        <w:t>个日历日。</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标段6：</w:t>
      </w:r>
      <w:r>
        <w:rPr>
          <w:rFonts w:hint="eastAsia" w:ascii="宋体" w:hAnsi="宋体" w:eastAsia="宋体" w:cs="宋体"/>
          <w:sz w:val="24"/>
        </w:rPr>
        <w:t>合同期限为3年，合同执行期限自适用场地交付起开始计算。装修免租期为适用场地交付之日起最多不超过</w:t>
      </w:r>
      <w:r>
        <w:rPr>
          <w:rFonts w:hint="eastAsia" w:ascii="宋体" w:hAnsi="宋体" w:eastAsia="宋体" w:cs="宋体"/>
          <w:sz w:val="24"/>
          <w:lang w:val="en-US" w:eastAsia="zh-CN"/>
        </w:rPr>
        <w:t>60</w:t>
      </w:r>
      <w:r>
        <w:rPr>
          <w:rFonts w:hint="eastAsia" w:ascii="宋体" w:hAnsi="宋体" w:eastAsia="宋体" w:cs="宋体"/>
          <w:sz w:val="24"/>
        </w:rPr>
        <w:t>个日历日。</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以上标段</w:t>
      </w:r>
      <w:r>
        <w:rPr>
          <w:rFonts w:hint="eastAsia" w:ascii="宋体" w:hAnsi="宋体" w:eastAsia="宋体" w:cs="宋体"/>
          <w:sz w:val="24"/>
        </w:rPr>
        <w:t>如提前完成装修并开业以实际开业之日起</w:t>
      </w:r>
      <w:bookmarkStart w:id="23" w:name="_GoBack"/>
      <w:bookmarkEnd w:id="23"/>
      <w:r>
        <w:rPr>
          <w:rFonts w:hint="eastAsia" w:ascii="宋体" w:hAnsi="宋体" w:eastAsia="宋体" w:cs="宋体"/>
          <w:sz w:val="24"/>
        </w:rPr>
        <w:t>租。</w:t>
      </w:r>
    </w:p>
    <w:bookmarkEnd w:id="11"/>
    <w:p>
      <w:pPr>
        <w:keepNext/>
        <w:keepLines/>
        <w:pageBreakBefore w:val="0"/>
        <w:widowControl w:val="0"/>
        <w:kinsoku/>
        <w:topLinePunct w:val="0"/>
        <w:autoSpaceDE/>
        <w:autoSpaceDN/>
        <w:bidi w:val="0"/>
        <w:adjustRightInd/>
        <w:spacing w:line="360" w:lineRule="auto"/>
        <w:jc w:val="both"/>
        <w:textAlignment w:val="auto"/>
        <w:outlineLvl w:val="1"/>
        <w:rPr>
          <w:rFonts w:hint="eastAsia" w:ascii="宋体" w:hAnsi="宋体" w:eastAsia="宋体" w:cs="宋体"/>
          <w:b/>
          <w:bCs/>
          <w:kern w:val="2"/>
          <w:sz w:val="28"/>
          <w:szCs w:val="28"/>
          <w:lang w:val="en-US" w:eastAsia="zh-CN" w:bidi="ar-SA"/>
        </w:rPr>
      </w:pPr>
      <w:bookmarkStart w:id="12" w:name="_Toc430855197"/>
      <w:bookmarkStart w:id="13" w:name="_Toc431970292"/>
      <w:bookmarkStart w:id="14" w:name="_Toc2445"/>
      <w:r>
        <w:rPr>
          <w:rFonts w:hint="eastAsia" w:ascii="宋体" w:hAnsi="宋体" w:eastAsia="宋体" w:cs="宋体"/>
          <w:b/>
          <w:bCs/>
          <w:kern w:val="2"/>
          <w:sz w:val="28"/>
          <w:szCs w:val="28"/>
          <w:lang w:val="en-US" w:eastAsia="zh-CN" w:bidi="ar-SA"/>
        </w:rPr>
        <w:t>二、响应人资格要求</w:t>
      </w:r>
      <w:bookmarkEnd w:id="12"/>
      <w:bookmarkEnd w:id="13"/>
      <w:bookmarkEnd w:id="14"/>
      <w:r>
        <w:rPr>
          <w:rFonts w:hint="eastAsia" w:ascii="宋体" w:hAnsi="宋体" w:eastAsia="宋体" w:cs="宋体"/>
          <w:b/>
          <w:bCs/>
          <w:kern w:val="2"/>
          <w:sz w:val="28"/>
          <w:szCs w:val="28"/>
          <w:lang w:val="en-US" w:eastAsia="zh-CN" w:bidi="ar-SA"/>
        </w:rPr>
        <w:t xml:space="preserve">       </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bookmarkStart w:id="15" w:name="_Toc430855203"/>
      <w:bookmarkStart w:id="16" w:name="_Toc431970298"/>
      <w:r>
        <w:rPr>
          <w:rFonts w:hint="eastAsia" w:ascii="宋体" w:hAnsi="宋体" w:eastAsia="宋体" w:cs="宋体"/>
          <w:sz w:val="24"/>
        </w:rPr>
        <w:t>1.响应人应为符合中国法律法规及行业经营管理规定、具有行业必要从业执照或资质的境内企业法人，截至2024年12月31日前，具有3年（含）以上相关运营管理经验（响应人须提供营业执照），且2023年纳税级别达B级及以上。</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2.响应人须具备自有品牌的生产企业、或自有注册商标的经销商、或具备合法代理资格的代理商；如引进非自有品牌，须提供有效的品牌授权书、特殊行业授权书。</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3.符合运营投报项目所需的国家规定的相关资质条件（营业执照、食品经营许可证等，具体视项目决定）。</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4.如符合招商条件的T3航站楼现有商业项目经营商户或曾经经营商户参与本次招商，不得与招商人存在法律仲裁、诉讼关系。</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6.本项目不接受联合体形式参与，有控股及关联的公司只能选择一家公司报名参与，否则将被同时取消参与资格。</w:t>
      </w:r>
    </w:p>
    <w:p>
      <w:pPr>
        <w:pageBreakBefore w:val="0"/>
        <w:kinsoku/>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rPr>
      </w:pPr>
      <w:r>
        <w:rPr>
          <w:rFonts w:hint="eastAsia" w:ascii="宋体" w:hAnsi="宋体" w:eastAsia="宋体" w:cs="宋体"/>
          <w:sz w:val="24"/>
          <w:lang w:val="en-US" w:eastAsia="zh-CN"/>
        </w:rPr>
        <w:t>7.</w:t>
      </w:r>
      <w:r>
        <w:rPr>
          <w:rFonts w:hint="eastAsia" w:ascii="宋体" w:hAnsi="宋体" w:eastAsia="宋体" w:cs="宋体"/>
          <w:sz w:val="24"/>
        </w:rPr>
        <w:t>响应人须针对《</w:t>
      </w:r>
      <w:r>
        <w:rPr>
          <w:rFonts w:hint="eastAsia" w:ascii="宋体" w:hAnsi="宋体" w:eastAsia="宋体" w:cs="宋体"/>
          <w:sz w:val="24"/>
          <w:lang w:eastAsia="zh-CN"/>
        </w:rPr>
        <w:t>湖北机场集团“供应商不良行为”管理办法</w:t>
      </w:r>
      <w:r>
        <w:rPr>
          <w:rFonts w:hint="eastAsia" w:ascii="宋体" w:hAnsi="宋体" w:eastAsia="宋体" w:cs="宋体"/>
          <w:sz w:val="24"/>
        </w:rPr>
        <w:t>》在响应文件中做出承诺，格式详见响应文件格式。</w:t>
      </w:r>
    </w:p>
    <w:p>
      <w:pPr>
        <w:keepNext/>
        <w:keepLines/>
        <w:pageBreakBefore w:val="0"/>
        <w:widowControl w:val="0"/>
        <w:kinsoku/>
        <w:topLinePunct w:val="0"/>
        <w:autoSpaceDE/>
        <w:autoSpaceDN/>
        <w:bidi w:val="0"/>
        <w:adjustRightInd/>
        <w:spacing w:line="360" w:lineRule="auto"/>
        <w:jc w:val="both"/>
        <w:textAlignment w:val="auto"/>
        <w:outlineLvl w:val="1"/>
        <w:rPr>
          <w:rFonts w:ascii="宋体" w:hAnsi="宋体" w:eastAsia="宋体" w:cs="宋体"/>
          <w:b/>
          <w:bCs/>
          <w:kern w:val="2"/>
          <w:sz w:val="28"/>
          <w:szCs w:val="28"/>
          <w:lang w:val="en-US" w:eastAsia="zh-CN" w:bidi="ar-SA"/>
        </w:rPr>
      </w:pPr>
      <w:bookmarkStart w:id="17" w:name="_Toc5395"/>
      <w:r>
        <w:rPr>
          <w:rFonts w:hint="eastAsia" w:ascii="宋体" w:hAnsi="宋体" w:eastAsia="宋体" w:cs="宋体"/>
          <w:b/>
          <w:bCs/>
          <w:kern w:val="2"/>
          <w:sz w:val="28"/>
          <w:szCs w:val="28"/>
          <w:lang w:val="en-US" w:eastAsia="zh-CN" w:bidi="ar-SA"/>
        </w:rPr>
        <w:t>三、报名及招商文件的领取</w:t>
      </w:r>
      <w:bookmarkEnd w:id="17"/>
    </w:p>
    <w:p>
      <w:pPr>
        <w:keepNext w:val="0"/>
        <w:keepLines w:val="0"/>
        <w:pageBreakBefore w:val="0"/>
        <w:tabs>
          <w:tab w:val="left" w:pos="540"/>
          <w:tab w:val="left" w:pos="840"/>
        </w:tabs>
        <w:kinsoku/>
        <w:wordWrap w:val="0"/>
        <w:overflowPunct w:val="0"/>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bookmarkStart w:id="18" w:name="_Toc431970297"/>
      <w:bookmarkStart w:id="19" w:name="_Toc430855202"/>
      <w:bookmarkStart w:id="20" w:name="_Toc24225"/>
      <w:r>
        <w:rPr>
          <w:rFonts w:hint="eastAsia" w:ascii="宋体" w:hAnsi="宋体" w:cs="宋体"/>
          <w:sz w:val="24"/>
          <w:szCs w:val="24"/>
          <w:highlight w:val="none"/>
        </w:rPr>
        <w:t>1.</w:t>
      </w:r>
      <w:r>
        <w:rPr>
          <w:sz w:val="24"/>
          <w:szCs w:val="24"/>
          <w:highlight w:val="none"/>
        </w:rPr>
        <w:t>拟参加本项目的供应商须在阳光招采电子交易平台免费注册（网址：</w:t>
      </w:r>
      <w:r>
        <w:rPr>
          <w:sz w:val="24"/>
          <w:szCs w:val="24"/>
          <w:highlight w:val="none"/>
        </w:rPr>
        <w:fldChar w:fldCharType="begin"/>
      </w:r>
      <w:r>
        <w:rPr>
          <w:sz w:val="24"/>
          <w:szCs w:val="24"/>
          <w:highlight w:val="none"/>
        </w:rPr>
        <w:instrText xml:space="preserve"> HYPERLINK "https://www.yangguangzhaocai.com" </w:instrText>
      </w:r>
      <w:r>
        <w:rPr>
          <w:sz w:val="24"/>
          <w:szCs w:val="24"/>
          <w:highlight w:val="none"/>
        </w:rPr>
        <w:fldChar w:fldCharType="separate"/>
      </w:r>
      <w:r>
        <w:rPr>
          <w:rStyle w:val="7"/>
          <w:color w:val="auto"/>
          <w:sz w:val="24"/>
          <w:szCs w:val="24"/>
          <w:highlight w:val="none"/>
        </w:rPr>
        <w:t>https://www.yangguangzhaocai.com</w:t>
      </w:r>
      <w:r>
        <w:rPr>
          <w:rStyle w:val="7"/>
          <w:color w:val="auto"/>
          <w:sz w:val="24"/>
          <w:szCs w:val="24"/>
          <w:highlight w:val="none"/>
        </w:rPr>
        <w:fldChar w:fldCharType="end"/>
      </w:r>
      <w:r>
        <w:rPr>
          <w:rFonts w:hint="eastAsia" w:ascii="宋体" w:hAnsi="宋体" w:cs="宋体"/>
          <w:sz w:val="24"/>
          <w:szCs w:val="24"/>
          <w:highlight w:val="none"/>
        </w:rPr>
        <w:t>---【新用户注册】，相关操作帮助详见：帮助中心--- 投标人注册操作指南）；</w:t>
      </w:r>
    </w:p>
    <w:p>
      <w:pPr>
        <w:keepNext w:val="0"/>
        <w:keepLines w:val="0"/>
        <w:pageBreakBefore w:val="0"/>
        <w:tabs>
          <w:tab w:val="left" w:pos="540"/>
          <w:tab w:val="left" w:pos="840"/>
        </w:tabs>
        <w:kinsoku/>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lang w:val="zh-CN"/>
        </w:rPr>
        <w:t>注册完成后，请于</w:t>
      </w:r>
      <w:r>
        <w:rPr>
          <w:b/>
          <w:bCs/>
          <w:sz w:val="24"/>
          <w:szCs w:val="24"/>
          <w:highlight w:val="none"/>
          <w:u w:val="single"/>
        </w:rPr>
        <w:t>202</w:t>
      </w:r>
      <w:r>
        <w:rPr>
          <w:rFonts w:hint="eastAsia"/>
          <w:b/>
          <w:bCs/>
          <w:sz w:val="24"/>
          <w:szCs w:val="24"/>
          <w:highlight w:val="none"/>
          <w:u w:val="single"/>
        </w:rPr>
        <w:t>5</w:t>
      </w:r>
      <w:r>
        <w:rPr>
          <w:rFonts w:hint="eastAsia" w:ascii="宋体" w:hAnsi="宋体"/>
          <w:sz w:val="24"/>
          <w:szCs w:val="24"/>
          <w:highlight w:val="none"/>
          <w:lang w:val="zh-CN"/>
        </w:rPr>
        <w:t>年</w:t>
      </w:r>
      <w:r>
        <w:rPr>
          <w:rFonts w:hint="eastAsia"/>
          <w:b/>
          <w:bCs/>
          <w:sz w:val="24"/>
          <w:szCs w:val="24"/>
          <w:highlight w:val="none"/>
          <w:u w:val="single"/>
          <w:lang w:val="en-US" w:eastAsia="zh-CN"/>
        </w:rPr>
        <w:t>04</w:t>
      </w:r>
      <w:r>
        <w:rPr>
          <w:rFonts w:hint="eastAsia" w:ascii="宋体" w:hAnsi="宋体"/>
          <w:sz w:val="24"/>
          <w:szCs w:val="24"/>
          <w:highlight w:val="none"/>
          <w:lang w:val="zh-CN"/>
        </w:rPr>
        <w:t>月</w:t>
      </w:r>
      <w:r>
        <w:rPr>
          <w:rFonts w:hint="eastAsia"/>
          <w:b/>
          <w:bCs/>
          <w:sz w:val="24"/>
          <w:szCs w:val="24"/>
          <w:highlight w:val="none"/>
          <w:u w:val="single"/>
          <w:lang w:val="en-US" w:eastAsia="zh-CN"/>
        </w:rPr>
        <w:t>30</w:t>
      </w:r>
      <w:r>
        <w:rPr>
          <w:rFonts w:hint="eastAsia" w:ascii="宋体" w:hAnsi="宋体"/>
          <w:sz w:val="24"/>
          <w:szCs w:val="24"/>
          <w:highlight w:val="none"/>
          <w:lang w:val="zh-CN"/>
        </w:rPr>
        <w:t>日</w:t>
      </w:r>
      <w:r>
        <w:rPr>
          <w:b/>
          <w:bCs/>
          <w:sz w:val="24"/>
          <w:szCs w:val="24"/>
          <w:highlight w:val="none"/>
          <w:u w:val="single"/>
        </w:rPr>
        <w:t>0</w:t>
      </w:r>
      <w:r>
        <w:rPr>
          <w:rFonts w:hint="eastAsia"/>
          <w:b/>
          <w:bCs/>
          <w:sz w:val="24"/>
          <w:szCs w:val="24"/>
          <w:highlight w:val="none"/>
          <w:u w:val="single"/>
        </w:rPr>
        <w:t>8</w:t>
      </w:r>
      <w:r>
        <w:rPr>
          <w:b/>
          <w:bCs/>
          <w:sz w:val="24"/>
          <w:szCs w:val="24"/>
          <w:highlight w:val="none"/>
          <w:u w:val="single"/>
        </w:rPr>
        <w:t>:00</w:t>
      </w:r>
      <w:r>
        <w:rPr>
          <w:rFonts w:hint="eastAsia" w:ascii="宋体" w:hAnsi="宋体"/>
          <w:sz w:val="24"/>
          <w:szCs w:val="24"/>
          <w:highlight w:val="none"/>
          <w:lang w:val="zh-CN"/>
        </w:rPr>
        <w:t>至</w:t>
      </w:r>
      <w:r>
        <w:rPr>
          <w:b/>
          <w:bCs/>
          <w:sz w:val="24"/>
          <w:szCs w:val="24"/>
          <w:highlight w:val="none"/>
          <w:u w:val="single"/>
        </w:rPr>
        <w:t>202</w:t>
      </w:r>
      <w:r>
        <w:rPr>
          <w:rFonts w:hint="eastAsia"/>
          <w:b/>
          <w:bCs/>
          <w:sz w:val="24"/>
          <w:szCs w:val="24"/>
          <w:highlight w:val="none"/>
          <w:u w:val="single"/>
        </w:rPr>
        <w:t>5</w:t>
      </w:r>
      <w:r>
        <w:rPr>
          <w:rFonts w:hint="eastAsia" w:ascii="宋体" w:hAnsi="宋体"/>
          <w:sz w:val="24"/>
          <w:szCs w:val="24"/>
          <w:highlight w:val="none"/>
          <w:lang w:val="zh-CN"/>
        </w:rPr>
        <w:t>年</w:t>
      </w:r>
      <w:r>
        <w:rPr>
          <w:rFonts w:hint="eastAsia"/>
          <w:b/>
          <w:bCs/>
          <w:sz w:val="24"/>
          <w:szCs w:val="24"/>
          <w:highlight w:val="none"/>
          <w:u w:val="single"/>
          <w:lang w:val="en-US" w:eastAsia="zh-CN"/>
        </w:rPr>
        <w:t>05</w:t>
      </w:r>
      <w:r>
        <w:rPr>
          <w:rFonts w:hint="eastAsia" w:ascii="宋体" w:hAnsi="宋体"/>
          <w:sz w:val="24"/>
          <w:szCs w:val="24"/>
          <w:highlight w:val="none"/>
          <w:lang w:val="zh-CN"/>
        </w:rPr>
        <w:t>月</w:t>
      </w:r>
      <w:r>
        <w:rPr>
          <w:rFonts w:hint="eastAsia"/>
          <w:b/>
          <w:bCs/>
          <w:sz w:val="24"/>
          <w:szCs w:val="24"/>
          <w:highlight w:val="none"/>
          <w:u w:val="single"/>
          <w:lang w:val="en-US" w:eastAsia="zh-CN"/>
        </w:rPr>
        <w:t>09</w:t>
      </w:r>
      <w:r>
        <w:rPr>
          <w:rFonts w:hint="eastAsia" w:ascii="宋体" w:hAnsi="宋体"/>
          <w:sz w:val="24"/>
          <w:szCs w:val="24"/>
          <w:highlight w:val="none"/>
          <w:lang w:val="zh-CN"/>
        </w:rPr>
        <w:t>日</w:t>
      </w:r>
      <w:r>
        <w:rPr>
          <w:b/>
          <w:bCs/>
          <w:sz w:val="24"/>
          <w:szCs w:val="24"/>
          <w:highlight w:val="none"/>
          <w:u w:val="single"/>
        </w:rPr>
        <w:t>17</w:t>
      </w:r>
      <w:r>
        <w:rPr>
          <w:b/>
          <w:bCs/>
          <w:sz w:val="24"/>
          <w:szCs w:val="24"/>
          <w:highlight w:val="none"/>
          <w:u w:val="single"/>
          <w:lang w:val="zh-CN"/>
        </w:rPr>
        <w:t>:00</w:t>
      </w:r>
      <w:r>
        <w:rPr>
          <w:rFonts w:hint="eastAsia" w:ascii="宋体" w:hAnsi="宋体"/>
          <w:sz w:val="24"/>
          <w:szCs w:val="24"/>
          <w:highlight w:val="none"/>
          <w:lang w:val="zh-CN"/>
        </w:rPr>
        <w:t>时止（北京时间）登录电子交易平台，点击【投标人】，在【公告信息】</w:t>
      </w:r>
      <w:r>
        <w:rPr>
          <w:rFonts w:hint="eastAsia" w:ascii="宋体" w:hAnsi="宋体"/>
          <w:sz w:val="24"/>
          <w:szCs w:val="24"/>
          <w:highlight w:val="none"/>
        </w:rPr>
        <w:t>---</w:t>
      </w:r>
      <w:r>
        <w:rPr>
          <w:rFonts w:hint="eastAsia" w:ascii="宋体" w:hAnsi="宋体"/>
          <w:sz w:val="24"/>
          <w:szCs w:val="24"/>
          <w:highlight w:val="none"/>
          <w:lang w:val="zh-CN"/>
        </w:rPr>
        <w:t>【采购公告】栏下载拟投标段采购文件（拟投多标段的，应按标段分别下载</w:t>
      </w:r>
      <w:r>
        <w:rPr>
          <w:rFonts w:hint="eastAsia" w:ascii="宋体" w:hAnsi="宋体"/>
          <w:color w:val="000000"/>
          <w:sz w:val="24"/>
          <w:szCs w:val="24"/>
          <w:highlight w:val="none"/>
          <w:lang w:val="zh-CN"/>
        </w:rPr>
        <w:t>），</w:t>
      </w:r>
      <w:r>
        <w:rPr>
          <w:rFonts w:hint="eastAsia" w:ascii="宋体" w:hAnsi="宋体"/>
          <w:color w:val="000000"/>
          <w:sz w:val="24"/>
          <w:szCs w:val="24"/>
          <w:highlight w:val="none"/>
        </w:rPr>
        <w:t>本</w:t>
      </w:r>
      <w:r>
        <w:rPr>
          <w:rFonts w:hint="eastAsia" w:ascii="宋体" w:hAnsi="宋体"/>
          <w:color w:val="000000"/>
          <w:sz w:val="24"/>
          <w:szCs w:val="24"/>
          <w:highlight w:val="none"/>
          <w:lang w:val="zh-CN"/>
        </w:rPr>
        <w:t>招标文件标书费用金额</w:t>
      </w:r>
      <w:r>
        <w:rPr>
          <w:rFonts w:hint="eastAsia" w:ascii="宋体" w:hAnsi="宋体"/>
          <w:color w:val="000000"/>
          <w:sz w:val="24"/>
          <w:szCs w:val="24"/>
          <w:highlight w:val="none"/>
          <w:u w:val="single"/>
        </w:rPr>
        <w:t>500</w:t>
      </w:r>
      <w:r>
        <w:rPr>
          <w:rFonts w:hint="eastAsia" w:ascii="宋体" w:hAnsi="宋体"/>
          <w:color w:val="000000"/>
          <w:sz w:val="24"/>
          <w:szCs w:val="24"/>
          <w:highlight w:val="none"/>
          <w:lang w:val="zh-CN"/>
        </w:rPr>
        <w:t>元/份，售后不退。</w:t>
      </w:r>
      <w:r>
        <w:rPr>
          <w:rFonts w:hint="eastAsia" w:ascii="宋体" w:hAnsi="宋体"/>
          <w:color w:val="000000"/>
          <w:sz w:val="24"/>
          <w:szCs w:val="24"/>
          <w:highlight w:val="none"/>
        </w:rPr>
        <w:t>联合体参与响应的，由牵头人注册</w:t>
      </w:r>
      <w:r>
        <w:rPr>
          <w:rFonts w:ascii="宋体" w:hAnsi="宋体"/>
          <w:color w:val="000000"/>
          <w:sz w:val="24"/>
          <w:szCs w:val="24"/>
          <w:highlight w:val="none"/>
        </w:rPr>
        <w:t>及</w:t>
      </w:r>
      <w:r>
        <w:rPr>
          <w:rFonts w:hint="eastAsia" w:ascii="宋体" w:hAnsi="宋体"/>
          <w:color w:val="000000"/>
          <w:sz w:val="24"/>
          <w:szCs w:val="24"/>
          <w:highlight w:val="none"/>
        </w:rPr>
        <w:t>下载采购文件。</w:t>
      </w:r>
      <w:r>
        <w:rPr>
          <w:rFonts w:hint="eastAsia" w:ascii="宋体" w:hAnsi="宋体"/>
          <w:color w:val="000000"/>
          <w:sz w:val="24"/>
          <w:szCs w:val="24"/>
          <w:highlight w:val="none"/>
          <w:lang w:val="zh-CN"/>
        </w:rPr>
        <w:t>未按规定获取采购文件的，其响应文件将被拒绝</w:t>
      </w:r>
      <w:r>
        <w:rPr>
          <w:rFonts w:hint="eastAsia" w:ascii="宋体" w:hAnsi="宋体" w:cs="宋体"/>
          <w:sz w:val="24"/>
          <w:szCs w:val="24"/>
          <w:highlight w:val="none"/>
        </w:rPr>
        <w:t>；</w:t>
      </w:r>
    </w:p>
    <w:p>
      <w:pPr>
        <w:keepNext w:val="0"/>
        <w:keepLines w:val="0"/>
        <w:pageBreakBefore w:val="0"/>
        <w:tabs>
          <w:tab w:val="left" w:pos="540"/>
          <w:tab w:val="left" w:pos="840"/>
        </w:tabs>
        <w:kinsoku/>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b/>
          <w:bCs/>
          <w:sz w:val="24"/>
          <w:szCs w:val="24"/>
          <w:highlight w:val="none"/>
          <w:lang w:val="zh-CN"/>
        </w:rPr>
        <w:t>本项目非全流程电子标</w:t>
      </w:r>
      <w:r>
        <w:rPr>
          <w:rFonts w:hint="eastAsia" w:ascii="宋体" w:hAnsi="宋体"/>
          <w:sz w:val="24"/>
          <w:szCs w:val="24"/>
          <w:highlight w:val="none"/>
          <w:lang w:val="zh-CN"/>
        </w:rPr>
        <w:t>，供应商人无须办理CA数字证书</w:t>
      </w:r>
      <w:r>
        <w:rPr>
          <w:rFonts w:hint="eastAsia" w:ascii="宋体" w:hAnsi="宋体" w:cs="宋体"/>
          <w:sz w:val="24"/>
          <w:szCs w:val="24"/>
          <w:highlight w:val="none"/>
        </w:rPr>
        <w:t>；</w:t>
      </w:r>
    </w:p>
    <w:p>
      <w:pPr>
        <w:keepNext w:val="0"/>
        <w:keepLines w:val="0"/>
        <w:pageBreakBefore w:val="0"/>
        <w:tabs>
          <w:tab w:val="left" w:pos="540"/>
          <w:tab w:val="left" w:pos="840"/>
        </w:tabs>
        <w:kinsoku/>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4.在电子交易平台遇到的各类操作问题（登录、注册、文件下载、标书制作等问题），请拨打技术支持电话010-21362559（工作日:08:00～18:00；节假日:09:00～12:00，14:00～18:00)。</w:t>
      </w:r>
    </w:p>
    <w:p>
      <w:pPr>
        <w:keepNext w:val="0"/>
        <w:keepLines w:val="0"/>
        <w:pageBreakBefore w:val="0"/>
        <w:tabs>
          <w:tab w:val="left" w:pos="540"/>
          <w:tab w:val="left" w:pos="840"/>
        </w:tabs>
        <w:kinsoku/>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highlight w:val="none"/>
        </w:rPr>
      </w:pPr>
      <w:r>
        <w:rPr>
          <w:rFonts w:hint="eastAsia" w:ascii="宋体" w:hAnsi="宋体" w:cs="宋体"/>
          <w:b/>
          <w:bCs/>
          <w:sz w:val="24"/>
          <w:szCs w:val="24"/>
          <w:highlight w:val="none"/>
        </w:rPr>
        <w:t>注：</w:t>
      </w:r>
      <w:r>
        <w:rPr>
          <w:rFonts w:hint="eastAsia" w:ascii="宋体" w:hAnsi="宋体" w:cs="宋体"/>
          <w:sz w:val="24"/>
          <w:szCs w:val="24"/>
          <w:highlight w:val="none"/>
        </w:rPr>
        <w:t>多标段项目响应人可对本次招商各标段进行选择性投标响应，也可同时投标响应；但评标时将以标段为单位进行独立评审，分别确定成交候选人。响应人若同时投多个标段，则须分别编制响应文件、分别报价。</w:t>
      </w:r>
    </w:p>
    <w:p>
      <w:pPr>
        <w:keepNext/>
        <w:keepLines/>
        <w:pageBreakBefore w:val="0"/>
        <w:widowControl w:val="0"/>
        <w:kinsoku/>
        <w:topLinePunct w:val="0"/>
        <w:autoSpaceDE/>
        <w:autoSpaceDN/>
        <w:bidi w:val="0"/>
        <w:adjustRightInd/>
        <w:spacing w:line="360" w:lineRule="auto"/>
        <w:jc w:val="both"/>
        <w:textAlignment w:val="auto"/>
        <w:outlineLvl w:val="1"/>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四、递交响应文件及磋商</w:t>
      </w:r>
      <w:bookmarkEnd w:id="18"/>
      <w:bookmarkEnd w:id="19"/>
      <w:r>
        <w:rPr>
          <w:rFonts w:hint="eastAsia" w:ascii="宋体" w:hAnsi="宋体" w:eastAsia="宋体" w:cs="宋体"/>
          <w:b/>
          <w:bCs/>
          <w:kern w:val="2"/>
          <w:sz w:val="28"/>
          <w:szCs w:val="28"/>
          <w:lang w:val="en-US" w:eastAsia="zh-CN" w:bidi="ar-SA"/>
        </w:rPr>
        <w:t>时间、地点</w:t>
      </w:r>
      <w:bookmarkEnd w:id="20"/>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b/>
          <w:bCs/>
          <w:sz w:val="24"/>
          <w:highlight w:val="none"/>
          <w:lang w:val="en-US" w:eastAsia="zh-CN"/>
        </w:rPr>
        <w:t>2025</w:t>
      </w:r>
      <w:r>
        <w:rPr>
          <w:rFonts w:hint="eastAsia" w:ascii="宋体" w:hAnsi="宋体" w:eastAsia="宋体" w:cs="宋体"/>
          <w:sz w:val="24"/>
          <w:highlight w:val="none"/>
        </w:rPr>
        <w:t>年</w:t>
      </w:r>
      <w:r>
        <w:rPr>
          <w:rFonts w:hint="eastAsia" w:ascii="宋体" w:hAnsi="宋体" w:eastAsia="宋体" w:cs="宋体"/>
          <w:b/>
          <w:bCs/>
          <w:sz w:val="24"/>
          <w:highlight w:val="none"/>
          <w:lang w:val="en-US" w:eastAsia="zh-CN"/>
        </w:rPr>
        <w:t>05</w:t>
      </w:r>
      <w:r>
        <w:rPr>
          <w:rFonts w:hint="eastAsia" w:ascii="宋体" w:hAnsi="宋体" w:eastAsia="宋体" w:cs="宋体"/>
          <w:sz w:val="24"/>
          <w:highlight w:val="none"/>
        </w:rPr>
        <w:t>月</w:t>
      </w:r>
      <w:r>
        <w:rPr>
          <w:rFonts w:hint="eastAsia" w:ascii="宋体" w:hAnsi="宋体" w:eastAsia="宋体" w:cs="宋体"/>
          <w:b/>
          <w:bCs/>
          <w:sz w:val="24"/>
          <w:highlight w:val="none"/>
          <w:lang w:val="en-US" w:eastAsia="zh-CN"/>
        </w:rPr>
        <w:t>15</w:t>
      </w:r>
      <w:r>
        <w:rPr>
          <w:rFonts w:hint="eastAsia" w:ascii="宋体" w:hAnsi="宋体" w:eastAsia="宋体" w:cs="宋体"/>
          <w:sz w:val="24"/>
          <w:highlight w:val="none"/>
        </w:rPr>
        <w:t>日</w:t>
      </w:r>
      <w:r>
        <w:rPr>
          <w:rFonts w:hint="eastAsia" w:ascii="宋体" w:hAnsi="宋体" w:eastAsia="宋体" w:cs="宋体"/>
          <w:b/>
          <w:bCs/>
          <w:sz w:val="24"/>
          <w:highlight w:val="none"/>
          <w:lang w:val="en-US" w:eastAsia="zh-CN"/>
        </w:rPr>
        <w:t>10</w:t>
      </w:r>
      <w:r>
        <w:rPr>
          <w:rFonts w:hint="eastAsia" w:ascii="宋体" w:hAnsi="宋体" w:eastAsia="宋体" w:cs="宋体"/>
          <w:sz w:val="24"/>
          <w:highlight w:val="none"/>
        </w:rPr>
        <w:t>时</w:t>
      </w:r>
      <w:r>
        <w:rPr>
          <w:rFonts w:hint="eastAsia" w:ascii="宋体" w:hAnsi="宋体" w:eastAsia="宋体" w:cs="宋体"/>
          <w:b/>
          <w:bCs/>
          <w:sz w:val="24"/>
          <w:highlight w:val="none"/>
          <w:lang w:val="en-US" w:eastAsia="zh-CN"/>
        </w:rPr>
        <w:t>00</w:t>
      </w:r>
      <w:r>
        <w:rPr>
          <w:rFonts w:hint="eastAsia" w:ascii="宋体" w:hAnsi="宋体" w:eastAsia="宋体" w:cs="宋体"/>
          <w:sz w:val="24"/>
          <w:highlight w:val="none"/>
        </w:rPr>
        <w:t>分</w:t>
      </w:r>
      <w:r>
        <w:rPr>
          <w:rFonts w:hint="eastAsia" w:ascii="宋体" w:hAnsi="宋体" w:eastAsia="宋体" w:cs="宋体"/>
          <w:sz w:val="24"/>
        </w:rPr>
        <w:t>整，</w:t>
      </w:r>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keepNext/>
        <w:keepLines/>
        <w:pageBreakBefore w:val="0"/>
        <w:widowControl w:val="0"/>
        <w:kinsoku/>
        <w:topLinePunct w:val="0"/>
        <w:autoSpaceDE/>
        <w:autoSpaceDN/>
        <w:bidi w:val="0"/>
        <w:adjustRightInd/>
        <w:spacing w:line="360" w:lineRule="auto"/>
        <w:jc w:val="both"/>
        <w:textAlignment w:val="auto"/>
        <w:outlineLvl w:val="1"/>
        <w:rPr>
          <w:rFonts w:ascii="宋体" w:hAnsi="宋体" w:eastAsia="宋体" w:cs="宋体"/>
          <w:b/>
          <w:bCs/>
          <w:kern w:val="2"/>
          <w:sz w:val="28"/>
          <w:szCs w:val="28"/>
          <w:lang w:val="en-US" w:eastAsia="zh-CN" w:bidi="ar-SA"/>
        </w:rPr>
      </w:pPr>
      <w:bookmarkStart w:id="21" w:name="_Toc22468"/>
      <w:r>
        <w:rPr>
          <w:rFonts w:hint="eastAsia" w:ascii="宋体" w:hAnsi="宋体" w:eastAsia="宋体" w:cs="宋体"/>
          <w:b/>
          <w:bCs/>
          <w:kern w:val="2"/>
          <w:sz w:val="28"/>
          <w:szCs w:val="28"/>
          <w:lang w:val="en-US" w:eastAsia="zh-CN" w:bidi="ar-SA"/>
        </w:rPr>
        <w:t>五、发布公告的媒介</w:t>
      </w:r>
      <w:bookmarkEnd w:id="21"/>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本次招商公告同时在中国招标投标公共服务平台(网址：http://www.cebpubservice.com/)、湖北机场集团有限公司（www.whairport.com）媒体上发布，其它任何网站不得转载。如有发现，我公司将追究非法转载单位的责任。</w:t>
      </w:r>
    </w:p>
    <w:p>
      <w:pPr>
        <w:keepNext/>
        <w:keepLines/>
        <w:pageBreakBefore w:val="0"/>
        <w:widowControl w:val="0"/>
        <w:kinsoku/>
        <w:topLinePunct w:val="0"/>
        <w:autoSpaceDE/>
        <w:autoSpaceDN/>
        <w:bidi w:val="0"/>
        <w:adjustRightInd/>
        <w:spacing w:line="360" w:lineRule="auto"/>
        <w:jc w:val="both"/>
        <w:textAlignment w:val="auto"/>
        <w:outlineLvl w:val="1"/>
        <w:rPr>
          <w:rFonts w:hint="eastAsia" w:ascii="宋体" w:hAnsi="宋体" w:eastAsia="宋体" w:cs="宋体"/>
          <w:b/>
          <w:bCs/>
          <w:kern w:val="2"/>
          <w:sz w:val="28"/>
          <w:szCs w:val="28"/>
          <w:lang w:val="en-US" w:eastAsia="zh-CN" w:bidi="ar-SA"/>
        </w:rPr>
      </w:pPr>
      <w:bookmarkStart w:id="22" w:name="_Toc23652"/>
      <w:r>
        <w:rPr>
          <w:rFonts w:hint="eastAsia" w:ascii="宋体" w:hAnsi="宋体" w:eastAsia="宋体" w:cs="宋体"/>
          <w:b/>
          <w:bCs/>
          <w:kern w:val="2"/>
          <w:sz w:val="28"/>
          <w:szCs w:val="28"/>
          <w:lang w:val="en-US" w:eastAsia="zh-CN" w:bidi="ar-SA"/>
        </w:rPr>
        <w:t>六、联系方式</w:t>
      </w:r>
      <w:bookmarkEnd w:id="15"/>
      <w:bookmarkEnd w:id="16"/>
      <w:bookmarkEnd w:id="22"/>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招商代理机构：湖北国华项目管理咨询有限公司</w:t>
      </w:r>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联系地址：武昌区中北路109号中铁1818中心10楼</w:t>
      </w:r>
    </w:p>
    <w:p>
      <w:pPr>
        <w:pageBreakBefore w:val="0"/>
        <w:kinsoku/>
        <w:topLinePunct w:val="0"/>
        <w:autoSpaceDE/>
        <w:autoSpaceDN/>
        <w:bidi w:val="0"/>
        <w:adjustRightInd/>
        <w:snapToGrid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 系 人：</w:t>
      </w:r>
      <w:r>
        <w:rPr>
          <w:rFonts w:hint="eastAsia" w:ascii="宋体" w:hAnsi="宋体" w:eastAsia="宋体" w:cs="宋体"/>
          <w:sz w:val="24"/>
          <w:lang w:val="en-US" w:eastAsia="zh-CN"/>
        </w:rPr>
        <w:t>吴娅、</w:t>
      </w:r>
      <w:r>
        <w:rPr>
          <w:rFonts w:hint="eastAsia" w:ascii="宋体" w:hAnsi="宋体" w:eastAsia="宋体" w:cs="宋体"/>
          <w:sz w:val="24"/>
        </w:rPr>
        <w:t>李贝</w:t>
      </w:r>
      <w:r>
        <w:rPr>
          <w:rFonts w:hint="eastAsia" w:ascii="宋体" w:hAnsi="宋体" w:eastAsia="宋体" w:cs="宋体"/>
          <w:sz w:val="24"/>
          <w:lang w:eastAsia="zh-CN"/>
        </w:rPr>
        <w:t>、</w:t>
      </w:r>
      <w:r>
        <w:rPr>
          <w:rFonts w:hint="eastAsia" w:ascii="宋体" w:hAnsi="宋体" w:eastAsia="宋体" w:cs="宋体"/>
          <w:sz w:val="24"/>
          <w:lang w:val="en-US" w:eastAsia="zh-CN"/>
        </w:rPr>
        <w:t>万齐威</w:t>
      </w:r>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 xml:space="preserve">电    话：027-87272701     </w:t>
      </w:r>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招商人：湖北机场集团实业发展有限公司</w:t>
      </w:r>
    </w:p>
    <w:p>
      <w:pPr>
        <w:pageBreakBefore w:val="0"/>
        <w:kinsoku/>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联系地址：武汉市黄陂区天河机场内</w:t>
      </w:r>
    </w:p>
    <w:p>
      <w:pPr>
        <w:pageBreakBefore w:val="0"/>
        <w:kinsoku/>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联 系 人：</w:t>
      </w:r>
      <w:r>
        <w:rPr>
          <w:rFonts w:hint="eastAsia" w:ascii="宋体" w:hAnsi="宋体" w:eastAsia="宋体" w:cs="宋体"/>
          <w:sz w:val="24"/>
          <w:highlight w:val="none"/>
          <w:lang w:eastAsia="zh-CN"/>
        </w:rPr>
        <w:t>杜女士</w:t>
      </w:r>
      <w:r>
        <w:rPr>
          <w:rFonts w:hint="eastAsia" w:ascii="宋体" w:hAnsi="宋体" w:eastAsia="宋体" w:cs="宋体"/>
          <w:sz w:val="24"/>
          <w:highlight w:val="none"/>
        </w:rPr>
        <w:t xml:space="preserve">          </w:t>
      </w:r>
    </w:p>
    <w:p>
      <w:pPr>
        <w:pageBreakBefore w:val="0"/>
        <w:kinsoku/>
        <w:topLinePunct w:val="0"/>
        <w:autoSpaceDE/>
        <w:autoSpaceDN/>
        <w:bidi w:val="0"/>
        <w:adjustRightInd/>
        <w:snapToGri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027-85819308</w:t>
      </w:r>
    </w:p>
    <w:p>
      <w:pPr>
        <w:pageBreakBefore w:val="0"/>
        <w:kinsoku/>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04月29</w:t>
      </w:r>
      <w:r>
        <w:rPr>
          <w:rFonts w:hint="eastAsia" w:ascii="宋体" w:hAnsi="宋体" w:eastAsia="宋体" w:cs="宋体"/>
          <w:sz w:val="24"/>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3C576"/>
    <w:multiLevelType w:val="singleLevel"/>
    <w:tmpl w:val="6193C57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 w:name="KSO_WPS_MARK_KEY" w:val="02519d36-7044-404b-bfd0-e4a68a51ee45"/>
  </w:docVars>
  <w:rsids>
    <w:rsidRoot w:val="00000000"/>
    <w:rsid w:val="21284284"/>
    <w:rsid w:val="21630D03"/>
    <w:rsid w:val="4E6D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99"/>
    <w:rPr>
      <w:sz w:val="24"/>
    </w:rPr>
  </w:style>
  <w:style w:type="paragraph" w:styleId="4">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7">
    <w:name w:val="Hyperlink"/>
    <w:basedOn w:val="6"/>
    <w:uiPriority w:val="99"/>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2728</Words>
  <Characters>3073</Characters>
  <Lines>0</Lines>
  <Paragraphs>0</Paragraphs>
  <TotalTime>3</TotalTime>
  <ScaleCrop>false</ScaleCrop>
  <LinksUpToDate>false</LinksUpToDate>
  <CharactersWithSpaces>3116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2025-04-29T07:52:00Z</dcterms:created>
  <dc:creator>Administrator</dc:creator>
  <cp:lastModifiedBy>杜斯瑜</cp:lastModifiedBy>
  <dcterms:modified xsi:type="dcterms:W3CDTF">2025-04-29T08:53:07Z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9E79009DE05C486489B8729FA1A16660_12</vt:lpwstr>
  </property>
</Properties>
</file>