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3A72">
      <w:pPr>
        <w:pStyle w:val="3"/>
        <w:spacing w:line="240" w:lineRule="auto"/>
        <w:jc w:val="center"/>
        <w:rPr>
          <w:rFonts w:hint="eastAsia" w:ascii="宋体" w:hAnsi="宋体" w:cs="宋体"/>
          <w:b w:val="0"/>
          <w:sz w:val="36"/>
          <w:szCs w:val="36"/>
          <w:highlight w:val="none"/>
        </w:rPr>
      </w:pPr>
      <w:r>
        <w:rPr>
          <w:rFonts w:hint="eastAsia" w:ascii="宋体" w:hAnsi="宋体" w:cs="宋体"/>
          <w:sz w:val="36"/>
          <w:szCs w:val="36"/>
          <w:highlight w:val="none"/>
        </w:rPr>
        <w:t>武汉天河机场T3航站楼四层出发大厅A、B安检上方LED媒体招商公告</w:t>
      </w:r>
    </w:p>
    <w:p w14:paraId="5D8C0992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37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湖北国华项目管理咨询有限公司（以下简称“招商代理机构”）受</w:t>
      </w:r>
      <w:r>
        <w:rPr>
          <w:rFonts w:hint="eastAsia" w:hAnsi="宋体"/>
          <w:b/>
          <w:szCs w:val="21"/>
          <w:highlight w:val="none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  <w:highlight w:val="none"/>
        </w:rPr>
        <w:t>（以下简称“招商人”）的委托，对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武汉天河机场T3航站楼四层出发大厅A、B安检上方LED媒体</w:t>
      </w:r>
      <w:r>
        <w:rPr>
          <w:rFonts w:hint="eastAsia" w:ascii="宋体" w:hAnsi="宋体" w:cs="宋体"/>
          <w:szCs w:val="21"/>
          <w:highlight w:val="none"/>
        </w:rPr>
        <w:t>进行招商。资金来源：</w:t>
      </w:r>
      <w:r>
        <w:rPr>
          <w:rFonts w:hint="eastAsia" w:hAnsi="宋体"/>
          <w:b/>
          <w:szCs w:val="21"/>
          <w:highlight w:val="none"/>
          <w:u w:val="single"/>
        </w:rPr>
        <w:t xml:space="preserve">招商响应人自筹 </w:t>
      </w:r>
      <w:r>
        <w:rPr>
          <w:rFonts w:hint="eastAsia" w:ascii="宋体" w:hAnsi="宋体" w:cs="宋体"/>
          <w:szCs w:val="21"/>
          <w:highlight w:val="none"/>
        </w:rPr>
        <w:t>。欢迎符合资格条件的招商响应人参加磋商。</w:t>
      </w:r>
    </w:p>
    <w:p w14:paraId="6057FE14">
      <w:pPr>
        <w:keepNext w:val="0"/>
        <w:keepLines w:val="0"/>
        <w:pageBreakBefore w:val="0"/>
        <w:kinsoku/>
        <w:topLinePunct w:val="0"/>
        <w:bidi w:val="0"/>
        <w:snapToGrid/>
        <w:spacing w:before="120" w:beforeLines="50" w:after="120" w:afterLines="50" w:line="360" w:lineRule="auto"/>
        <w:outlineLvl w:val="1"/>
        <w:rPr>
          <w:rFonts w:hint="eastAsia" w:ascii="宋体" w:hAnsi="宋体" w:cs="宋体"/>
          <w:b/>
          <w:szCs w:val="21"/>
          <w:highlight w:val="none"/>
        </w:rPr>
      </w:pPr>
      <w:bookmarkStart w:id="0" w:name="_Toc380747815"/>
      <w:bookmarkStart w:id="1" w:name="_Toc365302267"/>
      <w:bookmarkStart w:id="2" w:name="_Toc6581"/>
      <w:bookmarkStart w:id="3" w:name="_Toc28467"/>
      <w:r>
        <w:rPr>
          <w:rFonts w:hint="eastAsia" w:ascii="宋体" w:hAnsi="宋体" w:cs="宋体"/>
          <w:b/>
          <w:szCs w:val="21"/>
          <w:highlight w:val="none"/>
        </w:rPr>
        <w:t>一、项目</w:t>
      </w:r>
      <w:bookmarkEnd w:id="0"/>
      <w:bookmarkEnd w:id="1"/>
      <w:bookmarkEnd w:id="2"/>
      <w:r>
        <w:rPr>
          <w:rFonts w:hint="eastAsia" w:ascii="宋体" w:hAnsi="宋体" w:cs="宋体"/>
          <w:b/>
          <w:szCs w:val="21"/>
          <w:highlight w:val="none"/>
        </w:rPr>
        <w:t>概况</w:t>
      </w:r>
      <w:bookmarkEnd w:id="3"/>
    </w:p>
    <w:p w14:paraId="2ABB2F84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1.招商人：</w:t>
      </w:r>
      <w:r>
        <w:rPr>
          <w:rFonts w:hint="eastAsia" w:hAnsi="宋体"/>
          <w:b/>
          <w:szCs w:val="21"/>
          <w:highlight w:val="none"/>
          <w:u w:val="single"/>
        </w:rPr>
        <w:t>湖北空港首广联合传媒有限公司</w:t>
      </w:r>
    </w:p>
    <w:p w14:paraId="6A1AA428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hAnsi="宋体"/>
          <w:b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2.项目名称：</w:t>
      </w:r>
      <w:r>
        <w:rPr>
          <w:rFonts w:hint="eastAsia" w:hAnsi="宋体"/>
          <w:b/>
          <w:szCs w:val="21"/>
          <w:highlight w:val="none"/>
          <w:u w:val="single"/>
        </w:rPr>
        <w:t>武汉天河机场T3航站楼四层出发大厅A、B安检上方LED媒体招商</w:t>
      </w:r>
    </w:p>
    <w:p w14:paraId="1B187E21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3.项目编号：</w:t>
      </w:r>
      <w:r>
        <w:rPr>
          <w:rFonts w:hint="eastAsia" w:ascii="宋体" w:hAnsi="宋体" w:cs="宋体"/>
          <w:b/>
          <w:bCs/>
          <w:szCs w:val="21"/>
          <w:highlight w:val="none"/>
        </w:rPr>
        <w:t>ZB0102-202503-FZBFW0195</w:t>
      </w:r>
    </w:p>
    <w:p w14:paraId="15AB8B89">
      <w:pPr>
        <w:keepNext w:val="0"/>
        <w:keepLines w:val="0"/>
        <w:pageBreakBefore w:val="0"/>
        <w:tabs>
          <w:tab w:val="left" w:pos="3306"/>
        </w:tabs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4.招商内容：</w:t>
      </w:r>
      <w:r>
        <w:rPr>
          <w:rFonts w:hint="eastAsia" w:ascii="宋体" w:hAnsi="宋体" w:cs="宋体"/>
          <w:szCs w:val="21"/>
          <w:highlight w:val="none"/>
          <w:u w:val="single"/>
        </w:rPr>
        <w:t>本项目对一个标段进行招商</w:t>
      </w:r>
      <w:r>
        <w:rPr>
          <w:rFonts w:hint="eastAsia" w:ascii="宋体" w:hAnsi="宋体" w:cs="宋体"/>
          <w:szCs w:val="21"/>
          <w:highlight w:val="none"/>
        </w:rPr>
        <w:t>。</w:t>
      </w:r>
    </w:p>
    <w:tbl>
      <w:tblPr>
        <w:tblStyle w:val="4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90"/>
        <w:gridCol w:w="885"/>
        <w:gridCol w:w="1428"/>
        <w:gridCol w:w="729"/>
        <w:gridCol w:w="1290"/>
        <w:gridCol w:w="720"/>
        <w:gridCol w:w="1155"/>
        <w:gridCol w:w="1495"/>
      </w:tblGrid>
      <w:tr w14:paraId="2B84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114CE8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644D18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标段划分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92663C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楼层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0CEDDA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媒体区域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B1A1C0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媒体类型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3B1C92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媒体编号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7FA9A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媒体数量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A9B36A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媒体规格（宽X高）单位:m 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F8C116A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合同可发布起始时间</w:t>
            </w:r>
          </w:p>
        </w:tc>
      </w:tr>
      <w:tr w14:paraId="41B1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21107A0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102586C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0AB14BC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T3四层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4EB4DAF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出发大厅A\B安检上方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0B4064F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LED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06DEC3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HBWUH-34G-L010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0AB77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1 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3A2D3BC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4.5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5.5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（具体以中标尺寸为准）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14:paraId="745A27B0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中标后以合同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签订之日起算</w:t>
            </w:r>
          </w:p>
        </w:tc>
      </w:tr>
      <w:tr w14:paraId="5775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5" w:type="dxa"/>
            <w:vMerge w:val="continue"/>
            <w:shd w:val="clear" w:color="auto" w:fill="auto"/>
            <w:vAlign w:val="center"/>
          </w:tcPr>
          <w:p w14:paraId="511D0DE1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 w14:paraId="62AA5058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AD9377B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428" w:type="dxa"/>
            <w:vMerge w:val="continue"/>
            <w:shd w:val="clear" w:color="auto" w:fill="auto"/>
            <w:vAlign w:val="center"/>
          </w:tcPr>
          <w:p w14:paraId="3A3238A9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729" w:type="dxa"/>
            <w:vMerge w:val="continue"/>
            <w:shd w:val="clear" w:color="auto" w:fill="auto"/>
            <w:vAlign w:val="center"/>
          </w:tcPr>
          <w:p w14:paraId="33B4701B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C3D84F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HBWUH-34G-L011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21CFD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1 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 w14:paraId="5F2E5C97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495" w:type="dxa"/>
            <w:vMerge w:val="continue"/>
            <w:shd w:val="clear" w:color="auto" w:fill="auto"/>
            <w:vAlign w:val="center"/>
          </w:tcPr>
          <w:p w14:paraId="10A2FAA1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</w:tbl>
    <w:p w14:paraId="58051F8C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hAnsi="宋体"/>
          <w:b/>
          <w:szCs w:val="21"/>
          <w:highlight w:val="none"/>
          <w:u w:val="single"/>
        </w:rPr>
      </w:pPr>
      <w:r>
        <w:rPr>
          <w:rFonts w:hint="eastAsia" w:ascii="宋体" w:hAnsi="宋体" w:cs="宋体"/>
          <w:bCs/>
          <w:szCs w:val="21"/>
          <w:highlight w:val="none"/>
        </w:rPr>
        <w:t>5.</w:t>
      </w:r>
      <w:r>
        <w:rPr>
          <w:rFonts w:hint="eastAsia" w:ascii="宋体" w:hAnsi="宋体" w:cs="宋体"/>
          <w:szCs w:val="21"/>
          <w:highlight w:val="none"/>
        </w:rPr>
        <w:t>资金来源：</w:t>
      </w:r>
      <w:r>
        <w:rPr>
          <w:rFonts w:hint="eastAsia" w:hAnsi="宋体"/>
          <w:b/>
          <w:szCs w:val="21"/>
          <w:highlight w:val="none"/>
          <w:u w:val="single"/>
        </w:rPr>
        <w:t>招商响应人自筹</w:t>
      </w:r>
      <w:r>
        <w:rPr>
          <w:rFonts w:hint="eastAsia" w:hAnsi="宋体"/>
          <w:b/>
          <w:szCs w:val="21"/>
          <w:highlight w:val="none"/>
        </w:rPr>
        <w:t>。</w:t>
      </w:r>
    </w:p>
    <w:p w14:paraId="57982303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outlineLvl w:val="1"/>
        <w:rPr>
          <w:rFonts w:hint="eastAsia" w:hAnsi="宋体"/>
          <w:b/>
          <w:szCs w:val="21"/>
          <w:highlight w:val="none"/>
          <w:u w:val="single"/>
        </w:rPr>
      </w:pPr>
      <w:bookmarkStart w:id="4" w:name="_Toc4463"/>
      <w:r>
        <w:rPr>
          <w:rFonts w:hint="eastAsia" w:hAnsi="宋体"/>
          <w:b/>
          <w:szCs w:val="21"/>
          <w:highlight w:val="none"/>
        </w:rPr>
        <w:t>二、合同经营期限及其他商务条款</w:t>
      </w:r>
      <w:bookmarkEnd w:id="4"/>
    </w:p>
    <w:p w14:paraId="02840C2D">
      <w:pPr>
        <w:keepNext w:val="0"/>
        <w:keepLines w:val="0"/>
        <w:pageBreakBefore w:val="0"/>
        <w:widowControl/>
        <w:tabs>
          <w:tab w:val="left" w:pos="420"/>
        </w:tabs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bidi="ar"/>
        </w:rPr>
      </w:pPr>
      <w:bookmarkStart w:id="5" w:name="_Toc17887"/>
      <w:bookmarkStart w:id="6" w:name="_Toc27593"/>
      <w:bookmarkStart w:id="7" w:name="_Toc458503196"/>
      <w:bookmarkStart w:id="8" w:name="_Toc26049"/>
      <w:bookmarkStart w:id="9" w:name="_Toc25557"/>
      <w:r>
        <w:rPr>
          <w:rFonts w:hint="eastAsia" w:ascii="宋体" w:hAnsi="宋体" w:cs="宋体"/>
          <w:szCs w:val="21"/>
          <w:highlight w:val="none"/>
          <w:lang w:bidi="ar"/>
        </w:rPr>
        <w:t>1.</w:t>
      </w:r>
      <w:r>
        <w:rPr>
          <w:rFonts w:hint="eastAsia" w:ascii="宋体" w:hAnsi="宋体" w:cs="宋体"/>
          <w:bCs/>
          <w:kern w:val="0"/>
          <w:szCs w:val="21"/>
          <w:highlight w:val="none"/>
        </w:rPr>
        <w:t>经营期为3</w:t>
      </w:r>
      <w:r>
        <w:rPr>
          <w:rFonts w:hint="eastAsia" w:ascii="宋体" w:hAnsi="宋体" w:cs="宋体"/>
          <w:bCs/>
          <w:kern w:val="0"/>
          <w:szCs w:val="21"/>
          <w:highlight w:val="none"/>
          <w:lang w:val="en-US" w:eastAsia="zh-CN"/>
        </w:rPr>
        <w:t>年（含）</w:t>
      </w:r>
      <w:r>
        <w:rPr>
          <w:rFonts w:hint="eastAsia" w:ascii="宋体" w:hAnsi="宋体" w:cs="宋体"/>
          <w:bCs/>
          <w:kern w:val="0"/>
          <w:szCs w:val="21"/>
          <w:highlight w:val="none"/>
        </w:rPr>
        <w:t>+2年(含)，</w:t>
      </w:r>
      <w:r>
        <w:rPr>
          <w:rFonts w:hint="eastAsia" w:ascii="宋体" w:hAnsi="宋体" w:cs="宋体"/>
          <w:bCs/>
          <w:kern w:val="0"/>
          <w:szCs w:val="21"/>
          <w:highlight w:val="none"/>
          <w:lang w:val="en-US" w:eastAsia="zh-CN"/>
        </w:rPr>
        <w:t>首次合同期3年，有效期届满后，响应人如有意愿续约经招商公司审核同意后可再续签2年，</w:t>
      </w:r>
      <w:r>
        <w:rPr>
          <w:rFonts w:hint="eastAsia" w:ascii="宋体" w:hAnsi="宋体" w:cs="宋体"/>
          <w:bCs/>
          <w:kern w:val="0"/>
          <w:szCs w:val="21"/>
          <w:highlight w:val="none"/>
        </w:rPr>
        <w:t>合同</w:t>
      </w:r>
      <w:r>
        <w:rPr>
          <w:rFonts w:hint="eastAsia" w:ascii="宋体" w:hAnsi="宋体" w:cs="宋体"/>
          <w:bCs/>
          <w:kern w:val="0"/>
          <w:szCs w:val="21"/>
          <w:highlight w:val="none"/>
          <w:lang w:val="en-US" w:eastAsia="zh-CN"/>
        </w:rPr>
        <w:t>起</w:t>
      </w:r>
      <w:r>
        <w:rPr>
          <w:rFonts w:hint="eastAsia" w:ascii="宋体" w:hAnsi="宋体" w:cs="宋体"/>
          <w:bCs/>
          <w:kern w:val="0"/>
          <w:szCs w:val="21"/>
          <w:highlight w:val="none"/>
        </w:rPr>
        <w:t>始时间具体以合同签订之日起算。</w:t>
      </w:r>
    </w:p>
    <w:p w14:paraId="1ED3C4E9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  <w:highlight w:val="none"/>
          <w:lang w:bidi="ar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2.参与招商公司仅需对</w:t>
      </w:r>
      <w:r>
        <w:rPr>
          <w:rFonts w:hint="eastAsia" w:ascii="宋体" w:hAnsi="宋体" w:cs="宋体"/>
          <w:szCs w:val="21"/>
          <w:highlight w:val="none"/>
          <w:lang w:val="en-US" w:eastAsia="zh-CN" w:bidi="ar"/>
        </w:rPr>
        <w:t>首</w:t>
      </w:r>
      <w:r>
        <w:rPr>
          <w:rFonts w:hint="eastAsia" w:ascii="宋体" w:hAnsi="宋体" w:cs="宋体"/>
          <w:szCs w:val="21"/>
          <w:highlight w:val="none"/>
          <w:lang w:bidi="ar"/>
        </w:rPr>
        <w:t>年广告费进行报价，</w:t>
      </w:r>
      <w:r>
        <w:rPr>
          <w:rFonts w:hint="eastAsia" w:ascii="宋体" w:hAnsi="宋体" w:cs="宋体"/>
          <w:szCs w:val="21"/>
          <w:highlight w:val="none"/>
          <w:lang w:val="en-US" w:eastAsia="zh-CN" w:bidi="ar"/>
        </w:rPr>
        <w:t>后续</w:t>
      </w:r>
      <w:r>
        <w:rPr>
          <w:rFonts w:hint="eastAsia" w:ascii="宋体" w:hAnsi="宋体" w:cs="宋体"/>
          <w:szCs w:val="21"/>
          <w:highlight w:val="none"/>
          <w:lang w:bidi="ar"/>
        </w:rPr>
        <w:t>每年</w:t>
      </w:r>
      <w:r>
        <w:rPr>
          <w:rFonts w:hint="eastAsia" w:ascii="宋体" w:hAnsi="宋体" w:cs="宋体"/>
          <w:szCs w:val="21"/>
          <w:highlight w:val="none"/>
          <w:lang w:val="en-US" w:eastAsia="zh-CN" w:bidi="ar"/>
        </w:rPr>
        <w:t>广告费较上一年</w:t>
      </w:r>
      <w:r>
        <w:rPr>
          <w:rFonts w:hint="eastAsia" w:ascii="宋体" w:hAnsi="宋体" w:cs="宋体"/>
          <w:szCs w:val="21"/>
          <w:highlight w:val="none"/>
          <w:lang w:bidi="ar"/>
        </w:rPr>
        <w:t>递增</w:t>
      </w:r>
      <w:r>
        <w:rPr>
          <w:rFonts w:hint="eastAsia" w:ascii="宋体" w:hAnsi="宋体" w:cs="宋体"/>
          <w:szCs w:val="21"/>
          <w:highlight w:val="none"/>
          <w:lang w:val="en-US" w:eastAsia="zh-CN" w:bidi="ar"/>
        </w:rPr>
        <w:t>3%</w:t>
      </w:r>
      <w:r>
        <w:rPr>
          <w:rFonts w:hint="eastAsia" w:ascii="宋体" w:hAnsi="宋体" w:cs="宋体"/>
          <w:szCs w:val="21"/>
          <w:highlight w:val="none"/>
          <w:lang w:bidi="ar"/>
        </w:rPr>
        <w:t>。</w:t>
      </w:r>
    </w:p>
    <w:p w14:paraId="3D35D8B8"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snapToGrid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kern w:val="0"/>
          <w:szCs w:val="21"/>
          <w:highlight w:val="none"/>
        </w:rPr>
      </w:pPr>
      <w:bookmarkStart w:id="10" w:name="_Toc15950"/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三、响应资格及要求：</w:t>
      </w:r>
      <w:bookmarkEnd w:id="5"/>
      <w:bookmarkEnd w:id="6"/>
      <w:bookmarkEnd w:id="7"/>
      <w:bookmarkEnd w:id="8"/>
      <w:bookmarkEnd w:id="9"/>
      <w:bookmarkEnd w:id="10"/>
      <w:bookmarkStart w:id="11" w:name="_Toc19838"/>
    </w:p>
    <w:p w14:paraId="55C7CC8E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bidi="ar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1.招商响应人须具备市场监督管理部门核发的有效营业执照，具有独立法人资格；</w:t>
      </w:r>
    </w:p>
    <w:p w14:paraId="6CFF48E3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2.招商响应人须具有健全的财务会计制度；</w:t>
      </w:r>
    </w:p>
    <w:p w14:paraId="189C1C7C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3.招商响应人未被“信用中国”网站（</w:t>
      </w:r>
      <w:r>
        <w:rPr>
          <w:szCs w:val="21"/>
          <w:highlight w:val="none"/>
          <w:lang w:bidi="ar"/>
        </w:rPr>
        <w:t>www.creditchina.gov.cn</w:t>
      </w:r>
      <w:r>
        <w:rPr>
          <w:rFonts w:hint="eastAsia" w:ascii="宋体" w:hAnsi="宋体" w:cs="宋体"/>
          <w:szCs w:val="21"/>
          <w:highlight w:val="none"/>
          <w:lang w:bidi="ar"/>
        </w:rPr>
        <w:t>）或者“中国执行信息公开网”（</w:t>
      </w:r>
      <w:r>
        <w:rPr>
          <w:szCs w:val="21"/>
          <w:highlight w:val="none"/>
          <w:lang w:bidi="ar"/>
        </w:rPr>
        <w:t>zxgk.court.gov.cn</w:t>
      </w:r>
      <w:r>
        <w:rPr>
          <w:rFonts w:hint="eastAsia" w:ascii="宋体" w:hAnsi="宋体" w:cs="宋体"/>
          <w:szCs w:val="21"/>
          <w:highlight w:val="none"/>
          <w:lang w:bidi="ar"/>
        </w:rPr>
        <w:t>）列入失信被执行人名单，以公告发布之后的查询结果为准；</w:t>
      </w:r>
    </w:p>
    <w:p w14:paraId="37FD89CE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bidi="ar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4.与首都机场集团传媒有限公司的合作中，截至2024年10月31日，未缴清2022年计提欠款经营商不得参与招商；</w:t>
      </w:r>
    </w:p>
    <w:p w14:paraId="149C65A0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bidi="ar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5.与首都机场集团传媒有限公司的合作中，截至2024年10月31日，存在200万（含）以上2023年计提欠款经营商不得参与招商；</w:t>
      </w:r>
    </w:p>
    <w:p w14:paraId="4EF37108">
      <w:pPr>
        <w:pStyle w:val="2"/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bidi="ar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6.与首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都机场集团传媒有限公司的合作中，截至2024年12月31日，存在2024年计提欠款经营商不得参与招商（办理抵押客户除外）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，截至2025年2月28日，与招商方的合作中存在2025年计提欠款</w:t>
      </w:r>
      <w:r>
        <w:rPr>
          <w:rFonts w:hint="eastAsia" w:ascii="宋体" w:hAnsi="宋体" w:cs="宋体"/>
          <w:szCs w:val="21"/>
          <w:highlight w:val="none"/>
          <w:lang w:val="en-US" w:eastAsia="zh-CN" w:bidi="ar"/>
        </w:rPr>
        <w:t>经营商不得参与招商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。</w:t>
      </w:r>
    </w:p>
    <w:p w14:paraId="6C442BCD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bidi="ar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7.招商响应人截至招商公告发布之日，与招商人不存在未结诉讼、仲裁案件，或未执行完毕的生效法律文书；</w:t>
      </w:r>
    </w:p>
    <w:p w14:paraId="0E5146E5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8.招商响应人须针对《湖北机场集团“供应商不良行为”管理暂行办法》在响应文件中做出承诺，格式详见响应文件格式；</w:t>
      </w:r>
    </w:p>
    <w:p w14:paraId="5F197690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9.本次招商不接受联合体响应。</w:t>
      </w:r>
    </w:p>
    <w:p w14:paraId="6EE65511">
      <w:pPr>
        <w:keepNext w:val="0"/>
        <w:keepLines w:val="0"/>
        <w:pageBreakBefore w:val="0"/>
        <w:tabs>
          <w:tab w:val="left" w:pos="540"/>
          <w:tab w:val="left" w:pos="840"/>
        </w:tabs>
        <w:kinsoku/>
        <w:topLinePunct w:val="0"/>
        <w:bidi w:val="0"/>
        <w:snapToGrid/>
        <w:spacing w:line="360" w:lineRule="auto"/>
        <w:outlineLvl w:val="1"/>
        <w:rPr>
          <w:rFonts w:hint="eastAsia" w:ascii="宋体" w:hAnsi="宋体" w:cs="宋体"/>
          <w:b/>
          <w:szCs w:val="21"/>
          <w:highlight w:val="none"/>
        </w:rPr>
      </w:pPr>
      <w:bookmarkStart w:id="12" w:name="_Toc25705"/>
      <w:r>
        <w:rPr>
          <w:rFonts w:hint="eastAsia" w:ascii="宋体" w:hAnsi="宋体" w:cs="宋体"/>
          <w:b/>
          <w:szCs w:val="21"/>
          <w:highlight w:val="none"/>
        </w:rPr>
        <w:t>四、招商文件的获取</w:t>
      </w:r>
      <w:bookmarkEnd w:id="11"/>
      <w:bookmarkEnd w:id="12"/>
    </w:p>
    <w:p w14:paraId="155A5674"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 w:val="0"/>
        <w:overflowPunct w:val="0"/>
        <w:topLinePunct w:val="0"/>
        <w:bidi w:val="0"/>
        <w:snapToGrid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</w:t>
      </w:r>
      <w:r>
        <w:rPr>
          <w:szCs w:val="21"/>
          <w:highlight w:val="none"/>
        </w:rPr>
        <w:t>拟参加本项目的供应商须在阳光招采电子交易平台免费注册（网址：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"https://www.yangguangzhaocai.com" </w:instrText>
      </w:r>
      <w:r>
        <w:rPr>
          <w:highlight w:val="none"/>
        </w:rPr>
        <w:fldChar w:fldCharType="separate"/>
      </w:r>
      <w:r>
        <w:rPr>
          <w:rStyle w:val="6"/>
          <w:color w:val="auto"/>
          <w:szCs w:val="21"/>
          <w:highlight w:val="none"/>
        </w:rPr>
        <w:t>https://www.yangguangzhaocai.com</w:t>
      </w:r>
      <w:r>
        <w:rPr>
          <w:rStyle w:val="6"/>
          <w:color w:val="auto"/>
          <w:szCs w:val="21"/>
          <w:highlight w:val="none"/>
        </w:rPr>
        <w:fldChar w:fldCharType="end"/>
      </w:r>
      <w:r>
        <w:rPr>
          <w:rFonts w:hint="eastAsia" w:ascii="宋体" w:hAnsi="宋体" w:cs="宋体"/>
          <w:szCs w:val="21"/>
          <w:highlight w:val="none"/>
        </w:rPr>
        <w:t>---【新用户注册】，相关操作帮助详见：帮助中心--- 投标人注册操作指南）；</w:t>
      </w:r>
    </w:p>
    <w:p w14:paraId="45B35B8F">
      <w:pPr>
        <w:keepNext w:val="0"/>
        <w:keepLines w:val="0"/>
        <w:pageBreakBefore w:val="0"/>
        <w:tabs>
          <w:tab w:val="left" w:pos="540"/>
          <w:tab w:val="left" w:pos="840"/>
        </w:tabs>
        <w:kinsoku/>
        <w:topLinePunct w:val="0"/>
        <w:bidi w:val="0"/>
        <w:snapToGrid/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</w:t>
      </w:r>
      <w:r>
        <w:rPr>
          <w:rFonts w:hint="eastAsia" w:ascii="宋体" w:hAnsi="宋体"/>
          <w:szCs w:val="21"/>
          <w:highlight w:val="none"/>
          <w:lang w:val="zh-CN"/>
        </w:rPr>
        <w:t>注册完成后，请于</w:t>
      </w:r>
      <w:r>
        <w:rPr>
          <w:b/>
          <w:bCs/>
          <w:szCs w:val="21"/>
          <w:highlight w:val="none"/>
          <w:u w:val="single"/>
        </w:rPr>
        <w:t>202</w:t>
      </w:r>
      <w:r>
        <w:rPr>
          <w:rFonts w:hint="eastAsia"/>
          <w:b/>
          <w:bCs/>
          <w:szCs w:val="21"/>
          <w:highlight w:val="none"/>
          <w:u w:val="single"/>
        </w:rPr>
        <w:t>5</w:t>
      </w:r>
      <w:r>
        <w:rPr>
          <w:rFonts w:hint="eastAsia" w:ascii="宋体" w:hAnsi="宋体"/>
          <w:szCs w:val="21"/>
          <w:highlight w:val="none"/>
          <w:lang w:val="zh-CN"/>
        </w:rPr>
        <w:t>年</w:t>
      </w:r>
      <w:r>
        <w:rPr>
          <w:rFonts w:hint="eastAsia"/>
          <w:b/>
          <w:bCs/>
          <w:szCs w:val="21"/>
          <w:highlight w:val="none"/>
          <w:u w:val="single"/>
          <w:lang w:val="en-US" w:eastAsia="zh-CN"/>
        </w:rPr>
        <w:t>03</w:t>
      </w:r>
      <w:r>
        <w:rPr>
          <w:rFonts w:hint="eastAsia" w:ascii="宋体" w:hAnsi="宋体"/>
          <w:szCs w:val="21"/>
          <w:highlight w:val="none"/>
          <w:lang w:val="zh-CN"/>
        </w:rPr>
        <w:t>月</w:t>
      </w:r>
      <w:r>
        <w:rPr>
          <w:rFonts w:hint="eastAsia"/>
          <w:b/>
          <w:bCs/>
          <w:szCs w:val="21"/>
          <w:highlight w:val="none"/>
          <w:u w:val="single"/>
          <w:lang w:val="en-US" w:eastAsia="zh-CN"/>
        </w:rPr>
        <w:t>29</w:t>
      </w:r>
      <w:r>
        <w:rPr>
          <w:rFonts w:hint="eastAsia" w:ascii="宋体" w:hAnsi="宋体"/>
          <w:szCs w:val="21"/>
          <w:highlight w:val="none"/>
          <w:lang w:val="zh-CN"/>
        </w:rPr>
        <w:t>日</w:t>
      </w:r>
      <w:r>
        <w:rPr>
          <w:b/>
          <w:bCs/>
          <w:szCs w:val="21"/>
          <w:highlight w:val="none"/>
          <w:u w:val="single"/>
        </w:rPr>
        <w:t>0</w:t>
      </w:r>
      <w:r>
        <w:rPr>
          <w:rFonts w:hint="eastAsia"/>
          <w:b/>
          <w:bCs/>
          <w:szCs w:val="21"/>
          <w:highlight w:val="none"/>
          <w:u w:val="single"/>
        </w:rPr>
        <w:t>8</w:t>
      </w:r>
      <w:r>
        <w:rPr>
          <w:b/>
          <w:bCs/>
          <w:szCs w:val="21"/>
          <w:highlight w:val="none"/>
          <w:u w:val="single"/>
        </w:rPr>
        <w:t>:00</w:t>
      </w:r>
      <w:r>
        <w:rPr>
          <w:rFonts w:hint="eastAsia" w:ascii="宋体" w:hAnsi="宋体"/>
          <w:szCs w:val="21"/>
          <w:highlight w:val="none"/>
          <w:lang w:val="zh-CN"/>
        </w:rPr>
        <w:t>至</w:t>
      </w:r>
      <w:r>
        <w:rPr>
          <w:b/>
          <w:bCs/>
          <w:szCs w:val="21"/>
          <w:highlight w:val="none"/>
          <w:u w:val="single"/>
        </w:rPr>
        <w:t>202</w:t>
      </w:r>
      <w:r>
        <w:rPr>
          <w:rFonts w:hint="eastAsia"/>
          <w:b/>
          <w:bCs/>
          <w:szCs w:val="21"/>
          <w:highlight w:val="none"/>
          <w:u w:val="single"/>
        </w:rPr>
        <w:t>5</w:t>
      </w:r>
      <w:r>
        <w:rPr>
          <w:rFonts w:hint="eastAsia" w:ascii="宋体" w:hAnsi="宋体"/>
          <w:szCs w:val="21"/>
          <w:highlight w:val="none"/>
          <w:lang w:val="zh-CN"/>
        </w:rPr>
        <w:t>年</w:t>
      </w:r>
      <w:r>
        <w:rPr>
          <w:rFonts w:hint="eastAsia"/>
          <w:b/>
          <w:bCs/>
          <w:szCs w:val="21"/>
          <w:highlight w:val="none"/>
          <w:u w:val="single"/>
          <w:lang w:val="en-US" w:eastAsia="zh-CN"/>
        </w:rPr>
        <w:t>04</w:t>
      </w:r>
      <w:r>
        <w:rPr>
          <w:rFonts w:hint="eastAsia" w:ascii="宋体" w:hAnsi="宋体"/>
          <w:szCs w:val="21"/>
          <w:highlight w:val="none"/>
          <w:lang w:val="zh-CN"/>
        </w:rPr>
        <w:t>月</w:t>
      </w:r>
      <w:r>
        <w:rPr>
          <w:rFonts w:hint="eastAsia"/>
          <w:b/>
          <w:bCs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宋体" w:hAnsi="宋体"/>
          <w:szCs w:val="21"/>
          <w:highlight w:val="none"/>
          <w:lang w:val="zh-CN"/>
        </w:rPr>
        <w:t>日</w:t>
      </w:r>
      <w:r>
        <w:rPr>
          <w:b/>
          <w:bCs/>
          <w:szCs w:val="21"/>
          <w:highlight w:val="none"/>
          <w:u w:val="single"/>
        </w:rPr>
        <w:t>17</w:t>
      </w:r>
      <w:r>
        <w:rPr>
          <w:b/>
          <w:bCs/>
          <w:szCs w:val="21"/>
          <w:highlight w:val="none"/>
          <w:u w:val="single"/>
          <w:lang w:val="zh-CN"/>
        </w:rPr>
        <w:t>:00</w:t>
      </w:r>
      <w:r>
        <w:rPr>
          <w:rFonts w:hint="eastAsia" w:ascii="宋体" w:hAnsi="宋体"/>
          <w:szCs w:val="21"/>
          <w:highlight w:val="none"/>
          <w:lang w:val="zh-CN"/>
        </w:rPr>
        <w:t>时止（北京时间）登录电子交易平台，点击【投标人</w:t>
      </w:r>
      <w:bookmarkStart w:id="26" w:name="_GoBack"/>
      <w:bookmarkEnd w:id="26"/>
      <w:r>
        <w:rPr>
          <w:rFonts w:hint="eastAsia" w:ascii="宋体" w:hAnsi="宋体"/>
          <w:szCs w:val="21"/>
          <w:highlight w:val="none"/>
          <w:lang w:val="zh-CN"/>
        </w:rPr>
        <w:t>】，在【公告信息】</w:t>
      </w:r>
      <w:r>
        <w:rPr>
          <w:rFonts w:hint="eastAsia" w:ascii="宋体" w:hAnsi="宋体"/>
          <w:szCs w:val="21"/>
          <w:highlight w:val="none"/>
        </w:rPr>
        <w:t>---</w:t>
      </w:r>
      <w:r>
        <w:rPr>
          <w:rFonts w:hint="eastAsia" w:ascii="宋体" w:hAnsi="宋体"/>
          <w:szCs w:val="21"/>
          <w:highlight w:val="none"/>
          <w:lang w:val="zh-CN"/>
        </w:rPr>
        <w:t>【采购公告】栏下载拟投标段采购文件（拟投多标段的，应按标段分别下载</w:t>
      </w:r>
      <w:r>
        <w:rPr>
          <w:rFonts w:hint="eastAsia" w:ascii="宋体" w:hAnsi="宋体"/>
          <w:color w:val="000000"/>
          <w:szCs w:val="21"/>
          <w:highlight w:val="none"/>
          <w:lang w:val="zh-CN"/>
        </w:rPr>
        <w:t>），</w:t>
      </w:r>
      <w:r>
        <w:rPr>
          <w:rFonts w:hint="eastAsia" w:ascii="宋体" w:hAnsi="宋体"/>
          <w:color w:val="000000"/>
          <w:szCs w:val="21"/>
          <w:highlight w:val="none"/>
        </w:rPr>
        <w:t>本</w:t>
      </w:r>
      <w:r>
        <w:rPr>
          <w:rFonts w:hint="eastAsia" w:ascii="宋体" w:hAnsi="宋体"/>
          <w:color w:val="000000"/>
          <w:szCs w:val="21"/>
          <w:highlight w:val="none"/>
          <w:lang w:val="zh-CN"/>
        </w:rPr>
        <w:t>招标文件标书费用金额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>500</w:t>
      </w:r>
      <w:r>
        <w:rPr>
          <w:rFonts w:hint="eastAsia" w:ascii="宋体" w:hAnsi="宋体"/>
          <w:color w:val="000000"/>
          <w:szCs w:val="21"/>
          <w:highlight w:val="none"/>
          <w:lang w:val="zh-CN"/>
        </w:rPr>
        <w:t>元/份，售后不退。</w:t>
      </w:r>
      <w:r>
        <w:rPr>
          <w:rFonts w:hint="eastAsia" w:ascii="宋体" w:hAnsi="宋体"/>
          <w:color w:val="000000"/>
          <w:szCs w:val="21"/>
          <w:highlight w:val="none"/>
        </w:rPr>
        <w:t>联合体参与响应的，由牵头人注册</w:t>
      </w:r>
      <w:r>
        <w:rPr>
          <w:rFonts w:ascii="宋体" w:hAnsi="宋体"/>
          <w:color w:val="000000"/>
          <w:szCs w:val="21"/>
          <w:highlight w:val="none"/>
        </w:rPr>
        <w:t>及</w:t>
      </w:r>
      <w:r>
        <w:rPr>
          <w:rFonts w:hint="eastAsia" w:ascii="宋体" w:hAnsi="宋体"/>
          <w:color w:val="000000"/>
          <w:szCs w:val="21"/>
          <w:highlight w:val="none"/>
        </w:rPr>
        <w:t>下载采购文件。</w:t>
      </w:r>
      <w:r>
        <w:rPr>
          <w:rFonts w:hint="eastAsia" w:ascii="宋体" w:hAnsi="宋体"/>
          <w:color w:val="000000"/>
          <w:szCs w:val="21"/>
          <w:highlight w:val="none"/>
          <w:lang w:val="zh-CN"/>
        </w:rPr>
        <w:t>未按规定获取采购文件的，其响应文件将被拒绝</w:t>
      </w:r>
      <w:r>
        <w:rPr>
          <w:rFonts w:hint="eastAsia" w:ascii="宋体" w:hAnsi="宋体" w:cs="宋体"/>
          <w:szCs w:val="21"/>
          <w:highlight w:val="none"/>
        </w:rPr>
        <w:t>；</w:t>
      </w:r>
    </w:p>
    <w:p w14:paraId="0CCC585D">
      <w:pPr>
        <w:keepNext w:val="0"/>
        <w:keepLines w:val="0"/>
        <w:pageBreakBefore w:val="0"/>
        <w:tabs>
          <w:tab w:val="left" w:pos="540"/>
          <w:tab w:val="left" w:pos="840"/>
        </w:tabs>
        <w:kinsoku/>
        <w:topLinePunct w:val="0"/>
        <w:bidi w:val="0"/>
        <w:snapToGrid/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</w:t>
      </w:r>
      <w:r>
        <w:rPr>
          <w:rFonts w:hint="eastAsia" w:ascii="宋体" w:hAnsi="宋体"/>
          <w:b/>
          <w:bCs/>
          <w:szCs w:val="21"/>
          <w:highlight w:val="none"/>
          <w:lang w:val="zh-CN"/>
        </w:rPr>
        <w:t>本项目非全流程电子标</w:t>
      </w:r>
      <w:r>
        <w:rPr>
          <w:rFonts w:hint="eastAsia" w:ascii="宋体" w:hAnsi="宋体"/>
          <w:szCs w:val="21"/>
          <w:highlight w:val="none"/>
          <w:lang w:val="zh-CN"/>
        </w:rPr>
        <w:t>，供应商人无须办理CA数字证书</w:t>
      </w:r>
      <w:r>
        <w:rPr>
          <w:rFonts w:hint="eastAsia" w:ascii="宋体" w:hAnsi="宋体" w:cs="宋体"/>
          <w:szCs w:val="21"/>
          <w:highlight w:val="none"/>
        </w:rPr>
        <w:t>；</w:t>
      </w:r>
    </w:p>
    <w:p w14:paraId="1666B257">
      <w:pPr>
        <w:keepNext w:val="0"/>
        <w:keepLines w:val="0"/>
        <w:pageBreakBefore w:val="0"/>
        <w:tabs>
          <w:tab w:val="left" w:pos="540"/>
          <w:tab w:val="left" w:pos="840"/>
        </w:tabs>
        <w:kinsoku/>
        <w:topLinePunct w:val="0"/>
        <w:bidi w:val="0"/>
        <w:snapToGrid/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4.在电子交易平台遇到的各类操作问题（登录、注册、文件下载、标书制作等问题），请拨打技术支持电话010-21362559（工作日:08:00～18:00；节假日:09:00～12:00，14:00～18:00)。</w:t>
      </w:r>
    </w:p>
    <w:p w14:paraId="7CD4832D">
      <w:pPr>
        <w:keepNext w:val="0"/>
        <w:keepLines w:val="0"/>
        <w:pageBreakBefore w:val="0"/>
        <w:tabs>
          <w:tab w:val="left" w:pos="540"/>
          <w:tab w:val="left" w:pos="840"/>
        </w:tabs>
        <w:kinsoku/>
        <w:topLinePunct w:val="0"/>
        <w:bidi w:val="0"/>
        <w:snapToGrid/>
        <w:spacing w:line="360" w:lineRule="auto"/>
        <w:ind w:firstLine="422" w:firstLineChars="20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注：</w:t>
      </w:r>
      <w:r>
        <w:rPr>
          <w:rFonts w:hint="eastAsia" w:ascii="宋体" w:hAnsi="宋体" w:cs="宋体"/>
          <w:szCs w:val="21"/>
          <w:highlight w:val="none"/>
        </w:rPr>
        <w:t>多标段项目响应人可对本次招商各标段进行选择性投标响应，也可同时投标响应；但评标时将以标段为单位进行独立评审，分别确定成交候选人。响应人若同时投多个标段，则须分别编制响应文件、分别报价。</w:t>
      </w:r>
    </w:p>
    <w:p w14:paraId="7FB951CD"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adjustRightInd w:val="0"/>
        <w:snapToGrid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szCs w:val="32"/>
          <w:highlight w:val="none"/>
        </w:rPr>
      </w:pPr>
      <w:bookmarkStart w:id="13" w:name="_Toc30116"/>
      <w:r>
        <w:rPr>
          <w:rFonts w:hint="eastAsia" w:ascii="宋体" w:hAnsi="宋体" w:cs="宋体"/>
          <w:b/>
          <w:bCs/>
          <w:szCs w:val="32"/>
          <w:highlight w:val="none"/>
        </w:rPr>
        <w:t>五、递交响应文件的截止时间及招商时间</w:t>
      </w:r>
      <w:bookmarkEnd w:id="13"/>
    </w:p>
    <w:p w14:paraId="03841A71"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adjustRightInd w:val="0"/>
        <w:snapToGrid/>
        <w:spacing w:line="360" w:lineRule="auto"/>
        <w:ind w:left="631" w:leftChars="200" w:hanging="211" w:hangingChars="100"/>
        <w:rPr>
          <w:rFonts w:hint="eastAsia" w:ascii="宋体" w:hAnsi="宋体" w:cs="宋体"/>
          <w:szCs w:val="21"/>
          <w:highlight w:val="none"/>
        </w:rPr>
      </w:pPr>
      <w:r>
        <w:rPr>
          <w:rFonts w:hint="eastAsia" w:hAnsi="宋体"/>
          <w:b/>
          <w:szCs w:val="21"/>
          <w:highlight w:val="none"/>
          <w:u w:val="single"/>
        </w:rPr>
        <w:t>2025年</w:t>
      </w:r>
      <w:r>
        <w:rPr>
          <w:rFonts w:hint="eastAsia" w:hAnsi="宋体"/>
          <w:b/>
          <w:szCs w:val="21"/>
          <w:highlight w:val="none"/>
          <w:u w:val="single"/>
          <w:lang w:val="en-US" w:eastAsia="zh-CN"/>
        </w:rPr>
        <w:t>04</w:t>
      </w:r>
      <w:r>
        <w:rPr>
          <w:rFonts w:hint="eastAsia" w:hAnsi="宋体"/>
          <w:b/>
          <w:szCs w:val="21"/>
          <w:highlight w:val="none"/>
          <w:u w:val="single"/>
        </w:rPr>
        <w:t>月</w:t>
      </w:r>
      <w:r>
        <w:rPr>
          <w:rFonts w:hint="eastAsia" w:hAnsi="宋体"/>
          <w:b/>
          <w:szCs w:val="21"/>
          <w:highlight w:val="none"/>
          <w:u w:val="single"/>
          <w:lang w:val="en-US" w:eastAsia="zh-CN"/>
        </w:rPr>
        <w:t>15</w:t>
      </w:r>
      <w:r>
        <w:rPr>
          <w:rFonts w:hint="eastAsia" w:hAnsi="宋体"/>
          <w:b/>
          <w:szCs w:val="21"/>
          <w:highlight w:val="none"/>
          <w:u w:val="single"/>
        </w:rPr>
        <w:t>日14时30分</w:t>
      </w:r>
      <w:r>
        <w:rPr>
          <w:rFonts w:hint="eastAsia" w:ascii="宋体" w:hAnsi="宋体" w:cs="宋体"/>
          <w:szCs w:val="21"/>
          <w:highlight w:val="none"/>
        </w:rPr>
        <w:t>（北京时间）。</w:t>
      </w:r>
    </w:p>
    <w:p w14:paraId="7DF702FD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 w14:paraId="083AAEFB"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adjustRightInd w:val="0"/>
        <w:snapToGrid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szCs w:val="32"/>
          <w:highlight w:val="none"/>
        </w:rPr>
      </w:pPr>
      <w:bookmarkStart w:id="14" w:name="_Toc23104"/>
      <w:bookmarkStart w:id="15" w:name="_Toc259028276"/>
      <w:bookmarkStart w:id="16" w:name="_Toc259028696"/>
      <w:bookmarkStart w:id="17" w:name="_Toc15832"/>
      <w:bookmarkStart w:id="18" w:name="_Toc11358"/>
      <w:r>
        <w:rPr>
          <w:rFonts w:hint="eastAsia" w:ascii="宋体" w:hAnsi="宋体" w:cs="宋体"/>
          <w:b/>
          <w:bCs/>
          <w:szCs w:val="32"/>
          <w:highlight w:val="none"/>
        </w:rPr>
        <w:t>六、招商响应文件送达地点及招商地点</w:t>
      </w:r>
      <w:bookmarkEnd w:id="14"/>
      <w:bookmarkEnd w:id="15"/>
      <w:bookmarkEnd w:id="16"/>
      <w:bookmarkEnd w:id="17"/>
      <w:bookmarkEnd w:id="18"/>
    </w:p>
    <w:p w14:paraId="4E578B74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ind w:firstLine="422" w:firstLineChars="200"/>
        <w:rPr>
          <w:rFonts w:hint="eastAsia" w:hAnsi="宋体"/>
          <w:b/>
          <w:szCs w:val="21"/>
          <w:highlight w:val="none"/>
          <w:u w:val="single"/>
        </w:rPr>
      </w:pPr>
      <w:r>
        <w:rPr>
          <w:rFonts w:hint="eastAsia" w:hAnsi="宋体"/>
          <w:b/>
          <w:szCs w:val="21"/>
          <w:highlight w:val="none"/>
          <w:u w:val="single"/>
        </w:rPr>
        <w:t>武汉天河机场综合保障楼A208。</w:t>
      </w:r>
    </w:p>
    <w:p w14:paraId="0F8DCACB">
      <w:pPr>
        <w:keepNext w:val="0"/>
        <w:keepLines w:val="0"/>
        <w:pageBreakBefore w:val="0"/>
        <w:kinsoku/>
        <w:topLinePunct w:val="0"/>
        <w:autoSpaceDE w:val="0"/>
        <w:autoSpaceDN w:val="0"/>
        <w:bidi w:val="0"/>
        <w:adjustRightInd w:val="0"/>
        <w:snapToGrid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szCs w:val="32"/>
          <w:highlight w:val="none"/>
        </w:rPr>
      </w:pPr>
      <w:bookmarkStart w:id="19" w:name="_Toc25113"/>
      <w:bookmarkStart w:id="20" w:name="_Toc15031"/>
      <w:bookmarkStart w:id="21" w:name="_Toc8044"/>
      <w:bookmarkStart w:id="22" w:name="_Toc7227"/>
      <w:bookmarkStart w:id="23" w:name="_Toc15722"/>
      <w:bookmarkStart w:id="24" w:name="_Toc12626"/>
      <w:r>
        <w:rPr>
          <w:rFonts w:hint="eastAsia" w:ascii="宋体" w:hAnsi="宋体" w:cs="宋体"/>
          <w:b/>
          <w:bCs/>
          <w:szCs w:val="32"/>
          <w:highlight w:val="none"/>
        </w:rPr>
        <w:t>七、联系方式</w:t>
      </w:r>
      <w:bookmarkEnd w:id="19"/>
      <w:bookmarkEnd w:id="20"/>
      <w:bookmarkEnd w:id="21"/>
      <w:bookmarkEnd w:id="22"/>
    </w:p>
    <w:p w14:paraId="4DA98591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招商人：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>湖北空港首广联合传媒有限公司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代理机构：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>湖北国华项目管理咨询有限公司</w:t>
      </w:r>
    </w:p>
    <w:p w14:paraId="7B75F1E0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地  址：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>武汉天河机场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地 址：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>武昌区中北路109号中铁1818中心10楼</w:t>
      </w:r>
    </w:p>
    <w:p w14:paraId="76CD1548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邮    编：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>430302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                  邮    编：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>430071</w:t>
      </w:r>
    </w:p>
    <w:p w14:paraId="34B6758D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联 系 人：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蔡先生  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 xml:space="preserve">  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          联 系 人：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>杨翔、吴娅、李贝、万齐威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</w:t>
      </w:r>
    </w:p>
    <w:p w14:paraId="56C86894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电    话：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>027-85819672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电    话：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>027-87272701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</w:t>
      </w:r>
    </w:p>
    <w:p w14:paraId="6160E51B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传    真：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                  传    真：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</w:t>
      </w:r>
    </w:p>
    <w:p w14:paraId="5D4239DD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电子邮件：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                  电子邮件：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</w:t>
      </w:r>
    </w:p>
    <w:p w14:paraId="50B2B331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网    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                  网    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</w:t>
      </w:r>
    </w:p>
    <w:p w14:paraId="72914BD2">
      <w:pPr>
        <w:keepNext w:val="0"/>
        <w:keepLines w:val="0"/>
        <w:pageBreakBefore w:val="0"/>
        <w:kinsoku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开户银行：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                  开户银行：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</w:t>
      </w:r>
    </w:p>
    <w:p w14:paraId="4B169C24">
      <w:pPr>
        <w:keepNext w:val="0"/>
        <w:keepLines w:val="0"/>
        <w:pageBreakBefore w:val="0"/>
        <w:tabs>
          <w:tab w:val="left" w:pos="540"/>
          <w:tab w:val="left" w:pos="840"/>
        </w:tabs>
        <w:kinsoku/>
        <w:topLinePunct w:val="0"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账    号：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                 账    号：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  <w:u w:val="single"/>
        </w:rPr>
        <w:t xml:space="preserve">/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 xml:space="preserve"> </w:t>
      </w:r>
    </w:p>
    <w:bookmarkEnd w:id="23"/>
    <w:p w14:paraId="3D70FDCD">
      <w:pPr>
        <w:keepNext w:val="0"/>
        <w:keepLines w:val="0"/>
        <w:pageBreakBefore w:val="0"/>
        <w:tabs>
          <w:tab w:val="left" w:pos="540"/>
          <w:tab w:val="left" w:pos="840"/>
        </w:tabs>
        <w:kinsoku/>
        <w:topLinePunct w:val="0"/>
        <w:bidi w:val="0"/>
        <w:snapToGrid/>
        <w:spacing w:line="360" w:lineRule="auto"/>
        <w:outlineLvl w:val="1"/>
        <w:rPr>
          <w:rFonts w:hint="eastAsia" w:ascii="宋体" w:hAnsi="宋体" w:cs="宋体"/>
          <w:b/>
          <w:szCs w:val="21"/>
          <w:highlight w:val="none"/>
        </w:rPr>
      </w:pPr>
      <w:bookmarkStart w:id="25" w:name="_Toc10461"/>
      <w:r>
        <w:rPr>
          <w:rFonts w:hint="eastAsia" w:ascii="宋体" w:hAnsi="宋体" w:cs="宋体"/>
          <w:b/>
          <w:szCs w:val="21"/>
          <w:highlight w:val="none"/>
        </w:rPr>
        <w:t>八、信息发布媒体</w:t>
      </w:r>
      <w:bookmarkEnd w:id="24"/>
      <w:bookmarkEnd w:id="25"/>
    </w:p>
    <w:p w14:paraId="32C56A74">
      <w:pPr>
        <w:keepNext w:val="0"/>
        <w:keepLines w:val="0"/>
        <w:pageBreakBefore w:val="0"/>
        <w:kinsoku/>
        <w:topLinePunct w:val="0"/>
        <w:bidi w:val="0"/>
        <w:adjustRightInd w:val="0"/>
        <w:snapToGrid/>
        <w:spacing w:line="360" w:lineRule="auto"/>
        <w:ind w:firstLine="422" w:firstLineChars="200"/>
        <w:jc w:val="left"/>
        <w:rPr>
          <w:rFonts w:hint="eastAsia" w:ascii="宋体" w:hAnsi="宋体" w:cs="宋体"/>
          <w:bCs/>
          <w:szCs w:val="21"/>
          <w:highlight w:val="none"/>
        </w:rPr>
      </w:pPr>
      <w:r>
        <w:rPr>
          <w:rFonts w:hint="eastAsia" w:hAnsi="宋体"/>
          <w:b/>
          <w:szCs w:val="21"/>
          <w:highlight w:val="none"/>
          <w:u w:val="single"/>
        </w:rPr>
        <w:t>《湖北机场集团有限公司内外网》、《首都机场集团传媒有限公司外网》、《中国招标投标公共服务平台》</w:t>
      </w:r>
    </w:p>
    <w:p w14:paraId="5A91BAD5">
      <w:pPr>
        <w:spacing w:line="360" w:lineRule="auto"/>
        <w:jc w:val="right"/>
        <w:rPr>
          <w:rFonts w:hint="eastAsia" w:hAnsi="宋体"/>
          <w:b/>
          <w:szCs w:val="21"/>
          <w:highlight w:val="none"/>
        </w:rPr>
      </w:pPr>
      <w:r>
        <w:rPr>
          <w:rFonts w:hint="eastAsia" w:hAnsi="宋体"/>
          <w:b/>
          <w:szCs w:val="21"/>
          <w:highlight w:val="none"/>
        </w:rPr>
        <w:t>湖北国华项目管理咨询有限公司</w:t>
      </w:r>
    </w:p>
    <w:p w14:paraId="23B95D4A">
      <w:pPr>
        <w:spacing w:line="360" w:lineRule="auto"/>
        <w:jc w:val="right"/>
        <w:rPr>
          <w:highlight w:val="none"/>
        </w:rPr>
      </w:pPr>
      <w:r>
        <w:rPr>
          <w:rFonts w:hint="eastAsia" w:hAnsi="宋体"/>
          <w:b/>
          <w:szCs w:val="21"/>
          <w:highlight w:val="none"/>
        </w:rPr>
        <w:t>2025年</w:t>
      </w:r>
      <w:r>
        <w:rPr>
          <w:rFonts w:hint="eastAsia" w:hAnsi="宋体"/>
          <w:b/>
          <w:szCs w:val="21"/>
          <w:highlight w:val="none"/>
          <w:lang w:val="en-US" w:eastAsia="zh-CN"/>
        </w:rPr>
        <w:t>03</w:t>
      </w:r>
      <w:r>
        <w:rPr>
          <w:rFonts w:hint="eastAsia" w:hAnsi="宋体"/>
          <w:b/>
          <w:szCs w:val="21"/>
          <w:highlight w:val="none"/>
        </w:rPr>
        <w:t>月</w:t>
      </w:r>
      <w:r>
        <w:rPr>
          <w:rFonts w:hint="eastAsia" w:hAnsi="宋体"/>
          <w:b/>
          <w:szCs w:val="21"/>
          <w:highlight w:val="none"/>
          <w:lang w:val="en-US" w:eastAsia="zh-CN"/>
        </w:rPr>
        <w:t>28</w:t>
      </w:r>
      <w:r>
        <w:rPr>
          <w:rFonts w:hint="eastAsia" w:hAnsi="宋体"/>
          <w:b/>
          <w:szCs w:val="21"/>
          <w:highlight w:val="none"/>
        </w:rPr>
        <w:t>日</w:t>
      </w:r>
    </w:p>
    <w:p w14:paraId="5F75AADD"/>
    <w:sectPr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6212F"/>
    <w:rsid w:val="7084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1721</Words>
  <Characters>2033</Characters>
  <Lines>0</Lines>
  <Paragraphs>0</Paragraphs>
  <TotalTime>3</TotalTime>
  <ScaleCrop>false</ScaleCrop>
  <LinksUpToDate>false</LinksUpToDate>
  <CharactersWithSpaces>2340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2025-03-27T00:50:00Z</dcterms:created>
  <dc:creator>Administrator</dc:creator>
  <cp:lastModifiedBy>蔡浩</cp:lastModifiedBy>
  <dcterms:modified xsi:type="dcterms:W3CDTF">2025-03-28T01:45:12Z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eyJoZGlkIjoiYTdkNzMxNDEzM2Q2NWM2MzRiYjhjOWVjZjY0ZGI4NmEiLCJ1c2VySWQiOiIxNDc5MTEzOTgwIn0=</vt:lpwstr>
  </property>
  <property fmtid="{D5CDD505-2E9C-101B-9397-08002B2CF9AE}" pid="4" name="ICV">
    <vt:lpwstr>78B7AB25BF094A319117541F45EA28DE_12</vt:lpwstr>
  </property>
</Properties>
</file>