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FE16A">
      <w:pPr>
        <w:spacing w:line="336" w:lineRule="auto"/>
        <w:jc w:val="center"/>
        <w:rPr>
          <w:rFonts w:hint="default" w:ascii="宋体" w:hAnsi="宋体" w:cs="宋体"/>
          <w:b/>
          <w:bCs/>
          <w:sz w:val="24"/>
          <w:highlight w:val="none"/>
          <w:lang w:val="en-US"/>
        </w:rPr>
      </w:pPr>
      <w:r>
        <w:rPr>
          <w:rFonts w:hint="eastAsia" w:ascii="宋体" w:hAnsi="宋体" w:cs="宋体"/>
          <w:b/>
          <w:bCs/>
          <w:sz w:val="24"/>
          <w:highlight w:val="none"/>
        </w:rPr>
        <w:t>湖北机场集团恩施机场有限责任公司大市场商铺招租项目</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二次）招租公告</w:t>
      </w:r>
    </w:p>
    <w:p w14:paraId="42BC7D9C">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湖北国华项目管理咨询有限公司（以下简称“招租代理机构”）受</w:t>
      </w:r>
      <w:r>
        <w:rPr>
          <w:rFonts w:hint="eastAsia" w:ascii="宋体" w:hAnsi="宋体" w:cs="宋体"/>
          <w:sz w:val="24"/>
          <w:highlight w:val="none"/>
          <w:u w:val="single"/>
        </w:rPr>
        <w:t xml:space="preserve"> 湖北机场集团恩施机场有限责任公司（以下简称“招租人”） </w:t>
      </w:r>
      <w:r>
        <w:rPr>
          <w:rFonts w:hint="eastAsia" w:ascii="宋体" w:hAnsi="宋体" w:cs="宋体"/>
          <w:sz w:val="24"/>
          <w:highlight w:val="none"/>
        </w:rPr>
        <w:t>的委托，就其“湖北机场集团恩施机场有限责任公司大市场商铺招租项目</w:t>
      </w:r>
      <w:r>
        <w:rPr>
          <w:rFonts w:hint="eastAsia" w:ascii="宋体" w:hAnsi="宋体" w:cs="宋体"/>
          <w:sz w:val="24"/>
          <w:highlight w:val="none"/>
          <w:lang w:eastAsia="zh-CN"/>
        </w:rPr>
        <w:t>（</w:t>
      </w:r>
      <w:r>
        <w:rPr>
          <w:rFonts w:hint="eastAsia" w:ascii="宋体" w:hAnsi="宋体" w:cs="宋体"/>
          <w:sz w:val="24"/>
          <w:highlight w:val="none"/>
          <w:lang w:val="en-US" w:eastAsia="zh-CN"/>
        </w:rPr>
        <w:t>二次）</w:t>
      </w:r>
      <w:r>
        <w:rPr>
          <w:rFonts w:hint="eastAsia" w:ascii="宋体" w:hAnsi="宋体" w:cs="宋体"/>
          <w:sz w:val="24"/>
          <w:highlight w:val="none"/>
        </w:rPr>
        <w:t>”进行招租，现公开邀请潜在响应人参与招租活动。</w:t>
      </w:r>
    </w:p>
    <w:p w14:paraId="3EE7D2B7">
      <w:pPr>
        <w:keepNext/>
        <w:keepLines/>
        <w:spacing w:before="156" w:beforeLines="50" w:after="156" w:afterLines="50" w:line="336" w:lineRule="auto"/>
        <w:outlineLvl w:val="1"/>
        <w:rPr>
          <w:rFonts w:hint="eastAsia" w:ascii="宋体" w:hAnsi="宋体" w:cs="宋体"/>
          <w:b/>
          <w:bCs/>
          <w:sz w:val="28"/>
          <w:szCs w:val="28"/>
          <w:highlight w:val="none"/>
        </w:rPr>
      </w:pPr>
      <w:bookmarkStart w:id="0" w:name="_Toc431970291"/>
      <w:bookmarkStart w:id="1" w:name="_Toc430855196"/>
      <w:bookmarkStart w:id="2" w:name="_Toc21779"/>
      <w:r>
        <w:rPr>
          <w:rFonts w:hint="eastAsia" w:ascii="宋体" w:hAnsi="宋体" w:cs="宋体"/>
          <w:b/>
          <w:bCs/>
          <w:sz w:val="28"/>
          <w:szCs w:val="28"/>
          <w:highlight w:val="none"/>
        </w:rPr>
        <w:t>一、项目概况</w:t>
      </w:r>
      <w:bookmarkEnd w:id="0"/>
      <w:bookmarkEnd w:id="1"/>
      <w:bookmarkEnd w:id="2"/>
    </w:p>
    <w:p w14:paraId="41F8D5EF">
      <w:pPr>
        <w:snapToGrid w:val="0"/>
        <w:spacing w:line="336" w:lineRule="auto"/>
        <w:ind w:firstLine="480" w:firstLineChars="200"/>
        <w:rPr>
          <w:rFonts w:hint="default" w:ascii="宋体" w:hAnsi="宋体" w:eastAsia="宋体" w:cs="宋体"/>
          <w:highlight w:val="none"/>
          <w:lang w:val="en-US" w:eastAsia="zh-CN"/>
        </w:rPr>
      </w:pPr>
      <w:r>
        <w:rPr>
          <w:rFonts w:hint="eastAsia" w:ascii="宋体" w:hAnsi="宋体" w:cs="宋体"/>
          <w:sz w:val="24"/>
          <w:highlight w:val="none"/>
        </w:rPr>
        <w:t>1、项目名称：湖北机场集团恩施机场有限责任公司大市场商铺招租项目</w:t>
      </w:r>
      <w:r>
        <w:rPr>
          <w:rFonts w:hint="eastAsia" w:ascii="宋体" w:hAnsi="宋体" w:cs="宋体"/>
          <w:sz w:val="24"/>
          <w:highlight w:val="none"/>
          <w:lang w:eastAsia="zh-CN"/>
        </w:rPr>
        <w:t>（</w:t>
      </w:r>
      <w:r>
        <w:rPr>
          <w:rFonts w:hint="eastAsia" w:ascii="宋体" w:hAnsi="宋体" w:cs="宋体"/>
          <w:sz w:val="24"/>
          <w:highlight w:val="none"/>
          <w:lang w:val="en-US" w:eastAsia="zh-CN"/>
        </w:rPr>
        <w:t>二次）</w:t>
      </w:r>
    </w:p>
    <w:p w14:paraId="1BF731CB">
      <w:pPr>
        <w:snapToGrid w:val="0"/>
        <w:spacing w:line="336" w:lineRule="auto"/>
        <w:ind w:firstLine="480" w:firstLineChars="200"/>
        <w:rPr>
          <w:rFonts w:hint="eastAsia" w:ascii="宋体" w:hAnsi="宋体" w:cs="宋体"/>
          <w:sz w:val="24"/>
          <w:highlight w:val="none"/>
        </w:rPr>
      </w:pPr>
      <w:r>
        <w:rPr>
          <w:rFonts w:hint="eastAsia" w:ascii="宋体" w:hAnsi="宋体" w:cs="宋体"/>
          <w:sz w:val="24"/>
          <w:highlight w:val="none"/>
        </w:rPr>
        <w:t>2、招租编号：ZB0102-202411-FZBFW1633</w:t>
      </w:r>
    </w:p>
    <w:p w14:paraId="64A37195">
      <w:pPr>
        <w:spacing w:line="336" w:lineRule="auto"/>
        <w:rPr>
          <w:rFonts w:hint="eastAsia" w:ascii="宋体" w:hAnsi="宋体" w:cs="宋体"/>
          <w:kern w:val="0"/>
          <w:sz w:val="24"/>
          <w:highlight w:val="none"/>
        </w:rPr>
      </w:pPr>
      <w:r>
        <w:rPr>
          <w:rFonts w:hint="eastAsia" w:ascii="宋体" w:hAnsi="宋体" w:cs="宋体"/>
          <w:sz w:val="24"/>
          <w:highlight w:val="none"/>
        </w:rPr>
        <w:t xml:space="preserve">    3、招租内容：对体育馆路大市场（恩施州民族体育馆西侧，原丹阳夜市城后）现有40个商铺及仓库进行招租，具体内容详见第三章招租需求。</w:t>
      </w:r>
    </w:p>
    <w:tbl>
      <w:tblPr>
        <w:tblStyle w:val="4"/>
        <w:tblW w:w="87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0"/>
        <w:gridCol w:w="922"/>
        <w:gridCol w:w="1087"/>
        <w:gridCol w:w="2160"/>
        <w:gridCol w:w="1249"/>
        <w:gridCol w:w="1380"/>
        <w:gridCol w:w="1200"/>
      </w:tblGrid>
      <w:tr w14:paraId="7A714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60" w:type="dxa"/>
            <w:vAlign w:val="center"/>
          </w:tcPr>
          <w:p w14:paraId="2B97D8F9">
            <w:pPr>
              <w:keepNext w:val="0"/>
              <w:keepLines w:val="0"/>
              <w:suppressLineNumbers w:val="0"/>
              <w:spacing w:before="0" w:beforeAutospacing="0" w:after="0" w:afterAutospacing="0" w:line="336" w:lineRule="auto"/>
              <w:ind w:left="0" w:right="0"/>
              <w:jc w:val="center"/>
              <w:rPr>
                <w:rFonts w:hint="eastAsia" w:ascii="宋体" w:hAnsi="宋体" w:cs="仿宋"/>
                <w:b/>
                <w:bCs/>
                <w:sz w:val="24"/>
                <w:highlight w:val="none"/>
              </w:rPr>
            </w:pPr>
            <w:r>
              <w:rPr>
                <w:rFonts w:hint="eastAsia" w:ascii="宋体" w:hAnsi="宋体" w:cs="仿宋"/>
                <w:b/>
                <w:bCs/>
                <w:sz w:val="24"/>
                <w:highlight w:val="none"/>
              </w:rPr>
              <w:t>序号</w:t>
            </w:r>
          </w:p>
        </w:tc>
        <w:tc>
          <w:tcPr>
            <w:tcW w:w="922" w:type="dxa"/>
            <w:vAlign w:val="center"/>
          </w:tcPr>
          <w:p w14:paraId="70A2068D">
            <w:pPr>
              <w:keepNext w:val="0"/>
              <w:keepLines w:val="0"/>
              <w:suppressLineNumbers w:val="0"/>
              <w:spacing w:before="0" w:beforeAutospacing="0" w:after="0" w:afterAutospacing="0" w:line="336" w:lineRule="auto"/>
              <w:ind w:left="0" w:right="0"/>
              <w:jc w:val="center"/>
              <w:rPr>
                <w:rFonts w:hint="eastAsia" w:ascii="宋体" w:hAnsi="宋体" w:cs="仿宋"/>
                <w:b/>
                <w:bCs/>
                <w:sz w:val="24"/>
                <w:highlight w:val="none"/>
              </w:rPr>
            </w:pPr>
            <w:r>
              <w:rPr>
                <w:rFonts w:hint="eastAsia" w:ascii="宋体" w:hAnsi="宋体" w:cs="仿宋"/>
                <w:b/>
                <w:bCs/>
                <w:sz w:val="24"/>
                <w:highlight w:val="none"/>
              </w:rPr>
              <w:t>标段</w:t>
            </w:r>
          </w:p>
        </w:tc>
        <w:tc>
          <w:tcPr>
            <w:tcW w:w="1087" w:type="dxa"/>
            <w:vAlign w:val="center"/>
          </w:tcPr>
          <w:p w14:paraId="38EB0CE4">
            <w:pPr>
              <w:keepNext w:val="0"/>
              <w:keepLines w:val="0"/>
              <w:suppressLineNumbers w:val="0"/>
              <w:spacing w:before="0" w:beforeAutospacing="0" w:after="0" w:afterAutospacing="0" w:line="336" w:lineRule="auto"/>
              <w:ind w:left="0" w:right="0"/>
              <w:jc w:val="center"/>
              <w:rPr>
                <w:rFonts w:hint="eastAsia" w:ascii="宋体" w:hAnsi="宋体" w:cs="仿宋"/>
                <w:b/>
                <w:bCs/>
                <w:sz w:val="24"/>
                <w:highlight w:val="none"/>
              </w:rPr>
            </w:pPr>
            <w:r>
              <w:rPr>
                <w:rFonts w:hint="eastAsia" w:ascii="宋体" w:hAnsi="宋体" w:cs="仿宋"/>
                <w:b/>
                <w:bCs/>
                <w:sz w:val="24"/>
                <w:highlight w:val="none"/>
              </w:rPr>
              <w:t>业态</w:t>
            </w:r>
          </w:p>
        </w:tc>
        <w:tc>
          <w:tcPr>
            <w:tcW w:w="2160" w:type="dxa"/>
            <w:vAlign w:val="center"/>
          </w:tcPr>
          <w:p w14:paraId="2D884354">
            <w:pPr>
              <w:keepNext w:val="0"/>
              <w:keepLines w:val="0"/>
              <w:suppressLineNumbers w:val="0"/>
              <w:spacing w:before="0" w:beforeAutospacing="0" w:after="0" w:afterAutospacing="0" w:line="336" w:lineRule="auto"/>
              <w:ind w:left="0" w:right="0"/>
              <w:jc w:val="center"/>
              <w:rPr>
                <w:rFonts w:hint="eastAsia" w:ascii="宋体" w:hAnsi="宋体" w:cs="仿宋"/>
                <w:b/>
                <w:bCs/>
                <w:sz w:val="24"/>
                <w:highlight w:val="none"/>
              </w:rPr>
            </w:pPr>
            <w:r>
              <w:rPr>
                <w:rFonts w:hint="eastAsia" w:ascii="宋体" w:hAnsi="宋体" w:cs="仿宋"/>
                <w:b/>
                <w:bCs/>
                <w:sz w:val="24"/>
                <w:highlight w:val="none"/>
              </w:rPr>
              <w:t>门店编号</w:t>
            </w:r>
          </w:p>
        </w:tc>
        <w:tc>
          <w:tcPr>
            <w:tcW w:w="1249" w:type="dxa"/>
            <w:vAlign w:val="center"/>
          </w:tcPr>
          <w:p w14:paraId="09529B65">
            <w:pPr>
              <w:keepNext w:val="0"/>
              <w:keepLines w:val="0"/>
              <w:suppressLineNumbers w:val="0"/>
              <w:spacing w:before="0" w:beforeAutospacing="0" w:after="0" w:afterAutospacing="0" w:line="336" w:lineRule="auto"/>
              <w:ind w:left="0" w:right="0"/>
              <w:jc w:val="center"/>
              <w:rPr>
                <w:rFonts w:hint="eastAsia" w:ascii="宋体" w:hAnsi="宋体" w:cs="仿宋"/>
                <w:b/>
                <w:bCs/>
                <w:sz w:val="24"/>
                <w:highlight w:val="none"/>
              </w:rPr>
            </w:pPr>
            <w:r>
              <w:rPr>
                <w:rFonts w:hint="eastAsia" w:ascii="宋体" w:hAnsi="宋体" w:cs="仿宋"/>
                <w:b/>
                <w:bCs/>
                <w:sz w:val="24"/>
                <w:highlight w:val="none"/>
              </w:rPr>
              <w:t>商铺数量</w:t>
            </w:r>
          </w:p>
        </w:tc>
        <w:tc>
          <w:tcPr>
            <w:tcW w:w="1380" w:type="dxa"/>
            <w:vAlign w:val="center"/>
          </w:tcPr>
          <w:p w14:paraId="2C299874">
            <w:pPr>
              <w:keepNext w:val="0"/>
              <w:keepLines w:val="0"/>
              <w:suppressLineNumbers w:val="0"/>
              <w:spacing w:before="0" w:beforeAutospacing="0" w:after="0" w:afterAutospacing="0" w:line="336" w:lineRule="auto"/>
              <w:ind w:left="0" w:right="0"/>
              <w:jc w:val="center"/>
              <w:rPr>
                <w:rFonts w:hint="eastAsia" w:ascii="宋体" w:hAnsi="宋体" w:cs="仿宋"/>
                <w:b/>
                <w:bCs/>
                <w:sz w:val="24"/>
                <w:highlight w:val="none"/>
              </w:rPr>
            </w:pPr>
            <w:r>
              <w:rPr>
                <w:rFonts w:hint="eastAsia" w:ascii="宋体" w:hAnsi="宋体" w:cs="仿宋"/>
                <w:b/>
                <w:bCs/>
                <w:sz w:val="24"/>
                <w:highlight w:val="none"/>
              </w:rPr>
              <w:t>面积（</w:t>
            </w:r>
            <w:r>
              <w:rPr>
                <w:rFonts w:hint="default"/>
                <w:b/>
                <w:bCs/>
                <w:sz w:val="24"/>
                <w:highlight w:val="none"/>
              </w:rPr>
              <w:t>㎡</w:t>
            </w:r>
            <w:r>
              <w:rPr>
                <w:rFonts w:hint="eastAsia" w:ascii="宋体" w:hAnsi="宋体" w:cs="仿宋"/>
                <w:b/>
                <w:bCs/>
                <w:sz w:val="24"/>
                <w:highlight w:val="none"/>
              </w:rPr>
              <w:t>）</w:t>
            </w:r>
          </w:p>
        </w:tc>
        <w:tc>
          <w:tcPr>
            <w:tcW w:w="1200" w:type="dxa"/>
            <w:vAlign w:val="center"/>
          </w:tcPr>
          <w:p w14:paraId="562BDA27">
            <w:pPr>
              <w:keepNext w:val="0"/>
              <w:keepLines w:val="0"/>
              <w:suppressLineNumbers w:val="0"/>
              <w:spacing w:before="0" w:beforeAutospacing="0" w:after="0" w:afterAutospacing="0" w:line="336" w:lineRule="auto"/>
              <w:ind w:left="0" w:right="0"/>
              <w:jc w:val="center"/>
              <w:rPr>
                <w:rFonts w:hint="eastAsia" w:ascii="宋体" w:hAnsi="宋体" w:eastAsia="宋体" w:cs="仿宋"/>
                <w:b/>
                <w:bCs/>
                <w:sz w:val="24"/>
                <w:highlight w:val="none"/>
                <w:lang w:val="en-US" w:eastAsia="zh-CN"/>
              </w:rPr>
            </w:pPr>
            <w:r>
              <w:rPr>
                <w:rFonts w:hint="eastAsia" w:ascii="宋体" w:hAnsi="宋体" w:cs="仿宋"/>
                <w:b/>
                <w:bCs/>
                <w:sz w:val="24"/>
                <w:highlight w:val="none"/>
                <w:lang w:val="en-US" w:eastAsia="zh-CN"/>
              </w:rPr>
              <w:t>租期</w:t>
            </w:r>
          </w:p>
        </w:tc>
      </w:tr>
      <w:tr w14:paraId="6D5B0D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0" w:type="dxa"/>
            <w:vAlign w:val="center"/>
          </w:tcPr>
          <w:p w14:paraId="27548A65">
            <w:pPr>
              <w:keepNext w:val="0"/>
              <w:keepLines w:val="0"/>
              <w:suppressLineNumbers w:val="0"/>
              <w:spacing w:before="0" w:beforeAutospacing="0" w:after="0" w:afterAutospacing="0" w:line="336" w:lineRule="auto"/>
              <w:ind w:left="0" w:right="0"/>
              <w:jc w:val="center"/>
              <w:rPr>
                <w:rFonts w:hint="eastAsia" w:ascii="宋体" w:hAnsi="宋体" w:cs="仿宋"/>
                <w:sz w:val="24"/>
                <w:highlight w:val="none"/>
              </w:rPr>
            </w:pPr>
            <w:r>
              <w:rPr>
                <w:rFonts w:hint="eastAsia" w:ascii="宋体" w:hAnsi="宋体" w:cs="仿宋"/>
                <w:sz w:val="24"/>
                <w:highlight w:val="none"/>
              </w:rPr>
              <w:t>1</w:t>
            </w:r>
          </w:p>
        </w:tc>
        <w:tc>
          <w:tcPr>
            <w:tcW w:w="922" w:type="dxa"/>
            <w:vAlign w:val="center"/>
          </w:tcPr>
          <w:p w14:paraId="7EBDDC65">
            <w:pPr>
              <w:keepNext w:val="0"/>
              <w:keepLines w:val="0"/>
              <w:widowControl/>
              <w:suppressLineNumbers w:val="0"/>
              <w:spacing w:before="0" w:beforeAutospacing="0" w:after="0" w:afterAutospacing="0" w:line="336" w:lineRule="auto"/>
              <w:ind w:left="0" w:right="0"/>
              <w:jc w:val="center"/>
              <w:textAlignment w:val="center"/>
              <w:rPr>
                <w:rFonts w:hint="eastAsia" w:ascii="宋体" w:hAnsi="宋体" w:cs="仿宋"/>
                <w:sz w:val="24"/>
                <w:highlight w:val="none"/>
              </w:rPr>
            </w:pPr>
            <w:r>
              <w:rPr>
                <w:rFonts w:hint="eastAsia" w:ascii="宋体" w:hAnsi="宋体" w:cs="仿宋"/>
                <w:sz w:val="24"/>
                <w:highlight w:val="none"/>
              </w:rPr>
              <w:t>标段1</w:t>
            </w:r>
          </w:p>
        </w:tc>
        <w:tc>
          <w:tcPr>
            <w:tcW w:w="1087" w:type="dxa"/>
            <w:vAlign w:val="center"/>
          </w:tcPr>
          <w:p w14:paraId="226BD096">
            <w:pPr>
              <w:keepNext w:val="0"/>
              <w:keepLines w:val="0"/>
              <w:widowControl/>
              <w:suppressLineNumbers w:val="0"/>
              <w:spacing w:before="0" w:beforeAutospacing="0" w:after="0" w:afterAutospacing="0" w:line="336" w:lineRule="auto"/>
              <w:ind w:left="0" w:right="0"/>
              <w:jc w:val="center"/>
              <w:textAlignment w:val="center"/>
              <w:rPr>
                <w:rFonts w:hint="eastAsia" w:ascii="宋体" w:hAnsi="宋体" w:cs="仿宋"/>
                <w:sz w:val="24"/>
                <w:highlight w:val="none"/>
              </w:rPr>
            </w:pPr>
            <w:r>
              <w:rPr>
                <w:rFonts w:hint="eastAsia" w:ascii="宋体" w:hAnsi="宋体" w:cs="仿宋"/>
                <w:sz w:val="24"/>
                <w:highlight w:val="none"/>
              </w:rPr>
              <w:t>不限</w:t>
            </w:r>
          </w:p>
        </w:tc>
        <w:tc>
          <w:tcPr>
            <w:tcW w:w="2160" w:type="dxa"/>
            <w:vAlign w:val="center"/>
          </w:tcPr>
          <w:p w14:paraId="4D788073">
            <w:pPr>
              <w:keepNext w:val="0"/>
              <w:keepLines w:val="0"/>
              <w:widowControl/>
              <w:suppressLineNumbers w:val="0"/>
              <w:spacing w:before="0" w:beforeAutospacing="0" w:after="0" w:afterAutospacing="0" w:line="336" w:lineRule="auto"/>
              <w:ind w:left="0" w:right="0"/>
              <w:jc w:val="center"/>
              <w:textAlignment w:val="center"/>
              <w:rPr>
                <w:rFonts w:hint="eastAsia" w:ascii="宋体" w:hAnsi="宋体" w:cs="仿宋"/>
                <w:sz w:val="24"/>
                <w:highlight w:val="none"/>
              </w:rPr>
            </w:pPr>
            <w:r>
              <w:rPr>
                <w:rFonts w:hint="eastAsia" w:ascii="宋体" w:hAnsi="宋体" w:cs="仿宋"/>
                <w:sz w:val="24"/>
                <w:highlight w:val="none"/>
              </w:rPr>
              <w:t>大市场7-29号</w:t>
            </w:r>
          </w:p>
        </w:tc>
        <w:tc>
          <w:tcPr>
            <w:tcW w:w="1249" w:type="dxa"/>
            <w:vAlign w:val="center"/>
          </w:tcPr>
          <w:p w14:paraId="1FC9537A">
            <w:pPr>
              <w:keepNext w:val="0"/>
              <w:keepLines w:val="0"/>
              <w:widowControl/>
              <w:suppressLineNumbers w:val="0"/>
              <w:spacing w:before="0" w:beforeAutospacing="0" w:after="0" w:afterAutospacing="0" w:line="336" w:lineRule="auto"/>
              <w:ind w:left="0" w:right="0"/>
              <w:jc w:val="center"/>
              <w:textAlignment w:val="center"/>
              <w:rPr>
                <w:rFonts w:hint="eastAsia" w:ascii="宋体" w:hAnsi="宋体" w:cs="仿宋_GB2312"/>
                <w:color w:val="000000"/>
                <w:sz w:val="24"/>
                <w:highlight w:val="none"/>
              </w:rPr>
            </w:pPr>
            <w:r>
              <w:rPr>
                <w:rFonts w:hint="eastAsia" w:ascii="宋体" w:hAnsi="宋体" w:cs="仿宋_GB2312"/>
                <w:color w:val="000000"/>
                <w:sz w:val="24"/>
                <w:highlight w:val="none"/>
              </w:rPr>
              <w:t>23</w:t>
            </w:r>
          </w:p>
        </w:tc>
        <w:tc>
          <w:tcPr>
            <w:tcW w:w="1380" w:type="dxa"/>
            <w:vAlign w:val="center"/>
          </w:tcPr>
          <w:p w14:paraId="7D52F4F8">
            <w:pPr>
              <w:keepNext w:val="0"/>
              <w:keepLines w:val="0"/>
              <w:suppressLineNumbers w:val="0"/>
              <w:spacing w:before="0" w:beforeAutospacing="0" w:after="0" w:afterAutospacing="0" w:line="336" w:lineRule="auto"/>
              <w:ind w:left="0" w:right="0"/>
              <w:jc w:val="center"/>
              <w:rPr>
                <w:rFonts w:hint="eastAsia" w:ascii="宋体" w:hAnsi="宋体" w:cs="仿宋"/>
                <w:sz w:val="24"/>
                <w:highlight w:val="none"/>
              </w:rPr>
            </w:pPr>
            <w:r>
              <w:rPr>
                <w:rFonts w:hint="eastAsia" w:ascii="宋体" w:hAnsi="宋体" w:cs="仿宋"/>
                <w:sz w:val="24"/>
                <w:highlight w:val="none"/>
              </w:rPr>
              <w:t>1265.1</w:t>
            </w:r>
          </w:p>
        </w:tc>
        <w:tc>
          <w:tcPr>
            <w:tcW w:w="1200" w:type="dxa"/>
            <w:vAlign w:val="center"/>
          </w:tcPr>
          <w:p w14:paraId="21B6C99C">
            <w:pPr>
              <w:keepNext w:val="0"/>
              <w:keepLines w:val="0"/>
              <w:suppressLineNumbers w:val="0"/>
              <w:spacing w:before="0" w:beforeAutospacing="0" w:after="0" w:afterAutospacing="0" w:line="336" w:lineRule="auto"/>
              <w:ind w:left="0" w:right="0"/>
              <w:jc w:val="center"/>
              <w:rPr>
                <w:rFonts w:hint="eastAsia" w:ascii="宋体" w:hAnsi="宋体" w:eastAsia="宋体" w:cs="仿宋"/>
                <w:sz w:val="24"/>
                <w:highlight w:val="none"/>
                <w:lang w:val="en-US" w:eastAsia="zh-CN"/>
              </w:rPr>
            </w:pPr>
            <w:r>
              <w:rPr>
                <w:rFonts w:hint="eastAsia" w:ascii="宋体" w:hAnsi="宋体" w:cs="仿宋"/>
                <w:sz w:val="24"/>
                <w:highlight w:val="none"/>
                <w:lang w:val="en-US" w:eastAsia="zh-CN"/>
              </w:rPr>
              <w:t>三年</w:t>
            </w:r>
          </w:p>
        </w:tc>
      </w:tr>
      <w:tr w14:paraId="14A157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760" w:type="dxa"/>
            <w:vAlign w:val="center"/>
          </w:tcPr>
          <w:p w14:paraId="073B9E73">
            <w:pPr>
              <w:keepNext w:val="0"/>
              <w:keepLines w:val="0"/>
              <w:suppressLineNumbers w:val="0"/>
              <w:spacing w:before="0" w:beforeAutospacing="0" w:after="0" w:afterAutospacing="0" w:line="336" w:lineRule="auto"/>
              <w:ind w:left="0" w:right="0"/>
              <w:jc w:val="center"/>
              <w:rPr>
                <w:rFonts w:hint="eastAsia" w:ascii="宋体" w:hAnsi="宋体" w:eastAsia="宋体" w:cs="仿宋"/>
                <w:sz w:val="24"/>
                <w:highlight w:val="none"/>
                <w:lang w:eastAsia="zh-CN"/>
              </w:rPr>
            </w:pPr>
            <w:r>
              <w:rPr>
                <w:rFonts w:hint="eastAsia" w:ascii="宋体" w:hAnsi="宋体" w:cs="仿宋"/>
                <w:sz w:val="24"/>
                <w:highlight w:val="none"/>
                <w:lang w:val="en-US" w:eastAsia="zh-CN"/>
              </w:rPr>
              <w:t>2</w:t>
            </w:r>
          </w:p>
        </w:tc>
        <w:tc>
          <w:tcPr>
            <w:tcW w:w="922" w:type="dxa"/>
            <w:vAlign w:val="center"/>
          </w:tcPr>
          <w:p w14:paraId="36B58233">
            <w:pPr>
              <w:keepNext w:val="0"/>
              <w:keepLines w:val="0"/>
              <w:widowControl/>
              <w:suppressLineNumbers w:val="0"/>
              <w:spacing w:before="0" w:beforeAutospacing="0" w:after="0" w:afterAutospacing="0" w:line="336" w:lineRule="auto"/>
              <w:ind w:left="0" w:right="0"/>
              <w:jc w:val="center"/>
              <w:textAlignment w:val="center"/>
              <w:rPr>
                <w:rFonts w:hint="eastAsia" w:ascii="宋体" w:hAnsi="宋体" w:cs="仿宋"/>
                <w:sz w:val="24"/>
                <w:highlight w:val="none"/>
              </w:rPr>
            </w:pPr>
            <w:r>
              <w:rPr>
                <w:rFonts w:hint="eastAsia" w:ascii="宋体" w:hAnsi="宋体" w:cs="仿宋"/>
                <w:sz w:val="24"/>
                <w:highlight w:val="none"/>
              </w:rPr>
              <w:t>标段6</w:t>
            </w:r>
          </w:p>
        </w:tc>
        <w:tc>
          <w:tcPr>
            <w:tcW w:w="1087" w:type="dxa"/>
            <w:vAlign w:val="center"/>
          </w:tcPr>
          <w:p w14:paraId="5A0172B7">
            <w:pPr>
              <w:keepNext w:val="0"/>
              <w:keepLines w:val="0"/>
              <w:widowControl/>
              <w:suppressLineNumbers w:val="0"/>
              <w:spacing w:before="0" w:beforeAutospacing="0" w:after="0" w:afterAutospacing="0" w:line="336" w:lineRule="auto"/>
              <w:ind w:left="0" w:right="0"/>
              <w:jc w:val="center"/>
              <w:textAlignment w:val="center"/>
              <w:rPr>
                <w:rFonts w:hint="eastAsia" w:ascii="宋体" w:hAnsi="宋体" w:cs="仿宋"/>
                <w:sz w:val="24"/>
                <w:highlight w:val="none"/>
              </w:rPr>
            </w:pPr>
            <w:r>
              <w:rPr>
                <w:rFonts w:hint="eastAsia" w:ascii="宋体" w:hAnsi="宋体" w:cs="仿宋"/>
                <w:sz w:val="24"/>
                <w:highlight w:val="none"/>
              </w:rPr>
              <w:t>不限</w:t>
            </w:r>
          </w:p>
        </w:tc>
        <w:tc>
          <w:tcPr>
            <w:tcW w:w="2160" w:type="dxa"/>
            <w:vAlign w:val="center"/>
          </w:tcPr>
          <w:p w14:paraId="635E7F92">
            <w:pPr>
              <w:keepNext w:val="0"/>
              <w:keepLines w:val="0"/>
              <w:widowControl/>
              <w:suppressLineNumbers w:val="0"/>
              <w:spacing w:before="0" w:beforeAutospacing="0" w:after="0" w:afterAutospacing="0" w:line="336" w:lineRule="auto"/>
              <w:ind w:left="0" w:right="0"/>
              <w:jc w:val="center"/>
              <w:textAlignment w:val="center"/>
              <w:rPr>
                <w:rFonts w:hint="eastAsia" w:ascii="宋体" w:hAnsi="宋体" w:cs="仿宋"/>
                <w:sz w:val="24"/>
                <w:highlight w:val="none"/>
              </w:rPr>
            </w:pPr>
            <w:r>
              <w:rPr>
                <w:rFonts w:hint="eastAsia" w:ascii="宋体" w:hAnsi="宋体" w:cs="仿宋"/>
                <w:sz w:val="24"/>
                <w:highlight w:val="none"/>
              </w:rPr>
              <w:t>大市场39-40号</w:t>
            </w:r>
          </w:p>
        </w:tc>
        <w:tc>
          <w:tcPr>
            <w:tcW w:w="1249" w:type="dxa"/>
            <w:vAlign w:val="center"/>
          </w:tcPr>
          <w:p w14:paraId="3D61E2E3">
            <w:pPr>
              <w:keepNext w:val="0"/>
              <w:keepLines w:val="0"/>
              <w:widowControl/>
              <w:suppressLineNumbers w:val="0"/>
              <w:spacing w:before="0" w:beforeAutospacing="0" w:after="0" w:afterAutospacing="0" w:line="336" w:lineRule="auto"/>
              <w:ind w:left="0" w:right="0"/>
              <w:jc w:val="center"/>
              <w:textAlignment w:val="center"/>
              <w:rPr>
                <w:rFonts w:hint="eastAsia" w:ascii="宋体" w:hAnsi="宋体" w:cs="仿宋"/>
                <w:sz w:val="24"/>
                <w:highlight w:val="none"/>
              </w:rPr>
            </w:pPr>
            <w:r>
              <w:rPr>
                <w:rFonts w:hint="eastAsia" w:ascii="宋体" w:hAnsi="宋体" w:cs="仿宋"/>
                <w:sz w:val="24"/>
                <w:highlight w:val="none"/>
              </w:rPr>
              <w:t>2</w:t>
            </w:r>
          </w:p>
        </w:tc>
        <w:tc>
          <w:tcPr>
            <w:tcW w:w="1380" w:type="dxa"/>
            <w:vAlign w:val="center"/>
          </w:tcPr>
          <w:p w14:paraId="288FF7F8">
            <w:pPr>
              <w:keepNext w:val="0"/>
              <w:keepLines w:val="0"/>
              <w:suppressLineNumbers w:val="0"/>
              <w:spacing w:before="0" w:beforeAutospacing="0" w:after="0" w:afterAutospacing="0" w:line="336" w:lineRule="auto"/>
              <w:ind w:left="0" w:right="0"/>
              <w:jc w:val="center"/>
              <w:rPr>
                <w:rFonts w:hint="eastAsia" w:ascii="宋体" w:hAnsi="宋体" w:cs="仿宋"/>
                <w:sz w:val="24"/>
                <w:highlight w:val="none"/>
              </w:rPr>
            </w:pPr>
            <w:r>
              <w:rPr>
                <w:rFonts w:hint="eastAsia" w:ascii="宋体" w:hAnsi="宋体" w:cs="仿宋"/>
                <w:sz w:val="24"/>
                <w:highlight w:val="none"/>
              </w:rPr>
              <w:t>125</w:t>
            </w:r>
          </w:p>
        </w:tc>
        <w:tc>
          <w:tcPr>
            <w:tcW w:w="1200" w:type="dxa"/>
            <w:vAlign w:val="center"/>
          </w:tcPr>
          <w:p w14:paraId="6BDCA44F">
            <w:pPr>
              <w:keepNext w:val="0"/>
              <w:keepLines w:val="0"/>
              <w:suppressLineNumbers w:val="0"/>
              <w:spacing w:before="0" w:beforeAutospacing="0" w:after="0" w:afterAutospacing="0" w:line="336" w:lineRule="auto"/>
              <w:ind w:left="0" w:right="0"/>
              <w:jc w:val="center"/>
              <w:rPr>
                <w:rFonts w:hint="eastAsia" w:ascii="宋体" w:hAnsi="宋体" w:cs="仿宋"/>
                <w:sz w:val="24"/>
                <w:highlight w:val="none"/>
              </w:rPr>
            </w:pPr>
            <w:r>
              <w:rPr>
                <w:rFonts w:hint="eastAsia" w:ascii="宋体" w:hAnsi="宋体" w:cs="仿宋"/>
                <w:sz w:val="24"/>
                <w:highlight w:val="none"/>
                <w:lang w:val="en-US" w:eastAsia="zh-CN"/>
              </w:rPr>
              <w:t>三年</w:t>
            </w:r>
          </w:p>
        </w:tc>
      </w:tr>
    </w:tbl>
    <w:p w14:paraId="036F206C">
      <w:pPr>
        <w:autoSpaceDE w:val="0"/>
        <w:autoSpaceDN w:val="0"/>
        <w:spacing w:line="336" w:lineRule="auto"/>
        <w:ind w:firstLine="482" w:firstLineChars="200"/>
        <w:jc w:val="left"/>
        <w:rPr>
          <w:rFonts w:hint="eastAsia" w:ascii="宋体" w:hAnsi="宋体" w:cs="宋体"/>
          <w:kern w:val="0"/>
          <w:sz w:val="24"/>
          <w:highlight w:val="none"/>
        </w:rPr>
      </w:pPr>
      <w:bookmarkStart w:id="3" w:name="_Toc431970292"/>
      <w:bookmarkStart w:id="4" w:name="_Toc430855197"/>
      <w:r>
        <w:rPr>
          <w:rFonts w:hint="eastAsia" w:ascii="宋体" w:hAnsi="宋体" w:cs="宋体"/>
          <w:b/>
          <w:bCs/>
          <w:kern w:val="0"/>
          <w:sz w:val="24"/>
          <w:highlight w:val="none"/>
        </w:rPr>
        <w:t>说明：</w:t>
      </w:r>
      <w:r>
        <w:rPr>
          <w:rFonts w:hint="eastAsia" w:ascii="宋体" w:hAnsi="宋体" w:cs="宋体"/>
          <w:b w:val="0"/>
          <w:bCs w:val="0"/>
          <w:kern w:val="0"/>
          <w:sz w:val="24"/>
          <w:highlight w:val="none"/>
        </w:rPr>
        <w:t>本次</w:t>
      </w:r>
      <w:r>
        <w:rPr>
          <w:rFonts w:hint="eastAsia" w:ascii="宋体" w:hAnsi="宋体" w:cs="宋体"/>
          <w:kern w:val="0"/>
          <w:sz w:val="24"/>
          <w:highlight w:val="none"/>
        </w:rPr>
        <w:t>招租共分为</w:t>
      </w:r>
      <w:r>
        <w:rPr>
          <w:rFonts w:hint="eastAsia" w:ascii="宋体" w:hAnsi="宋体" w:cs="宋体"/>
          <w:kern w:val="0"/>
          <w:sz w:val="24"/>
          <w:highlight w:val="none"/>
          <w:lang w:val="en-US" w:eastAsia="zh-CN"/>
        </w:rPr>
        <w:t>2</w:t>
      </w:r>
      <w:r>
        <w:rPr>
          <w:rFonts w:hint="eastAsia" w:ascii="宋体" w:hAnsi="宋体" w:cs="宋体"/>
          <w:kern w:val="0"/>
          <w:sz w:val="24"/>
          <w:highlight w:val="none"/>
        </w:rPr>
        <w:t>个标段，响应人可同时参与上述</w:t>
      </w:r>
      <w:r>
        <w:rPr>
          <w:rFonts w:hint="eastAsia" w:ascii="宋体" w:hAnsi="宋体" w:cs="宋体"/>
          <w:kern w:val="0"/>
          <w:sz w:val="24"/>
          <w:highlight w:val="none"/>
          <w:lang w:val="en-US" w:eastAsia="zh-CN"/>
        </w:rPr>
        <w:t>2</w:t>
      </w:r>
      <w:r>
        <w:rPr>
          <w:rFonts w:hint="eastAsia" w:ascii="宋体" w:hAnsi="宋体" w:cs="宋体"/>
          <w:kern w:val="0"/>
          <w:sz w:val="24"/>
          <w:highlight w:val="none"/>
        </w:rPr>
        <w:t>个标段的响应，但必须按对应标段单独下载招租文件及编制响应文件，并在响应文件封面上标明所投标段号，按对应的标段分别递交响应文件，本项目允许兼投兼中。</w:t>
      </w:r>
      <w:r>
        <w:rPr>
          <w:rFonts w:hint="eastAsia" w:ascii="宋体" w:hAnsi="宋体" w:cs="宋体"/>
          <w:b/>
          <w:bCs/>
          <w:kern w:val="0"/>
          <w:sz w:val="24"/>
          <w:highlight w:val="none"/>
        </w:rPr>
        <w:t>响应人报价低于</w:t>
      </w:r>
      <w:r>
        <w:rPr>
          <w:rFonts w:hint="eastAsia" w:ascii="宋体" w:hAnsi="宋体" w:cs="仿宋"/>
          <w:b/>
          <w:bCs/>
          <w:sz w:val="24"/>
          <w:highlight w:val="none"/>
        </w:rPr>
        <w:t>首年租金底价</w:t>
      </w:r>
      <w:r>
        <w:rPr>
          <w:rFonts w:hint="eastAsia" w:ascii="宋体" w:hAnsi="宋体" w:cs="仿宋"/>
          <w:b/>
          <w:bCs/>
          <w:sz w:val="24"/>
          <w:highlight w:val="none"/>
          <w:lang w:val="en-US" w:eastAsia="zh-CN"/>
        </w:rPr>
        <w:t>的</w:t>
      </w:r>
      <w:r>
        <w:rPr>
          <w:rFonts w:hint="eastAsia" w:ascii="宋体" w:hAnsi="宋体" w:cs="宋体"/>
          <w:b/>
          <w:bCs/>
          <w:kern w:val="0"/>
          <w:sz w:val="24"/>
          <w:highlight w:val="none"/>
        </w:rPr>
        <w:t>，其响应文件为无效响应</w:t>
      </w:r>
      <w:r>
        <w:rPr>
          <w:rFonts w:hint="eastAsia" w:ascii="宋体" w:hAnsi="宋体" w:cs="宋体"/>
          <w:kern w:val="0"/>
          <w:sz w:val="24"/>
          <w:highlight w:val="none"/>
        </w:rPr>
        <w:t>。</w:t>
      </w:r>
    </w:p>
    <w:p w14:paraId="52501A2F">
      <w:pPr>
        <w:autoSpaceDE w:val="0"/>
        <w:autoSpaceDN w:val="0"/>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4、租赁期限：</w:t>
      </w:r>
      <w:r>
        <w:rPr>
          <w:rFonts w:hint="eastAsia" w:ascii="宋体" w:hAnsi="宋体" w:cs="宋体"/>
          <w:kern w:val="0"/>
          <w:sz w:val="24"/>
          <w:highlight w:val="none"/>
          <w:lang w:val="en-US" w:eastAsia="zh-CN"/>
        </w:rPr>
        <w:t>三</w:t>
      </w:r>
      <w:r>
        <w:rPr>
          <w:rFonts w:hint="eastAsia" w:ascii="宋体" w:hAnsi="宋体" w:cs="宋体"/>
          <w:kern w:val="0"/>
          <w:sz w:val="24"/>
          <w:highlight w:val="none"/>
        </w:rPr>
        <w:t>年。</w:t>
      </w:r>
    </w:p>
    <w:p w14:paraId="1EFC216C">
      <w:pPr>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5、承租租金：租金采用固定费用模式，首年租金为本次</w:t>
      </w:r>
      <w:r>
        <w:rPr>
          <w:rFonts w:hint="eastAsia" w:ascii="宋体" w:hAnsi="宋体" w:cs="宋体"/>
          <w:kern w:val="0"/>
          <w:sz w:val="24"/>
          <w:highlight w:val="none"/>
          <w:lang w:val="en-US" w:eastAsia="zh-CN"/>
        </w:rPr>
        <w:t>招租成交金额</w:t>
      </w:r>
      <w:r>
        <w:rPr>
          <w:rFonts w:hint="eastAsia" w:ascii="宋体" w:hAnsi="宋体" w:cs="宋体"/>
          <w:kern w:val="0"/>
          <w:sz w:val="24"/>
          <w:highlight w:val="none"/>
        </w:rPr>
        <w:t>，之后每年租金在上一年</w:t>
      </w:r>
      <w:r>
        <w:rPr>
          <w:rFonts w:hint="eastAsia" w:ascii="宋体" w:hAnsi="宋体" w:cs="宋体"/>
          <w:kern w:val="0"/>
          <w:sz w:val="24"/>
          <w:highlight w:val="none"/>
          <w:lang w:val="en-US" w:eastAsia="zh-CN"/>
        </w:rPr>
        <w:t>合同</w:t>
      </w:r>
      <w:r>
        <w:rPr>
          <w:rFonts w:hint="eastAsia" w:ascii="宋体" w:hAnsi="宋体" w:cs="宋体"/>
          <w:kern w:val="0"/>
          <w:sz w:val="24"/>
          <w:highlight w:val="none"/>
        </w:rPr>
        <w:t>金额的基础上上浮3%。</w:t>
      </w:r>
    </w:p>
    <w:p w14:paraId="7FFDEC80">
      <w:pPr>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lang w:val="en-US" w:eastAsia="zh-CN"/>
        </w:rPr>
        <w:t>6、</w:t>
      </w:r>
      <w:r>
        <w:rPr>
          <w:rFonts w:hint="eastAsia" w:ascii="宋体" w:hAnsi="宋体" w:cs="宋体"/>
          <w:kern w:val="0"/>
          <w:sz w:val="24"/>
          <w:highlight w:val="none"/>
        </w:rPr>
        <w:t>租金缴纳：租金按季度支付，先付后用。</w:t>
      </w:r>
    </w:p>
    <w:p w14:paraId="4BB2A58F">
      <w:pPr>
        <w:autoSpaceDE w:val="0"/>
        <w:autoSpaceDN w:val="0"/>
        <w:adjustRightInd w:val="0"/>
        <w:spacing w:line="336" w:lineRule="auto"/>
        <w:ind w:firstLine="562" w:firstLineChars="200"/>
        <w:outlineLvl w:val="1"/>
        <w:rPr>
          <w:rFonts w:hint="eastAsia" w:ascii="宋体" w:hAnsi="宋体" w:cs="宋体"/>
          <w:b/>
          <w:sz w:val="28"/>
          <w:szCs w:val="28"/>
          <w:highlight w:val="none"/>
        </w:rPr>
      </w:pPr>
      <w:bookmarkStart w:id="5" w:name="_Toc18315"/>
      <w:r>
        <w:rPr>
          <w:rFonts w:hint="eastAsia" w:ascii="宋体" w:hAnsi="宋体" w:cs="宋体"/>
          <w:b/>
          <w:sz w:val="28"/>
          <w:szCs w:val="28"/>
          <w:highlight w:val="none"/>
        </w:rPr>
        <w:t>二、响应人资格要求</w:t>
      </w:r>
      <w:bookmarkEnd w:id="3"/>
      <w:bookmarkEnd w:id="4"/>
      <w:bookmarkEnd w:id="5"/>
      <w:bookmarkStart w:id="6" w:name="_Toc431970298"/>
      <w:bookmarkStart w:id="7" w:name="_Toc430855203"/>
      <w:bookmarkStart w:id="14" w:name="_GoBack"/>
      <w:bookmarkEnd w:id="14"/>
    </w:p>
    <w:p w14:paraId="698C73EF">
      <w:pPr>
        <w:autoSpaceDE w:val="0"/>
        <w:autoSpaceDN w:val="0"/>
        <w:adjustRightInd w:val="0"/>
        <w:spacing w:line="336" w:lineRule="auto"/>
        <w:ind w:firstLine="480" w:firstLineChars="200"/>
        <w:rPr>
          <w:rFonts w:hint="eastAsia" w:ascii="宋体" w:hAnsi="宋体" w:cs="宋体"/>
          <w:sz w:val="24"/>
          <w:highlight w:val="none"/>
        </w:rPr>
      </w:pPr>
      <w:r>
        <w:rPr>
          <w:rFonts w:hint="eastAsia" w:ascii="宋体" w:hAnsi="宋体" w:cs="宋体"/>
          <w:sz w:val="24"/>
          <w:highlight w:val="none"/>
        </w:rPr>
        <w:t>1、响应人须是在中华人民共和国境内依法设立、合法存续的企业法人、其他组织或具有完全民事行为能力的自然人，依法自主经营并独立承担法律责任；</w:t>
      </w:r>
    </w:p>
    <w:p w14:paraId="010CC3D8">
      <w:pPr>
        <w:autoSpaceDE w:val="0"/>
        <w:autoSpaceDN w:val="0"/>
        <w:adjustRightInd w:val="0"/>
        <w:spacing w:line="336"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、响应人不得与恩施机场公司存在法律仲裁、诉讼关系，且不得与恩施机场公司及其关联公司存在欠款；</w:t>
      </w:r>
    </w:p>
    <w:p w14:paraId="35649558">
      <w:pPr>
        <w:wordWrap w:val="0"/>
        <w:autoSpaceDE w:val="0"/>
        <w:autoSpaceDN w:val="0"/>
        <w:adjustRightInd w:val="0"/>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、守法经营，诚实守信。企业法人和其他组织在以前的经营活动中未出现过以商业贿赂等不正当竞争手段取得经营权的记录</w:t>
      </w:r>
      <w:r>
        <w:rPr>
          <w:rFonts w:hint="eastAsia" w:ascii="宋体" w:hAnsi="宋体" w:cs="宋体"/>
          <w:sz w:val="24"/>
          <w:highlight w:val="none"/>
          <w:lang w:eastAsia="zh-CN"/>
        </w:rPr>
        <w:t>（</w:t>
      </w:r>
      <w:r>
        <w:rPr>
          <w:rFonts w:hint="eastAsia" w:ascii="宋体" w:hAnsi="宋体" w:cs="宋体"/>
          <w:sz w:val="24"/>
          <w:highlight w:val="none"/>
          <w:lang w:val="en-US" w:eastAsia="zh-CN"/>
        </w:rPr>
        <w:t>提供承诺函，格式详见响应文件格式）</w:t>
      </w:r>
      <w:r>
        <w:rPr>
          <w:rFonts w:hint="eastAsia" w:ascii="宋体" w:hAnsi="宋体" w:cs="宋体"/>
          <w:sz w:val="24"/>
          <w:highlight w:val="none"/>
        </w:rPr>
        <w:t>。在国家企业信用信息公示系统</w:t>
      </w:r>
      <w:r>
        <w:rPr>
          <w:sz w:val="24"/>
          <w:highlight w:val="none"/>
        </w:rPr>
        <w:t>（http://www.gsxt.gov.cn/）中显示经营中无违</w:t>
      </w:r>
      <w:r>
        <w:rPr>
          <w:rFonts w:hint="eastAsia" w:ascii="宋体" w:hAnsi="宋体" w:cs="宋体"/>
          <w:sz w:val="24"/>
          <w:highlight w:val="none"/>
        </w:rPr>
        <w:t>法记录，无商标侵权、虚假广告、不正当竞争行为；自然人应具备良好的征信记录（须提供相关证明材料）；</w:t>
      </w:r>
    </w:p>
    <w:p w14:paraId="6D5973F7">
      <w:pPr>
        <w:autoSpaceDE w:val="0"/>
        <w:autoSpaceDN w:val="0"/>
        <w:adjustRightInd w:val="0"/>
        <w:spacing w:line="336"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、本项目不接受联合体</w:t>
      </w:r>
      <w:r>
        <w:rPr>
          <w:rFonts w:hint="eastAsia" w:ascii="宋体" w:hAnsi="宋体" w:cs="宋体"/>
          <w:sz w:val="24"/>
          <w:highlight w:val="none"/>
          <w:lang w:val="en-US" w:eastAsia="zh-CN"/>
        </w:rPr>
        <w:t>响应</w:t>
      </w:r>
      <w:r>
        <w:rPr>
          <w:rFonts w:hint="eastAsia" w:ascii="宋体" w:hAnsi="宋体" w:cs="宋体"/>
          <w:sz w:val="24"/>
          <w:highlight w:val="none"/>
        </w:rPr>
        <w:t>。</w:t>
      </w:r>
    </w:p>
    <w:p w14:paraId="0FAA76C1">
      <w:pPr>
        <w:keepNext/>
        <w:keepLines/>
        <w:spacing w:before="156" w:beforeLines="50" w:after="156" w:afterLines="50" w:line="336" w:lineRule="auto"/>
        <w:outlineLvl w:val="1"/>
        <w:rPr>
          <w:rFonts w:hint="eastAsia" w:ascii="宋体" w:hAnsi="宋体" w:cs="宋体"/>
          <w:b/>
          <w:bCs/>
          <w:sz w:val="28"/>
          <w:szCs w:val="28"/>
          <w:highlight w:val="none"/>
        </w:rPr>
      </w:pPr>
      <w:bookmarkStart w:id="8" w:name="_Toc27033"/>
      <w:r>
        <w:rPr>
          <w:rFonts w:hint="eastAsia" w:ascii="宋体" w:hAnsi="宋体" w:cs="宋体"/>
          <w:b/>
          <w:bCs/>
          <w:sz w:val="28"/>
          <w:szCs w:val="28"/>
          <w:highlight w:val="none"/>
        </w:rPr>
        <w:t>三、报名及招租文件的领取</w:t>
      </w:r>
      <w:bookmarkEnd w:id="8"/>
    </w:p>
    <w:p w14:paraId="42A4C1DA">
      <w:pPr>
        <w:snapToGrid w:val="0"/>
        <w:spacing w:line="336" w:lineRule="auto"/>
        <w:ind w:firstLine="480" w:firstLineChars="200"/>
        <w:rPr>
          <w:rFonts w:hint="eastAsia" w:ascii="宋体" w:hAnsi="宋体" w:cs="宋体"/>
          <w:sz w:val="24"/>
          <w:highlight w:val="none"/>
        </w:rPr>
      </w:pPr>
      <w:r>
        <w:rPr>
          <w:rFonts w:hint="eastAsia" w:ascii="宋体" w:hAnsi="宋体" w:cs="宋体"/>
          <w:sz w:val="24"/>
          <w:highlight w:val="none"/>
        </w:rPr>
        <w:t>1、拟参加本项目的响应人须在阳光招采电子交易平台免费注册（网址：</w:t>
      </w:r>
    </w:p>
    <w:p w14:paraId="638DACF1">
      <w:pPr>
        <w:snapToGrid w:val="0"/>
        <w:spacing w:line="336" w:lineRule="auto"/>
        <w:ind w:firstLine="480" w:firstLineChars="200"/>
        <w:rPr>
          <w:rFonts w:hint="eastAsia" w:ascii="宋体" w:hAnsi="宋体" w:cs="宋体"/>
          <w:sz w:val="24"/>
          <w:highlight w:val="none"/>
        </w:rPr>
      </w:pPr>
      <w:r>
        <w:rPr>
          <w:sz w:val="24"/>
          <w:highlight w:val="none"/>
        </w:rPr>
        <w:t>https://www.yangguangzhaocai.com</w:t>
      </w:r>
      <w:r>
        <w:rPr>
          <w:rFonts w:hint="eastAsia" w:ascii="宋体" w:hAnsi="宋体" w:cs="宋体"/>
          <w:sz w:val="24"/>
          <w:highlight w:val="none"/>
        </w:rPr>
        <w:t>---【新用户注册】，相关操作帮助详见：帮助中心--- 投标人注册操作指南）；</w:t>
      </w:r>
    </w:p>
    <w:p w14:paraId="0713F6D4">
      <w:pPr>
        <w:snapToGrid w:val="0"/>
        <w:spacing w:line="336" w:lineRule="auto"/>
        <w:ind w:firstLine="480" w:firstLineChars="200"/>
        <w:rPr>
          <w:rFonts w:hint="eastAsia" w:ascii="宋体" w:hAnsi="宋体" w:cs="宋体"/>
          <w:sz w:val="24"/>
          <w:highlight w:val="none"/>
        </w:rPr>
      </w:pPr>
      <w:r>
        <w:rPr>
          <w:rFonts w:hint="eastAsia" w:ascii="宋体" w:hAnsi="宋体" w:cs="宋体"/>
          <w:sz w:val="24"/>
          <w:highlight w:val="none"/>
        </w:rPr>
        <w:t>2、完成注册后，请于</w:t>
      </w:r>
      <w:r>
        <w:rPr>
          <w:b/>
          <w:bCs/>
          <w:sz w:val="24"/>
          <w:highlight w:val="none"/>
          <w:u w:val="single"/>
        </w:rPr>
        <w:t>202</w:t>
      </w:r>
      <w:r>
        <w:rPr>
          <w:rFonts w:hint="eastAsia"/>
          <w:b/>
          <w:bCs/>
          <w:sz w:val="24"/>
          <w:highlight w:val="none"/>
          <w:u w:val="single"/>
          <w:lang w:val="en-US" w:eastAsia="zh-CN"/>
        </w:rPr>
        <w:t>5</w:t>
      </w:r>
      <w:r>
        <w:rPr>
          <w:rFonts w:hint="eastAsia" w:ascii="宋体" w:hAnsi="宋体" w:cs="宋体"/>
          <w:sz w:val="24"/>
          <w:highlight w:val="none"/>
        </w:rPr>
        <w:t>年</w:t>
      </w:r>
      <w:r>
        <w:rPr>
          <w:rFonts w:hint="eastAsia"/>
          <w:b/>
          <w:bCs/>
          <w:sz w:val="24"/>
          <w:highlight w:val="none"/>
          <w:u w:val="single"/>
          <w:lang w:val="en-US" w:eastAsia="zh-CN"/>
        </w:rPr>
        <w:t>01</w:t>
      </w:r>
      <w:r>
        <w:rPr>
          <w:rFonts w:hint="eastAsia" w:ascii="宋体" w:hAnsi="宋体" w:cs="宋体"/>
          <w:sz w:val="24"/>
          <w:highlight w:val="none"/>
        </w:rPr>
        <w:t>月</w:t>
      </w:r>
      <w:r>
        <w:rPr>
          <w:rFonts w:hint="eastAsia"/>
          <w:b/>
          <w:bCs/>
          <w:sz w:val="24"/>
          <w:highlight w:val="none"/>
          <w:u w:val="single"/>
          <w:lang w:val="en-US" w:eastAsia="zh-CN"/>
        </w:rPr>
        <w:t>18</w:t>
      </w:r>
      <w:r>
        <w:rPr>
          <w:rFonts w:hint="eastAsia" w:ascii="宋体" w:hAnsi="宋体" w:cs="宋体"/>
          <w:sz w:val="24"/>
          <w:highlight w:val="none"/>
        </w:rPr>
        <w:t>日起至</w:t>
      </w:r>
      <w:r>
        <w:rPr>
          <w:b/>
          <w:bCs/>
          <w:sz w:val="24"/>
          <w:highlight w:val="none"/>
          <w:u w:val="single"/>
        </w:rPr>
        <w:t>202</w:t>
      </w:r>
      <w:r>
        <w:rPr>
          <w:rFonts w:hint="eastAsia"/>
          <w:b/>
          <w:bCs/>
          <w:sz w:val="24"/>
          <w:highlight w:val="none"/>
          <w:u w:val="single"/>
          <w:lang w:val="en-US" w:eastAsia="zh-CN"/>
        </w:rPr>
        <w:t>5</w:t>
      </w:r>
      <w:r>
        <w:rPr>
          <w:rFonts w:hint="eastAsia" w:ascii="宋体" w:hAnsi="宋体" w:cs="宋体"/>
          <w:sz w:val="24"/>
          <w:highlight w:val="none"/>
        </w:rPr>
        <w:t>年</w:t>
      </w:r>
      <w:r>
        <w:rPr>
          <w:rFonts w:hint="eastAsia"/>
          <w:b/>
          <w:bCs/>
          <w:sz w:val="24"/>
          <w:highlight w:val="none"/>
          <w:u w:val="single"/>
          <w:lang w:val="en-US" w:eastAsia="zh-CN"/>
        </w:rPr>
        <w:t>02</w:t>
      </w:r>
      <w:r>
        <w:rPr>
          <w:rFonts w:hint="eastAsia" w:ascii="宋体" w:hAnsi="宋体" w:cs="宋体"/>
          <w:sz w:val="24"/>
          <w:highlight w:val="none"/>
        </w:rPr>
        <w:t>月</w:t>
      </w:r>
      <w:r>
        <w:rPr>
          <w:rFonts w:hint="eastAsia"/>
          <w:b/>
          <w:bCs/>
          <w:sz w:val="24"/>
          <w:highlight w:val="none"/>
          <w:u w:val="single"/>
          <w:lang w:val="en-US" w:eastAsia="zh-CN"/>
        </w:rPr>
        <w:t>12</w:t>
      </w:r>
      <w:r>
        <w:rPr>
          <w:rFonts w:hint="eastAsia" w:ascii="宋体" w:hAnsi="宋体" w:cs="宋体"/>
          <w:sz w:val="24"/>
          <w:highlight w:val="none"/>
        </w:rPr>
        <w:t>日</w:t>
      </w:r>
      <w:r>
        <w:rPr>
          <w:b/>
          <w:bCs/>
          <w:sz w:val="24"/>
          <w:highlight w:val="none"/>
          <w:u w:val="single"/>
        </w:rPr>
        <w:t>17:00</w:t>
      </w:r>
      <w:r>
        <w:rPr>
          <w:rFonts w:hint="eastAsia" w:ascii="宋体" w:hAnsi="宋体" w:cs="宋体"/>
          <w:sz w:val="24"/>
          <w:highlight w:val="none"/>
        </w:rPr>
        <w:t>时止（北京时间），通过互联网访问电子交易平台，点击【投标人】，在【公告信息】---【采购公告】栏下载采购文件，</w:t>
      </w:r>
      <w:r>
        <w:rPr>
          <w:rFonts w:hint="eastAsia" w:ascii="宋体" w:hAnsi="宋体" w:cs="宋体"/>
          <w:sz w:val="24"/>
          <w:highlight w:val="none"/>
          <w:lang w:val="en-US" w:eastAsia="zh-CN"/>
        </w:rPr>
        <w:t>20</w:t>
      </w:r>
      <w:r>
        <w:rPr>
          <w:rFonts w:hint="eastAsia" w:ascii="宋体" w:hAnsi="宋体" w:cs="宋体"/>
          <w:sz w:val="24"/>
          <w:highlight w:val="none"/>
        </w:rPr>
        <w:t>0元/包，售后不退。未按规定获取采购文件的，其响应文件将被否决；</w:t>
      </w:r>
    </w:p>
    <w:p w14:paraId="6F66A440">
      <w:pPr>
        <w:snapToGrid w:val="0"/>
        <w:spacing w:line="336"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b/>
          <w:bCs/>
          <w:sz w:val="24"/>
          <w:highlight w:val="none"/>
        </w:rPr>
        <w:t>本项目不是全流程电子标</w:t>
      </w:r>
      <w:r>
        <w:rPr>
          <w:rFonts w:hint="eastAsia" w:ascii="宋体" w:hAnsi="宋体" w:cs="宋体"/>
          <w:sz w:val="24"/>
          <w:highlight w:val="none"/>
        </w:rPr>
        <w:t>，投标人无需办理CA数字证书；</w:t>
      </w:r>
    </w:p>
    <w:p w14:paraId="2692E779">
      <w:pPr>
        <w:snapToGrid w:val="0"/>
        <w:spacing w:line="336" w:lineRule="auto"/>
        <w:ind w:firstLine="480" w:firstLineChars="200"/>
        <w:rPr>
          <w:rFonts w:hint="eastAsia" w:ascii="宋体" w:hAnsi="宋体" w:cs="宋体"/>
          <w:sz w:val="24"/>
          <w:highlight w:val="none"/>
        </w:rPr>
      </w:pPr>
      <w:r>
        <w:rPr>
          <w:rFonts w:hint="eastAsia" w:ascii="宋体" w:hAnsi="宋体" w:cs="宋体"/>
          <w:sz w:val="24"/>
          <w:highlight w:val="none"/>
        </w:rPr>
        <w:t>4、使用电子交易平台时遇到的各类操作问题，可拨打咨询电话010-21362559（工作日:08:00-18:00；节假日:09:00-12:00，14:00-18:00)；</w:t>
      </w:r>
    </w:p>
    <w:p w14:paraId="1035C339">
      <w:pPr>
        <w:snapToGrid w:val="0"/>
        <w:spacing w:line="336" w:lineRule="auto"/>
        <w:ind w:firstLine="480" w:firstLineChars="200"/>
        <w:rPr>
          <w:rFonts w:hint="eastAsia" w:ascii="宋体" w:hAnsi="宋体" w:cs="宋体"/>
          <w:sz w:val="24"/>
          <w:highlight w:val="none"/>
        </w:rPr>
      </w:pPr>
      <w:r>
        <w:rPr>
          <w:rFonts w:hint="eastAsia" w:ascii="宋体" w:hAnsi="宋体" w:cs="宋体"/>
          <w:sz w:val="24"/>
          <w:highlight w:val="none"/>
        </w:rPr>
        <w:t>5、注册进度查询、密码修改问题咨询电话：027-87272708；</w:t>
      </w:r>
    </w:p>
    <w:p w14:paraId="5E4583D8">
      <w:pPr>
        <w:snapToGrid w:val="0"/>
        <w:spacing w:line="336" w:lineRule="auto"/>
        <w:ind w:firstLine="480" w:firstLineChars="200"/>
        <w:rPr>
          <w:rFonts w:hint="eastAsia" w:ascii="宋体" w:hAnsi="宋体" w:cs="宋体"/>
          <w:sz w:val="24"/>
          <w:highlight w:val="none"/>
        </w:rPr>
      </w:pPr>
      <w:r>
        <w:rPr>
          <w:rFonts w:hint="eastAsia" w:ascii="宋体" w:hAnsi="宋体" w:cs="宋体"/>
          <w:sz w:val="24"/>
          <w:highlight w:val="none"/>
        </w:rPr>
        <w:t>6、对本项目的具体业务问题，请向采购代理机构项目经理进行咨询。</w:t>
      </w:r>
    </w:p>
    <w:p w14:paraId="2CAF8E48">
      <w:pPr>
        <w:keepNext/>
        <w:keepLines/>
        <w:spacing w:before="156" w:beforeLines="50" w:after="156" w:afterLines="50" w:line="336" w:lineRule="auto"/>
        <w:outlineLvl w:val="1"/>
        <w:rPr>
          <w:rFonts w:hint="eastAsia" w:ascii="宋体" w:hAnsi="宋体" w:cs="宋体"/>
          <w:b/>
          <w:bCs/>
          <w:sz w:val="28"/>
          <w:szCs w:val="28"/>
          <w:highlight w:val="none"/>
        </w:rPr>
      </w:pPr>
      <w:bookmarkStart w:id="9" w:name="_Toc430855202"/>
      <w:bookmarkStart w:id="10" w:name="_Toc431970297"/>
      <w:bookmarkStart w:id="11" w:name="_Toc11066"/>
      <w:r>
        <w:rPr>
          <w:rFonts w:hint="eastAsia" w:ascii="宋体" w:hAnsi="宋体" w:cs="宋体"/>
          <w:b/>
          <w:bCs/>
          <w:sz w:val="28"/>
          <w:szCs w:val="28"/>
          <w:highlight w:val="none"/>
        </w:rPr>
        <w:t>四、递交响应文件及磋商</w:t>
      </w:r>
      <w:bookmarkEnd w:id="9"/>
      <w:bookmarkEnd w:id="10"/>
      <w:r>
        <w:rPr>
          <w:rFonts w:hint="eastAsia" w:ascii="宋体" w:hAnsi="宋体" w:cs="宋体"/>
          <w:b/>
          <w:bCs/>
          <w:sz w:val="28"/>
          <w:szCs w:val="28"/>
          <w:highlight w:val="none"/>
        </w:rPr>
        <w:t>时间、地点</w:t>
      </w:r>
      <w:bookmarkEnd w:id="11"/>
    </w:p>
    <w:p w14:paraId="5C6EF231">
      <w:pPr>
        <w:snapToGrid w:val="0"/>
        <w:spacing w:line="336" w:lineRule="auto"/>
        <w:ind w:firstLine="480" w:firstLineChars="200"/>
        <w:rPr>
          <w:rFonts w:hint="eastAsia" w:ascii="宋体" w:hAnsi="宋体" w:cs="宋体"/>
          <w:sz w:val="24"/>
          <w:highlight w:val="none"/>
        </w:rPr>
      </w:pPr>
      <w:r>
        <w:rPr>
          <w:rFonts w:hint="eastAsia" w:ascii="宋体" w:hAnsi="宋体" w:cs="宋体"/>
          <w:sz w:val="24"/>
          <w:highlight w:val="none"/>
        </w:rPr>
        <w:t>1、递交响应文件截止时间：</w:t>
      </w:r>
      <w:r>
        <w:rPr>
          <w:b/>
          <w:bCs/>
          <w:sz w:val="24"/>
          <w:highlight w:val="none"/>
          <w:u w:val="single"/>
        </w:rPr>
        <w:t>202</w:t>
      </w:r>
      <w:r>
        <w:rPr>
          <w:rFonts w:hint="eastAsia"/>
          <w:b/>
          <w:bCs/>
          <w:sz w:val="24"/>
          <w:highlight w:val="none"/>
          <w:u w:val="single"/>
          <w:lang w:val="en-US" w:eastAsia="zh-CN"/>
        </w:rPr>
        <w:t>5</w:t>
      </w:r>
      <w:r>
        <w:rPr>
          <w:rFonts w:hint="eastAsia" w:ascii="宋体" w:hAnsi="宋体" w:cs="宋体"/>
          <w:sz w:val="24"/>
          <w:highlight w:val="none"/>
        </w:rPr>
        <w:t>年</w:t>
      </w:r>
      <w:r>
        <w:rPr>
          <w:rFonts w:hint="eastAsia"/>
          <w:b/>
          <w:bCs/>
          <w:sz w:val="24"/>
          <w:highlight w:val="none"/>
          <w:u w:val="single"/>
          <w:lang w:val="en-US" w:eastAsia="zh-CN"/>
        </w:rPr>
        <w:t>02</w:t>
      </w:r>
      <w:r>
        <w:rPr>
          <w:rFonts w:hint="eastAsia" w:ascii="宋体" w:hAnsi="宋体" w:cs="宋体"/>
          <w:sz w:val="24"/>
          <w:highlight w:val="none"/>
        </w:rPr>
        <w:t>月</w:t>
      </w:r>
      <w:r>
        <w:rPr>
          <w:rFonts w:hint="eastAsia"/>
          <w:b/>
          <w:bCs/>
          <w:sz w:val="24"/>
          <w:highlight w:val="none"/>
          <w:u w:val="single"/>
          <w:lang w:val="en-US" w:eastAsia="zh-CN"/>
        </w:rPr>
        <w:t>13</w:t>
      </w:r>
      <w:r>
        <w:rPr>
          <w:rFonts w:hint="eastAsia" w:ascii="宋体" w:hAnsi="宋体" w:cs="宋体"/>
          <w:sz w:val="24"/>
          <w:highlight w:val="none"/>
        </w:rPr>
        <w:t>日</w:t>
      </w:r>
      <w:r>
        <w:rPr>
          <w:b/>
          <w:bCs/>
          <w:sz w:val="24"/>
          <w:highlight w:val="none"/>
          <w:u w:val="single"/>
        </w:rPr>
        <w:t>14</w:t>
      </w:r>
      <w:r>
        <w:rPr>
          <w:rFonts w:hint="eastAsia" w:ascii="宋体" w:hAnsi="宋体" w:cs="宋体"/>
          <w:sz w:val="24"/>
          <w:highlight w:val="none"/>
        </w:rPr>
        <w:t>时</w:t>
      </w:r>
      <w:r>
        <w:rPr>
          <w:b/>
          <w:bCs/>
          <w:sz w:val="24"/>
          <w:highlight w:val="none"/>
          <w:u w:val="single"/>
        </w:rPr>
        <w:t>30</w:t>
      </w:r>
      <w:r>
        <w:rPr>
          <w:rFonts w:hint="eastAsia" w:ascii="宋体" w:hAnsi="宋体" w:cs="宋体"/>
          <w:sz w:val="24"/>
          <w:highlight w:val="none"/>
        </w:rPr>
        <w:t>分。</w:t>
      </w:r>
    </w:p>
    <w:p w14:paraId="78760A6B">
      <w:pPr>
        <w:snapToGrid w:val="0"/>
        <w:spacing w:line="336" w:lineRule="auto"/>
        <w:ind w:firstLine="480" w:firstLineChars="200"/>
        <w:rPr>
          <w:rFonts w:hint="eastAsia" w:ascii="宋体" w:hAnsi="宋体" w:cs="宋体"/>
          <w:sz w:val="24"/>
          <w:highlight w:val="none"/>
        </w:rPr>
      </w:pPr>
      <w:r>
        <w:rPr>
          <w:rFonts w:hint="eastAsia" w:ascii="宋体" w:hAnsi="宋体" w:cs="宋体"/>
          <w:sz w:val="24"/>
          <w:highlight w:val="none"/>
        </w:rPr>
        <w:t>2、递交响应文件地点：</w:t>
      </w:r>
      <w:r>
        <w:rPr>
          <w:rFonts w:hint="eastAsia" w:ascii="宋体" w:hAnsi="宋体" w:cs="宋体"/>
          <w:sz w:val="24"/>
          <w:highlight w:val="none"/>
          <w:u w:val="single"/>
        </w:rPr>
        <w:t>恩施市恩施州大道体育馆路12号二层（武汉第一口腔医院恩施分院二楼）</w:t>
      </w:r>
      <w:r>
        <w:rPr>
          <w:rFonts w:hint="eastAsia" w:ascii="宋体" w:hAnsi="宋体" w:cs="宋体"/>
          <w:sz w:val="24"/>
          <w:highlight w:val="none"/>
        </w:rPr>
        <w:t>。</w:t>
      </w:r>
    </w:p>
    <w:p w14:paraId="2CE1CACE">
      <w:pPr>
        <w:autoSpaceDE w:val="0"/>
        <w:autoSpaceDN w:val="0"/>
        <w:adjustRightInd w:val="0"/>
        <w:spacing w:line="336" w:lineRule="auto"/>
        <w:ind w:firstLine="480" w:firstLineChars="200"/>
        <w:rPr>
          <w:rFonts w:hint="eastAsia" w:ascii="宋体" w:hAnsi="宋体" w:cs="宋体"/>
          <w:sz w:val="24"/>
          <w:highlight w:val="none"/>
        </w:rPr>
      </w:pPr>
      <w:r>
        <w:rPr>
          <w:rFonts w:hint="eastAsia" w:ascii="宋体" w:hAnsi="宋体" w:cs="宋体"/>
          <w:sz w:val="24"/>
          <w:highlight w:val="none"/>
        </w:rPr>
        <w:t>3、逾期送达指定地点的或者不按照招租文件要求密封的响应文件，招租人和招租代理机构不予受理。</w:t>
      </w:r>
    </w:p>
    <w:p w14:paraId="0633CE47">
      <w:pPr>
        <w:autoSpaceDE w:val="0"/>
        <w:autoSpaceDN w:val="0"/>
        <w:adjustRightInd w:val="0"/>
        <w:spacing w:line="336" w:lineRule="auto"/>
        <w:ind w:firstLine="482" w:firstLineChars="200"/>
        <w:rPr>
          <w:rFonts w:hint="eastAsia" w:ascii="宋体" w:hAnsi="宋体" w:cs="宋体"/>
          <w:sz w:val="24"/>
          <w:highlight w:val="none"/>
        </w:rPr>
      </w:pPr>
      <w:r>
        <w:rPr>
          <w:rFonts w:hint="eastAsia" w:ascii="宋体" w:hAnsi="宋体" w:cs="宋体"/>
          <w:b/>
          <w:bCs/>
          <w:sz w:val="24"/>
          <w:highlight w:val="none"/>
        </w:rPr>
        <w:t>备注：</w:t>
      </w:r>
      <w:r>
        <w:rPr>
          <w:rFonts w:hint="eastAsia" w:ascii="宋体" w:hAnsi="宋体" w:cs="宋体"/>
          <w:sz w:val="24"/>
          <w:highlight w:val="none"/>
        </w:rPr>
        <w:t>如有效响应承租人不足三家的，经评审委员会商议一致后，对于符合招租文件要求，满足招租需求的，可继续采取两家比选或一家直接洽谈租赁进行评审。对于不满足招租需求的，经评审委员会确认后，可终止招租。</w:t>
      </w:r>
    </w:p>
    <w:p w14:paraId="17C24C1A">
      <w:pPr>
        <w:keepNext/>
        <w:keepLines/>
        <w:spacing w:before="156" w:beforeLines="50" w:after="156" w:afterLines="50" w:line="336" w:lineRule="auto"/>
        <w:outlineLvl w:val="1"/>
        <w:rPr>
          <w:rFonts w:hint="eastAsia" w:ascii="宋体" w:hAnsi="宋体" w:cs="宋体"/>
          <w:b/>
          <w:bCs/>
          <w:sz w:val="28"/>
          <w:szCs w:val="28"/>
          <w:highlight w:val="none"/>
        </w:rPr>
      </w:pPr>
      <w:bookmarkStart w:id="12" w:name="_Toc29290"/>
      <w:r>
        <w:rPr>
          <w:rFonts w:hint="eastAsia" w:ascii="宋体" w:hAnsi="宋体" w:cs="宋体"/>
          <w:b/>
          <w:bCs/>
          <w:sz w:val="28"/>
          <w:szCs w:val="28"/>
          <w:highlight w:val="none"/>
        </w:rPr>
        <w:t>五、发布公告的媒介</w:t>
      </w:r>
      <w:bookmarkEnd w:id="12"/>
    </w:p>
    <w:p w14:paraId="23DA7A57">
      <w:pPr>
        <w:wordWrap w:val="0"/>
        <w:snapToGrid w:val="0"/>
        <w:spacing w:line="336" w:lineRule="auto"/>
        <w:ind w:firstLine="480" w:firstLineChars="200"/>
        <w:jc w:val="left"/>
        <w:rPr>
          <w:sz w:val="24"/>
          <w:highlight w:val="none"/>
        </w:rPr>
      </w:pPr>
      <w:r>
        <w:rPr>
          <w:sz w:val="24"/>
          <w:highlight w:val="none"/>
        </w:rPr>
        <w:t>本次招租公告同时在湖北机场集团恩施机场有限责任公司官网http://airport.enshi.cn/、湖北机场集团</w:t>
      </w:r>
      <w:r>
        <w:rPr>
          <w:rFonts w:hint="eastAsia"/>
          <w:sz w:val="24"/>
          <w:highlight w:val="none"/>
        </w:rPr>
        <w:t>有限公司</w:t>
      </w:r>
      <w:r>
        <w:rPr>
          <w:sz w:val="24"/>
          <w:highlight w:val="none"/>
        </w:rPr>
        <w:t>http://www.hbairport.com/hbjcjtgs/、中国招标投标公共服务平台http://www.cebpubservice.com/上发布，其它任何网站不得转载。如有发现，我公司将追究非法转载单位的责任。</w:t>
      </w:r>
    </w:p>
    <w:p w14:paraId="40ACF8CF">
      <w:pPr>
        <w:snapToGrid w:val="0"/>
        <w:spacing w:line="336" w:lineRule="auto"/>
        <w:outlineLvl w:val="1"/>
        <w:rPr>
          <w:rFonts w:hint="eastAsia" w:ascii="宋体" w:hAnsi="宋体" w:cs="宋体"/>
          <w:b/>
          <w:sz w:val="28"/>
          <w:szCs w:val="28"/>
          <w:highlight w:val="none"/>
        </w:rPr>
      </w:pPr>
      <w:bookmarkStart w:id="13" w:name="_Toc11861"/>
      <w:r>
        <w:rPr>
          <w:rFonts w:hint="eastAsia" w:ascii="宋体" w:hAnsi="宋体" w:cs="宋体"/>
          <w:b/>
          <w:sz w:val="28"/>
          <w:szCs w:val="28"/>
          <w:highlight w:val="none"/>
        </w:rPr>
        <w:t>六、联系方式</w:t>
      </w:r>
      <w:bookmarkEnd w:id="6"/>
      <w:bookmarkEnd w:id="7"/>
      <w:bookmarkEnd w:id="13"/>
    </w:p>
    <w:p w14:paraId="0E88681A">
      <w:pPr>
        <w:snapToGrid w:val="0"/>
        <w:spacing w:line="336" w:lineRule="auto"/>
        <w:ind w:firstLine="480" w:firstLineChars="200"/>
        <w:rPr>
          <w:rFonts w:hint="eastAsia" w:ascii="宋体" w:hAnsi="宋体" w:cs="宋体"/>
          <w:sz w:val="24"/>
          <w:highlight w:val="none"/>
        </w:rPr>
      </w:pPr>
      <w:r>
        <w:rPr>
          <w:rFonts w:hint="eastAsia" w:ascii="宋体" w:hAnsi="宋体" w:cs="宋体"/>
          <w:sz w:val="24"/>
          <w:highlight w:val="none"/>
        </w:rPr>
        <w:t>招租代理机构：湖北国华项目管理咨询有限公司</w:t>
      </w:r>
    </w:p>
    <w:p w14:paraId="0CD1CD88">
      <w:pPr>
        <w:snapToGrid w:val="0"/>
        <w:spacing w:line="336" w:lineRule="auto"/>
        <w:ind w:firstLine="480" w:firstLineChars="200"/>
        <w:rPr>
          <w:rFonts w:hint="eastAsia" w:ascii="宋体" w:hAnsi="宋体" w:cs="宋体"/>
          <w:sz w:val="24"/>
          <w:highlight w:val="none"/>
        </w:rPr>
      </w:pPr>
      <w:r>
        <w:rPr>
          <w:rFonts w:hint="eastAsia" w:ascii="宋体" w:hAnsi="宋体" w:cs="宋体"/>
          <w:sz w:val="24"/>
          <w:highlight w:val="none"/>
        </w:rPr>
        <w:t>联系地址：武昌区中北路109号中铁1818中心10楼</w:t>
      </w:r>
    </w:p>
    <w:p w14:paraId="68B62A4A">
      <w:pPr>
        <w:snapToGrid w:val="0"/>
        <w:spacing w:line="336"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联 系 人：杨翔</w:t>
      </w:r>
      <w:r>
        <w:rPr>
          <w:rFonts w:hint="eastAsia" w:ascii="宋体" w:hAnsi="宋体" w:cs="宋体"/>
          <w:sz w:val="24"/>
          <w:highlight w:val="none"/>
          <w:lang w:eastAsia="zh-CN"/>
        </w:rPr>
        <w:t>、</w:t>
      </w:r>
      <w:r>
        <w:rPr>
          <w:rFonts w:hint="eastAsia" w:ascii="宋体" w:hAnsi="宋体" w:cs="宋体"/>
          <w:sz w:val="24"/>
          <w:highlight w:val="none"/>
          <w:lang w:val="en-US" w:eastAsia="zh-CN"/>
        </w:rPr>
        <w:t>吴娅、李贝、万齐威</w:t>
      </w:r>
    </w:p>
    <w:p w14:paraId="19C5538C">
      <w:pPr>
        <w:snapToGrid w:val="0"/>
        <w:spacing w:line="336" w:lineRule="auto"/>
        <w:ind w:firstLine="480" w:firstLineChars="200"/>
        <w:rPr>
          <w:rFonts w:hint="eastAsia" w:ascii="宋体" w:hAnsi="宋体" w:cs="宋体"/>
          <w:sz w:val="24"/>
          <w:highlight w:val="none"/>
        </w:rPr>
      </w:pPr>
      <w:r>
        <w:rPr>
          <w:rFonts w:hint="eastAsia" w:ascii="宋体" w:hAnsi="宋体" w:cs="宋体"/>
          <w:sz w:val="24"/>
          <w:highlight w:val="none"/>
        </w:rPr>
        <w:t>电    话：027-87272701</w:t>
      </w:r>
    </w:p>
    <w:p w14:paraId="3493FDF3">
      <w:pPr>
        <w:snapToGrid w:val="0"/>
        <w:spacing w:line="336" w:lineRule="auto"/>
        <w:ind w:firstLine="480" w:firstLineChars="200"/>
        <w:rPr>
          <w:rFonts w:hint="eastAsia" w:ascii="宋体" w:hAnsi="宋体" w:cs="宋体"/>
          <w:sz w:val="24"/>
          <w:highlight w:val="none"/>
        </w:rPr>
      </w:pPr>
      <w:r>
        <w:rPr>
          <w:rFonts w:hint="eastAsia" w:ascii="宋体" w:hAnsi="宋体" w:cs="宋体"/>
          <w:sz w:val="24"/>
          <w:highlight w:val="none"/>
        </w:rPr>
        <w:t>招租人：湖北机场集团恩施机场有限责任公司</w:t>
      </w:r>
    </w:p>
    <w:p w14:paraId="430E2444">
      <w:pPr>
        <w:snapToGrid w:val="0"/>
        <w:spacing w:line="336" w:lineRule="auto"/>
        <w:ind w:firstLine="480" w:firstLineChars="200"/>
        <w:rPr>
          <w:rFonts w:hint="eastAsia" w:ascii="宋体" w:hAnsi="宋体" w:cs="宋体"/>
          <w:sz w:val="24"/>
          <w:highlight w:val="none"/>
        </w:rPr>
      </w:pPr>
      <w:r>
        <w:rPr>
          <w:rFonts w:hint="eastAsia" w:ascii="宋体" w:hAnsi="宋体" w:cs="宋体"/>
          <w:sz w:val="24"/>
          <w:highlight w:val="none"/>
        </w:rPr>
        <w:t>联系地址：湖北省恩施市许家坪路38号</w:t>
      </w:r>
    </w:p>
    <w:p w14:paraId="37551F2A">
      <w:pPr>
        <w:snapToGrid w:val="0"/>
        <w:spacing w:line="336" w:lineRule="auto"/>
        <w:ind w:firstLine="480" w:firstLineChars="200"/>
        <w:rPr>
          <w:rFonts w:hint="eastAsia" w:ascii="宋体" w:hAnsi="宋体" w:cs="宋体"/>
          <w:sz w:val="24"/>
          <w:highlight w:val="none"/>
        </w:rPr>
      </w:pPr>
      <w:r>
        <w:rPr>
          <w:rFonts w:hint="eastAsia" w:ascii="宋体" w:hAnsi="宋体" w:cs="宋体"/>
          <w:sz w:val="24"/>
          <w:highlight w:val="none"/>
        </w:rPr>
        <w:t>联 系 人：</w:t>
      </w:r>
      <w:r>
        <w:rPr>
          <w:rFonts w:hint="eastAsia" w:ascii="宋体" w:hAnsi="宋体" w:cs="宋体"/>
          <w:sz w:val="24"/>
          <w:highlight w:val="none"/>
          <w:lang w:val="en-US" w:eastAsia="zh-CN"/>
        </w:rPr>
        <w:t>吴先生</w:t>
      </w:r>
    </w:p>
    <w:p w14:paraId="201CD4AC">
      <w:pPr>
        <w:snapToGrid w:val="0"/>
        <w:spacing w:line="336" w:lineRule="auto"/>
        <w:ind w:firstLine="480" w:firstLineChars="200"/>
        <w:rPr>
          <w:rFonts w:hint="eastAsia" w:ascii="宋体" w:hAnsi="宋体" w:cs="宋体"/>
          <w:sz w:val="24"/>
          <w:highlight w:val="none"/>
        </w:rPr>
      </w:pPr>
      <w:r>
        <w:rPr>
          <w:rFonts w:hint="eastAsia" w:ascii="宋体" w:hAnsi="宋体" w:cs="宋体"/>
          <w:sz w:val="24"/>
          <w:highlight w:val="none"/>
        </w:rPr>
        <w:t>电    话：</w:t>
      </w:r>
      <w:r>
        <w:rPr>
          <w:rFonts w:hint="eastAsia" w:ascii="宋体" w:hAnsi="宋体" w:cs="宋体"/>
          <w:sz w:val="24"/>
          <w:highlight w:val="none"/>
          <w:lang w:val="en-US" w:eastAsia="zh-CN"/>
        </w:rPr>
        <w:t>1</w:t>
      </w:r>
      <w:r>
        <w:rPr>
          <w:rFonts w:hint="eastAsia" w:ascii="宋体" w:hAnsi="宋体" w:cs="宋体"/>
          <w:sz w:val="24"/>
          <w:highlight w:val="none"/>
        </w:rPr>
        <w:t xml:space="preserve">8971886677  </w:t>
      </w:r>
    </w:p>
    <w:p w14:paraId="4DDC7054">
      <w:pPr>
        <w:jc w:val="right"/>
      </w:pP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01</w:t>
      </w:r>
      <w:r>
        <w:rPr>
          <w:rFonts w:hint="eastAsia" w:ascii="宋体" w:hAnsi="宋体" w:cs="宋体"/>
          <w:sz w:val="24"/>
          <w:highlight w:val="none"/>
        </w:rPr>
        <w:t>月</w:t>
      </w:r>
      <w:r>
        <w:rPr>
          <w:rFonts w:hint="eastAsia" w:ascii="宋体" w:hAnsi="宋体" w:cs="宋体"/>
          <w:sz w:val="24"/>
          <w:highlight w:val="none"/>
          <w:lang w:val="en-US" w:eastAsia="zh-CN"/>
        </w:rPr>
        <w:t>17</w:t>
      </w:r>
      <w:r>
        <w:rPr>
          <w:rFonts w:hint="eastAsia" w:ascii="宋体" w:hAnsi="宋体" w:cs="宋体"/>
          <w:sz w:val="24"/>
          <w:highlight w:val="none"/>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952A8">
    <w:pPr>
      <w:pStyle w:val="3"/>
      <w:jc w:val="distribute"/>
    </w:pPr>
    <w:r>
      <mc:AlternateContent>
        <mc:Choice Requires="wps">
          <w:drawing>
            <wp:anchor distT="0" distB="0" distL="114300" distR="114300" simplePos="0" relativeHeight="251659264" behindDoc="0" locked="0" layoutInCell="1" allowOverlap="1">
              <wp:simplePos x="0" y="0"/>
              <wp:positionH relativeFrom="margin">
                <wp:posOffset>2489835</wp:posOffset>
              </wp:positionH>
              <wp:positionV relativeFrom="paragraph">
                <wp:posOffset>-158750</wp:posOffset>
              </wp:positionV>
              <wp:extent cx="311150" cy="251460"/>
              <wp:effectExtent l="0" t="0" r="0" b="0"/>
              <wp:wrapNone/>
              <wp:docPr id="3" name="文本框 7"/>
              <wp:cNvGraphicFramePr/>
              <a:graphic xmlns:a="http://schemas.openxmlformats.org/drawingml/2006/main">
                <a:graphicData uri="http://schemas.microsoft.com/office/word/2010/wordprocessingShape">
                  <wps:wsp>
                    <wps:cNvSpPr txBox="1"/>
                    <wps:spPr>
                      <a:xfrm>
                        <a:off x="0" y="0"/>
                        <a:ext cx="311150" cy="251460"/>
                      </a:xfrm>
                      <a:prstGeom prst="rect">
                        <a:avLst/>
                      </a:prstGeom>
                      <a:noFill/>
                      <a:ln>
                        <a:noFill/>
                      </a:ln>
                    </wps:spPr>
                    <wps:txbx>
                      <w:txbxContent>
                        <w:p w14:paraId="51DFC827">
                          <w:pPr>
                            <w:snapToGrid w:val="0"/>
                            <w:jc w:val="center"/>
                            <w:rPr>
                              <w:rFonts w:hint="eastAsia" w:ascii="等线" w:hAnsi="等线" w:eastAsia="等线" w:cs="等线"/>
                              <w:sz w:val="24"/>
                              <w:szCs w:val="40"/>
                            </w:rPr>
                          </w:pPr>
                          <w:r>
                            <w:rPr>
                              <w:rFonts w:hint="eastAsia" w:ascii="等线" w:hAnsi="等线" w:eastAsia="等线" w:cs="等线"/>
                              <w:sz w:val="24"/>
                              <w:szCs w:val="40"/>
                            </w:rPr>
                            <w:fldChar w:fldCharType="begin"/>
                          </w:r>
                          <w:r>
                            <w:rPr>
                              <w:rFonts w:hint="eastAsia" w:ascii="等线" w:hAnsi="等线" w:eastAsia="等线" w:cs="等线"/>
                              <w:sz w:val="24"/>
                              <w:szCs w:val="40"/>
                            </w:rPr>
                            <w:instrText xml:space="preserve"> PAGE  \* MERGEFORMAT </w:instrText>
                          </w:r>
                          <w:r>
                            <w:rPr>
                              <w:rFonts w:hint="eastAsia" w:ascii="等线" w:hAnsi="等线" w:eastAsia="等线" w:cs="等线"/>
                              <w:sz w:val="24"/>
                              <w:szCs w:val="40"/>
                            </w:rPr>
                            <w:fldChar w:fldCharType="separate"/>
                          </w:r>
                          <w:r>
                            <w:rPr>
                              <w:rFonts w:hint="eastAsia" w:ascii="等线" w:hAnsi="等线" w:eastAsia="等线" w:cs="等线"/>
                              <w:sz w:val="24"/>
                              <w:szCs w:val="40"/>
                            </w:rPr>
                            <w:t>1</w:t>
                          </w:r>
                          <w:r>
                            <w:rPr>
                              <w:rFonts w:hint="eastAsia" w:ascii="等线" w:hAnsi="等线" w:eastAsia="等线" w:cs="等线"/>
                              <w:sz w:val="24"/>
                              <w:szCs w:val="40"/>
                            </w:rPr>
                            <w:fldChar w:fldCharType="end"/>
                          </w:r>
                        </w:p>
                      </w:txbxContent>
                    </wps:txbx>
                    <wps:bodyPr vert="horz" wrap="square" lIns="0" tIns="0" rIns="0" bIns="0">
                      <a:noAutofit/>
                    </wps:bodyPr>
                  </wps:wsp>
                </a:graphicData>
              </a:graphic>
            </wp:anchor>
          </w:drawing>
        </mc:Choice>
        <mc:Fallback>
          <w:pict>
            <v:shape id="文本框 7" o:spid="_x0000_s1026" o:spt="202" type="#_x0000_t202" style="position:absolute;left:0pt;margin-left:196.05pt;margin-top:-12.5pt;height:19.8pt;width:24.5pt;mso-position-horizontal-relative:margin;z-index:251659264;mso-width-relative:page;mso-height-relative:page;" filled="f" stroked="f" coordsize="21600,21600" o:gfxdata="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aeYqTZAAAACgEAAA8AAAAAAAAAAQAgAAAA&#10;IgAAAGRycy9kb3ducmV2LnhtbFBLAQIUABQAAAAIAIdO4kDOkTOF0QEAAJkDAAAOAAAAAAAAAAEA&#10;IAAAACgBAABkcnMvZTJvRG9jLnhtbFBLBQYAAAAABgAGAFkBAABrBQAAAAA=&#10;">
              <v:fill on="f" focussize="0,0"/>
              <v:stroke on="f"/>
              <v:imagedata o:title=""/>
              <o:lock v:ext="edit" aspectratio="f"/>
              <v:textbox inset="0mm,0mm,0mm,0mm">
                <w:txbxContent>
                  <w:p w14:paraId="51DFC827">
                    <w:pPr>
                      <w:snapToGrid w:val="0"/>
                      <w:jc w:val="center"/>
                      <w:rPr>
                        <w:rFonts w:hint="eastAsia" w:ascii="等线" w:hAnsi="等线" w:eastAsia="等线" w:cs="等线"/>
                        <w:sz w:val="24"/>
                        <w:szCs w:val="40"/>
                      </w:rPr>
                    </w:pPr>
                    <w:r>
                      <w:rPr>
                        <w:rFonts w:hint="eastAsia" w:ascii="等线" w:hAnsi="等线" w:eastAsia="等线" w:cs="等线"/>
                        <w:sz w:val="24"/>
                        <w:szCs w:val="40"/>
                      </w:rPr>
                      <w:fldChar w:fldCharType="begin"/>
                    </w:r>
                    <w:r>
                      <w:rPr>
                        <w:rFonts w:hint="eastAsia" w:ascii="等线" w:hAnsi="等线" w:eastAsia="等线" w:cs="等线"/>
                        <w:sz w:val="24"/>
                        <w:szCs w:val="40"/>
                      </w:rPr>
                      <w:instrText xml:space="preserve"> PAGE  \* MERGEFORMAT </w:instrText>
                    </w:r>
                    <w:r>
                      <w:rPr>
                        <w:rFonts w:hint="eastAsia" w:ascii="等线" w:hAnsi="等线" w:eastAsia="等线" w:cs="等线"/>
                        <w:sz w:val="24"/>
                        <w:szCs w:val="40"/>
                      </w:rPr>
                      <w:fldChar w:fldCharType="separate"/>
                    </w:r>
                    <w:r>
                      <w:rPr>
                        <w:rFonts w:hint="eastAsia" w:ascii="等线" w:hAnsi="等线" w:eastAsia="等线" w:cs="等线"/>
                        <w:sz w:val="24"/>
                        <w:szCs w:val="40"/>
                      </w:rPr>
                      <w:t>1</w:t>
                    </w:r>
                    <w:r>
                      <w:rPr>
                        <w:rFonts w:hint="eastAsia" w:ascii="等线" w:hAnsi="等线" w:eastAsia="等线" w:cs="等线"/>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19DE"/>
    <w:rsid w:val="000A27DA"/>
    <w:rsid w:val="001D237D"/>
    <w:rsid w:val="00215FA9"/>
    <w:rsid w:val="0024011D"/>
    <w:rsid w:val="003F2750"/>
    <w:rsid w:val="0042110F"/>
    <w:rsid w:val="00422B33"/>
    <w:rsid w:val="004A1ABF"/>
    <w:rsid w:val="006137DB"/>
    <w:rsid w:val="007254FF"/>
    <w:rsid w:val="00777767"/>
    <w:rsid w:val="0086751B"/>
    <w:rsid w:val="00C81B0A"/>
    <w:rsid w:val="00CA3389"/>
    <w:rsid w:val="01154101"/>
    <w:rsid w:val="012C4AE6"/>
    <w:rsid w:val="01681FA5"/>
    <w:rsid w:val="016A637A"/>
    <w:rsid w:val="017B25E7"/>
    <w:rsid w:val="01961448"/>
    <w:rsid w:val="019A59D1"/>
    <w:rsid w:val="01A16523"/>
    <w:rsid w:val="01A404DB"/>
    <w:rsid w:val="01B168BC"/>
    <w:rsid w:val="01B45944"/>
    <w:rsid w:val="01B72238"/>
    <w:rsid w:val="01E2065B"/>
    <w:rsid w:val="01E75937"/>
    <w:rsid w:val="01E8299D"/>
    <w:rsid w:val="021361EA"/>
    <w:rsid w:val="022F64C4"/>
    <w:rsid w:val="024767A3"/>
    <w:rsid w:val="024A1589"/>
    <w:rsid w:val="02604803"/>
    <w:rsid w:val="02AC579F"/>
    <w:rsid w:val="02EF63CF"/>
    <w:rsid w:val="02F011C3"/>
    <w:rsid w:val="02F50685"/>
    <w:rsid w:val="03093659"/>
    <w:rsid w:val="030F6618"/>
    <w:rsid w:val="0313596C"/>
    <w:rsid w:val="03366B06"/>
    <w:rsid w:val="03454CE8"/>
    <w:rsid w:val="034770DF"/>
    <w:rsid w:val="0349145A"/>
    <w:rsid w:val="03651B78"/>
    <w:rsid w:val="036669FD"/>
    <w:rsid w:val="036D3FD4"/>
    <w:rsid w:val="03720392"/>
    <w:rsid w:val="037A1460"/>
    <w:rsid w:val="037E0823"/>
    <w:rsid w:val="0384075F"/>
    <w:rsid w:val="0385760C"/>
    <w:rsid w:val="038B1A2A"/>
    <w:rsid w:val="03992CD2"/>
    <w:rsid w:val="03AD6939"/>
    <w:rsid w:val="03BA3144"/>
    <w:rsid w:val="03C865B3"/>
    <w:rsid w:val="03C963FA"/>
    <w:rsid w:val="03D94B39"/>
    <w:rsid w:val="03E836F4"/>
    <w:rsid w:val="03F9576E"/>
    <w:rsid w:val="03FC0D29"/>
    <w:rsid w:val="03FC115E"/>
    <w:rsid w:val="03FE0FD6"/>
    <w:rsid w:val="040D459E"/>
    <w:rsid w:val="04170E38"/>
    <w:rsid w:val="045D1626"/>
    <w:rsid w:val="046D4C5E"/>
    <w:rsid w:val="04771E46"/>
    <w:rsid w:val="047971E1"/>
    <w:rsid w:val="047C70D8"/>
    <w:rsid w:val="04883CC4"/>
    <w:rsid w:val="04906D00"/>
    <w:rsid w:val="04B97C0C"/>
    <w:rsid w:val="04C95F37"/>
    <w:rsid w:val="04E05F61"/>
    <w:rsid w:val="04E563A2"/>
    <w:rsid w:val="059B0041"/>
    <w:rsid w:val="05B61C4E"/>
    <w:rsid w:val="05C22626"/>
    <w:rsid w:val="05E63AAC"/>
    <w:rsid w:val="05EA432A"/>
    <w:rsid w:val="05EE3E73"/>
    <w:rsid w:val="06212787"/>
    <w:rsid w:val="06250EE5"/>
    <w:rsid w:val="06272871"/>
    <w:rsid w:val="062942E7"/>
    <w:rsid w:val="062E75E2"/>
    <w:rsid w:val="063D68B5"/>
    <w:rsid w:val="06407392"/>
    <w:rsid w:val="06455D03"/>
    <w:rsid w:val="067E3EED"/>
    <w:rsid w:val="06970490"/>
    <w:rsid w:val="06A30EFA"/>
    <w:rsid w:val="06C32623"/>
    <w:rsid w:val="06D27EE3"/>
    <w:rsid w:val="06D95C06"/>
    <w:rsid w:val="06E46794"/>
    <w:rsid w:val="06EB7C89"/>
    <w:rsid w:val="07153B87"/>
    <w:rsid w:val="07262942"/>
    <w:rsid w:val="073432D9"/>
    <w:rsid w:val="07344F44"/>
    <w:rsid w:val="07447E4E"/>
    <w:rsid w:val="07475CF6"/>
    <w:rsid w:val="0761284E"/>
    <w:rsid w:val="076847C8"/>
    <w:rsid w:val="07796F8E"/>
    <w:rsid w:val="077C06B9"/>
    <w:rsid w:val="077C2687"/>
    <w:rsid w:val="07853867"/>
    <w:rsid w:val="079B3377"/>
    <w:rsid w:val="07A46B62"/>
    <w:rsid w:val="07B330DC"/>
    <w:rsid w:val="07B45609"/>
    <w:rsid w:val="07B65AB4"/>
    <w:rsid w:val="07CA15EA"/>
    <w:rsid w:val="07DB546E"/>
    <w:rsid w:val="07DF72D8"/>
    <w:rsid w:val="081236B6"/>
    <w:rsid w:val="082319FB"/>
    <w:rsid w:val="082A0415"/>
    <w:rsid w:val="0835144B"/>
    <w:rsid w:val="084F25F0"/>
    <w:rsid w:val="085E576D"/>
    <w:rsid w:val="087F7C2B"/>
    <w:rsid w:val="0886276D"/>
    <w:rsid w:val="08A432DF"/>
    <w:rsid w:val="08AB631C"/>
    <w:rsid w:val="08C809AE"/>
    <w:rsid w:val="08FC510D"/>
    <w:rsid w:val="09035278"/>
    <w:rsid w:val="091566C6"/>
    <w:rsid w:val="091B1500"/>
    <w:rsid w:val="091E3115"/>
    <w:rsid w:val="09363F47"/>
    <w:rsid w:val="093F758E"/>
    <w:rsid w:val="09752189"/>
    <w:rsid w:val="0980296F"/>
    <w:rsid w:val="09AF3DD9"/>
    <w:rsid w:val="09E511A4"/>
    <w:rsid w:val="09EB689E"/>
    <w:rsid w:val="09F3350A"/>
    <w:rsid w:val="09F909C8"/>
    <w:rsid w:val="0A067EED"/>
    <w:rsid w:val="0A0F71D7"/>
    <w:rsid w:val="0A254062"/>
    <w:rsid w:val="0A352663"/>
    <w:rsid w:val="0A481CD9"/>
    <w:rsid w:val="0A5A33F2"/>
    <w:rsid w:val="0A7278A7"/>
    <w:rsid w:val="0A76799F"/>
    <w:rsid w:val="0A8D22EE"/>
    <w:rsid w:val="0AA96709"/>
    <w:rsid w:val="0AAB49ED"/>
    <w:rsid w:val="0AD46072"/>
    <w:rsid w:val="0AED4327"/>
    <w:rsid w:val="0AFC03E3"/>
    <w:rsid w:val="0B144C9F"/>
    <w:rsid w:val="0B223553"/>
    <w:rsid w:val="0B324C19"/>
    <w:rsid w:val="0B3B76E2"/>
    <w:rsid w:val="0B885DBB"/>
    <w:rsid w:val="0B98576E"/>
    <w:rsid w:val="0BB8431A"/>
    <w:rsid w:val="0BCD1538"/>
    <w:rsid w:val="0BD4010D"/>
    <w:rsid w:val="0BED1264"/>
    <w:rsid w:val="0C2737A4"/>
    <w:rsid w:val="0C67257E"/>
    <w:rsid w:val="0C7201BB"/>
    <w:rsid w:val="0C9305EF"/>
    <w:rsid w:val="0CB10444"/>
    <w:rsid w:val="0CB76235"/>
    <w:rsid w:val="0CD0799F"/>
    <w:rsid w:val="0CEF333A"/>
    <w:rsid w:val="0D0B4F07"/>
    <w:rsid w:val="0D25593C"/>
    <w:rsid w:val="0D324D4C"/>
    <w:rsid w:val="0D6125B4"/>
    <w:rsid w:val="0D6C6480"/>
    <w:rsid w:val="0D8A6500"/>
    <w:rsid w:val="0D9F46A8"/>
    <w:rsid w:val="0DBD5A10"/>
    <w:rsid w:val="0DDB25CA"/>
    <w:rsid w:val="0DFB1459"/>
    <w:rsid w:val="0DFD704F"/>
    <w:rsid w:val="0E0F2397"/>
    <w:rsid w:val="0E2B2FEB"/>
    <w:rsid w:val="0E381E2B"/>
    <w:rsid w:val="0E3A7E13"/>
    <w:rsid w:val="0E4505FE"/>
    <w:rsid w:val="0E63426E"/>
    <w:rsid w:val="0E662742"/>
    <w:rsid w:val="0E8B2077"/>
    <w:rsid w:val="0E9A02EE"/>
    <w:rsid w:val="0EAF5786"/>
    <w:rsid w:val="0EC36EBF"/>
    <w:rsid w:val="0ECA165C"/>
    <w:rsid w:val="0ECD18D3"/>
    <w:rsid w:val="0EE77D82"/>
    <w:rsid w:val="0F2F5082"/>
    <w:rsid w:val="0F444DFF"/>
    <w:rsid w:val="0F6F1508"/>
    <w:rsid w:val="0F983474"/>
    <w:rsid w:val="0FA2717B"/>
    <w:rsid w:val="0FD246D5"/>
    <w:rsid w:val="0FD507E3"/>
    <w:rsid w:val="0FEE6B03"/>
    <w:rsid w:val="0FF622D2"/>
    <w:rsid w:val="0FFD2BF8"/>
    <w:rsid w:val="10013142"/>
    <w:rsid w:val="1006349E"/>
    <w:rsid w:val="10452F0C"/>
    <w:rsid w:val="1057698B"/>
    <w:rsid w:val="10637101"/>
    <w:rsid w:val="106556A7"/>
    <w:rsid w:val="107D0EDF"/>
    <w:rsid w:val="107F7B72"/>
    <w:rsid w:val="108C71E8"/>
    <w:rsid w:val="109414A8"/>
    <w:rsid w:val="10A11D16"/>
    <w:rsid w:val="10AA176B"/>
    <w:rsid w:val="10AB0339"/>
    <w:rsid w:val="10B204E1"/>
    <w:rsid w:val="10CD6BC3"/>
    <w:rsid w:val="10D41C3D"/>
    <w:rsid w:val="10DC6573"/>
    <w:rsid w:val="10F33400"/>
    <w:rsid w:val="10F85B7B"/>
    <w:rsid w:val="110312A3"/>
    <w:rsid w:val="111450F2"/>
    <w:rsid w:val="111837C0"/>
    <w:rsid w:val="11254D6B"/>
    <w:rsid w:val="112C4F32"/>
    <w:rsid w:val="1141324E"/>
    <w:rsid w:val="1143131D"/>
    <w:rsid w:val="115C2A51"/>
    <w:rsid w:val="11935B61"/>
    <w:rsid w:val="1198477F"/>
    <w:rsid w:val="11AA1126"/>
    <w:rsid w:val="11B2183A"/>
    <w:rsid w:val="11B916A8"/>
    <w:rsid w:val="11C22BFC"/>
    <w:rsid w:val="11CB1B1B"/>
    <w:rsid w:val="11E354D5"/>
    <w:rsid w:val="12555236"/>
    <w:rsid w:val="1276002A"/>
    <w:rsid w:val="127E32E1"/>
    <w:rsid w:val="128B0EFE"/>
    <w:rsid w:val="128F72B7"/>
    <w:rsid w:val="1295070F"/>
    <w:rsid w:val="12974781"/>
    <w:rsid w:val="12987949"/>
    <w:rsid w:val="12B037A0"/>
    <w:rsid w:val="12E95FFF"/>
    <w:rsid w:val="130066B7"/>
    <w:rsid w:val="132658D4"/>
    <w:rsid w:val="1327029D"/>
    <w:rsid w:val="132F3393"/>
    <w:rsid w:val="135511D0"/>
    <w:rsid w:val="13982CB4"/>
    <w:rsid w:val="13AB2358"/>
    <w:rsid w:val="13AD6F2D"/>
    <w:rsid w:val="13CC3FB1"/>
    <w:rsid w:val="13D14C82"/>
    <w:rsid w:val="13F910F6"/>
    <w:rsid w:val="1405464E"/>
    <w:rsid w:val="140D0355"/>
    <w:rsid w:val="14105780"/>
    <w:rsid w:val="1416718A"/>
    <w:rsid w:val="142E6C6E"/>
    <w:rsid w:val="14337579"/>
    <w:rsid w:val="143B2085"/>
    <w:rsid w:val="145C545A"/>
    <w:rsid w:val="146366FE"/>
    <w:rsid w:val="147132BC"/>
    <w:rsid w:val="14882878"/>
    <w:rsid w:val="149C6F1A"/>
    <w:rsid w:val="14CA2F32"/>
    <w:rsid w:val="14CC62AA"/>
    <w:rsid w:val="14E32D90"/>
    <w:rsid w:val="14FF2FE8"/>
    <w:rsid w:val="150C0631"/>
    <w:rsid w:val="151C054D"/>
    <w:rsid w:val="15415CCB"/>
    <w:rsid w:val="155346DD"/>
    <w:rsid w:val="156236D1"/>
    <w:rsid w:val="157510F4"/>
    <w:rsid w:val="15AA50E6"/>
    <w:rsid w:val="15B1062C"/>
    <w:rsid w:val="15E841B1"/>
    <w:rsid w:val="15FF4DC3"/>
    <w:rsid w:val="161358D6"/>
    <w:rsid w:val="16254238"/>
    <w:rsid w:val="163B1B0D"/>
    <w:rsid w:val="1654053B"/>
    <w:rsid w:val="16B6261C"/>
    <w:rsid w:val="16C10C53"/>
    <w:rsid w:val="17193D16"/>
    <w:rsid w:val="17262C99"/>
    <w:rsid w:val="17341E50"/>
    <w:rsid w:val="1740137D"/>
    <w:rsid w:val="175028AD"/>
    <w:rsid w:val="17517F4A"/>
    <w:rsid w:val="17532EE0"/>
    <w:rsid w:val="17557413"/>
    <w:rsid w:val="176409D7"/>
    <w:rsid w:val="1773507C"/>
    <w:rsid w:val="177E3429"/>
    <w:rsid w:val="1793155D"/>
    <w:rsid w:val="17A50D20"/>
    <w:rsid w:val="17B40545"/>
    <w:rsid w:val="17E302D1"/>
    <w:rsid w:val="17EC362C"/>
    <w:rsid w:val="17F00BBE"/>
    <w:rsid w:val="17FE3BF8"/>
    <w:rsid w:val="183544EB"/>
    <w:rsid w:val="18745E1A"/>
    <w:rsid w:val="1878338F"/>
    <w:rsid w:val="18873841"/>
    <w:rsid w:val="18AB670C"/>
    <w:rsid w:val="18C422A6"/>
    <w:rsid w:val="18E361BE"/>
    <w:rsid w:val="18F04F9D"/>
    <w:rsid w:val="193A0BB4"/>
    <w:rsid w:val="193A256C"/>
    <w:rsid w:val="193D5B4D"/>
    <w:rsid w:val="19530C56"/>
    <w:rsid w:val="19576C67"/>
    <w:rsid w:val="19751FA6"/>
    <w:rsid w:val="19BC0171"/>
    <w:rsid w:val="19DE51A0"/>
    <w:rsid w:val="1A150041"/>
    <w:rsid w:val="1A194840"/>
    <w:rsid w:val="1A2229C6"/>
    <w:rsid w:val="1A314F1C"/>
    <w:rsid w:val="1A367605"/>
    <w:rsid w:val="1A3A1A1F"/>
    <w:rsid w:val="1A511DB8"/>
    <w:rsid w:val="1A523AA7"/>
    <w:rsid w:val="1A5C43FE"/>
    <w:rsid w:val="1A6C7EAA"/>
    <w:rsid w:val="1A8002A0"/>
    <w:rsid w:val="1A8A5912"/>
    <w:rsid w:val="1A905D97"/>
    <w:rsid w:val="1AA67BBF"/>
    <w:rsid w:val="1AAE1A80"/>
    <w:rsid w:val="1AB8261E"/>
    <w:rsid w:val="1ABD6239"/>
    <w:rsid w:val="1ACB459B"/>
    <w:rsid w:val="1AEB2ACB"/>
    <w:rsid w:val="1AFF525A"/>
    <w:rsid w:val="1B0238E5"/>
    <w:rsid w:val="1B087FCC"/>
    <w:rsid w:val="1B2619FA"/>
    <w:rsid w:val="1B8D13C4"/>
    <w:rsid w:val="1BA51BDC"/>
    <w:rsid w:val="1BC23C14"/>
    <w:rsid w:val="1BD47F2C"/>
    <w:rsid w:val="1BFE28E4"/>
    <w:rsid w:val="1C0E50CB"/>
    <w:rsid w:val="1C160286"/>
    <w:rsid w:val="1C1918D2"/>
    <w:rsid w:val="1C1A7C5F"/>
    <w:rsid w:val="1C3F376C"/>
    <w:rsid w:val="1C45246D"/>
    <w:rsid w:val="1C4E0CFB"/>
    <w:rsid w:val="1C5F1B1C"/>
    <w:rsid w:val="1C621D4E"/>
    <w:rsid w:val="1C7170D5"/>
    <w:rsid w:val="1C756413"/>
    <w:rsid w:val="1CAC7CC2"/>
    <w:rsid w:val="1CBA3951"/>
    <w:rsid w:val="1CE86385"/>
    <w:rsid w:val="1D1B0ED2"/>
    <w:rsid w:val="1D1F5F64"/>
    <w:rsid w:val="1D3B1A47"/>
    <w:rsid w:val="1D6C7013"/>
    <w:rsid w:val="1D877D2A"/>
    <w:rsid w:val="1D9236D9"/>
    <w:rsid w:val="1D994407"/>
    <w:rsid w:val="1DAC4FF1"/>
    <w:rsid w:val="1DE36BF2"/>
    <w:rsid w:val="1DEC5828"/>
    <w:rsid w:val="1DF35C4B"/>
    <w:rsid w:val="1DF71255"/>
    <w:rsid w:val="1E1C19FC"/>
    <w:rsid w:val="1E2F170C"/>
    <w:rsid w:val="1E4F1134"/>
    <w:rsid w:val="1E5D1AA3"/>
    <w:rsid w:val="1E6E5A10"/>
    <w:rsid w:val="1E741F96"/>
    <w:rsid w:val="1E7C121D"/>
    <w:rsid w:val="1EB453E9"/>
    <w:rsid w:val="1EBA0EA7"/>
    <w:rsid w:val="1EC62FB8"/>
    <w:rsid w:val="1EC8724C"/>
    <w:rsid w:val="1ECD0D67"/>
    <w:rsid w:val="1ED70DD1"/>
    <w:rsid w:val="1EE2072F"/>
    <w:rsid w:val="1F030EB4"/>
    <w:rsid w:val="1F062899"/>
    <w:rsid w:val="1F24018A"/>
    <w:rsid w:val="1F265C22"/>
    <w:rsid w:val="1F2F20E3"/>
    <w:rsid w:val="1F3273F8"/>
    <w:rsid w:val="1F3F25BF"/>
    <w:rsid w:val="1F4D4B68"/>
    <w:rsid w:val="1F541C83"/>
    <w:rsid w:val="1F546CAF"/>
    <w:rsid w:val="1F547645"/>
    <w:rsid w:val="1F604C33"/>
    <w:rsid w:val="1F785EDD"/>
    <w:rsid w:val="1F790C6F"/>
    <w:rsid w:val="1F7B41F7"/>
    <w:rsid w:val="1F8C75F3"/>
    <w:rsid w:val="1F913F8C"/>
    <w:rsid w:val="1F98346E"/>
    <w:rsid w:val="1FA83F1D"/>
    <w:rsid w:val="1FAC75EC"/>
    <w:rsid w:val="1FD11B24"/>
    <w:rsid w:val="1FE342F0"/>
    <w:rsid w:val="1FE9402D"/>
    <w:rsid w:val="200A1A8E"/>
    <w:rsid w:val="201C4F24"/>
    <w:rsid w:val="204E3855"/>
    <w:rsid w:val="20515BED"/>
    <w:rsid w:val="2059634E"/>
    <w:rsid w:val="20633C58"/>
    <w:rsid w:val="206D2D05"/>
    <w:rsid w:val="206D4D6A"/>
    <w:rsid w:val="2075157F"/>
    <w:rsid w:val="2076258B"/>
    <w:rsid w:val="207906FC"/>
    <w:rsid w:val="208133C8"/>
    <w:rsid w:val="20923C27"/>
    <w:rsid w:val="20966C38"/>
    <w:rsid w:val="20A02CFA"/>
    <w:rsid w:val="20AE5A66"/>
    <w:rsid w:val="20AF5D3A"/>
    <w:rsid w:val="20D54AEA"/>
    <w:rsid w:val="20E43030"/>
    <w:rsid w:val="2110616C"/>
    <w:rsid w:val="21113614"/>
    <w:rsid w:val="21166783"/>
    <w:rsid w:val="212D41D2"/>
    <w:rsid w:val="213361E5"/>
    <w:rsid w:val="21574FD7"/>
    <w:rsid w:val="21CF6F3A"/>
    <w:rsid w:val="21D421B5"/>
    <w:rsid w:val="21E03D90"/>
    <w:rsid w:val="21E87442"/>
    <w:rsid w:val="21EF0F65"/>
    <w:rsid w:val="21FB1B7D"/>
    <w:rsid w:val="220A406B"/>
    <w:rsid w:val="223731B7"/>
    <w:rsid w:val="223F4234"/>
    <w:rsid w:val="224910A4"/>
    <w:rsid w:val="22547B3B"/>
    <w:rsid w:val="228B7FA0"/>
    <w:rsid w:val="22C75971"/>
    <w:rsid w:val="22C84ED4"/>
    <w:rsid w:val="23025206"/>
    <w:rsid w:val="23093524"/>
    <w:rsid w:val="233E3FC2"/>
    <w:rsid w:val="239D0985"/>
    <w:rsid w:val="23A83667"/>
    <w:rsid w:val="240A71B6"/>
    <w:rsid w:val="24256902"/>
    <w:rsid w:val="24436C5C"/>
    <w:rsid w:val="24445764"/>
    <w:rsid w:val="244612FC"/>
    <w:rsid w:val="24503702"/>
    <w:rsid w:val="24615B1B"/>
    <w:rsid w:val="24713FEC"/>
    <w:rsid w:val="24856A00"/>
    <w:rsid w:val="24BE2B4E"/>
    <w:rsid w:val="24CA6359"/>
    <w:rsid w:val="24EE16F2"/>
    <w:rsid w:val="24F60351"/>
    <w:rsid w:val="2502456F"/>
    <w:rsid w:val="25065A14"/>
    <w:rsid w:val="252927DC"/>
    <w:rsid w:val="25302A27"/>
    <w:rsid w:val="25473EC9"/>
    <w:rsid w:val="254C3E61"/>
    <w:rsid w:val="255E49C8"/>
    <w:rsid w:val="25741301"/>
    <w:rsid w:val="2578545F"/>
    <w:rsid w:val="25786DBB"/>
    <w:rsid w:val="258A5DCE"/>
    <w:rsid w:val="25A40A13"/>
    <w:rsid w:val="25A67BEF"/>
    <w:rsid w:val="25D12AA2"/>
    <w:rsid w:val="25E52736"/>
    <w:rsid w:val="261D1781"/>
    <w:rsid w:val="261E6262"/>
    <w:rsid w:val="262040CD"/>
    <w:rsid w:val="263B7DED"/>
    <w:rsid w:val="26405125"/>
    <w:rsid w:val="26736100"/>
    <w:rsid w:val="26CB6C75"/>
    <w:rsid w:val="26CE7DA8"/>
    <w:rsid w:val="26D1674B"/>
    <w:rsid w:val="26E82C77"/>
    <w:rsid w:val="26EE16CE"/>
    <w:rsid w:val="26F21B58"/>
    <w:rsid w:val="271F32FE"/>
    <w:rsid w:val="272249C9"/>
    <w:rsid w:val="27242C19"/>
    <w:rsid w:val="272F535D"/>
    <w:rsid w:val="273E169B"/>
    <w:rsid w:val="2761291F"/>
    <w:rsid w:val="277235C5"/>
    <w:rsid w:val="2789766E"/>
    <w:rsid w:val="278F7B4F"/>
    <w:rsid w:val="27920C7F"/>
    <w:rsid w:val="279F669C"/>
    <w:rsid w:val="27B943D5"/>
    <w:rsid w:val="27CB2456"/>
    <w:rsid w:val="27FF4111"/>
    <w:rsid w:val="283974C3"/>
    <w:rsid w:val="283B3AD9"/>
    <w:rsid w:val="28502D03"/>
    <w:rsid w:val="286D4F1D"/>
    <w:rsid w:val="28781BDB"/>
    <w:rsid w:val="287D1304"/>
    <w:rsid w:val="289F6C6A"/>
    <w:rsid w:val="28A85938"/>
    <w:rsid w:val="28BA6286"/>
    <w:rsid w:val="28BB40E8"/>
    <w:rsid w:val="28C32A40"/>
    <w:rsid w:val="28D53B8E"/>
    <w:rsid w:val="28D97BED"/>
    <w:rsid w:val="28E359D8"/>
    <w:rsid w:val="28E50D67"/>
    <w:rsid w:val="29010D0B"/>
    <w:rsid w:val="29154B9E"/>
    <w:rsid w:val="292803C3"/>
    <w:rsid w:val="293A343B"/>
    <w:rsid w:val="294521A7"/>
    <w:rsid w:val="294F3AFC"/>
    <w:rsid w:val="295B6437"/>
    <w:rsid w:val="295C4F2B"/>
    <w:rsid w:val="297C382F"/>
    <w:rsid w:val="297D6239"/>
    <w:rsid w:val="298C2D46"/>
    <w:rsid w:val="29A673B9"/>
    <w:rsid w:val="29BE1177"/>
    <w:rsid w:val="29C867BD"/>
    <w:rsid w:val="29CD77E9"/>
    <w:rsid w:val="29D93A95"/>
    <w:rsid w:val="29E6179C"/>
    <w:rsid w:val="29EA361E"/>
    <w:rsid w:val="29F511DA"/>
    <w:rsid w:val="2A00673C"/>
    <w:rsid w:val="2A035866"/>
    <w:rsid w:val="2A156DFC"/>
    <w:rsid w:val="2A1A3DF0"/>
    <w:rsid w:val="2A1B7623"/>
    <w:rsid w:val="2A1C515F"/>
    <w:rsid w:val="2A1F7AC1"/>
    <w:rsid w:val="2A453C6F"/>
    <w:rsid w:val="2A5953FE"/>
    <w:rsid w:val="2AA45B1C"/>
    <w:rsid w:val="2ABC3F31"/>
    <w:rsid w:val="2ADB3A6E"/>
    <w:rsid w:val="2AF436E2"/>
    <w:rsid w:val="2AF56868"/>
    <w:rsid w:val="2B011EAB"/>
    <w:rsid w:val="2B1B5786"/>
    <w:rsid w:val="2B336494"/>
    <w:rsid w:val="2B6A4660"/>
    <w:rsid w:val="2B6B0997"/>
    <w:rsid w:val="2B855066"/>
    <w:rsid w:val="2B875FC4"/>
    <w:rsid w:val="2B9D5845"/>
    <w:rsid w:val="2BD54574"/>
    <w:rsid w:val="2BE77F97"/>
    <w:rsid w:val="2BFD1319"/>
    <w:rsid w:val="2C392900"/>
    <w:rsid w:val="2C4B1C10"/>
    <w:rsid w:val="2C4F548A"/>
    <w:rsid w:val="2C683D3D"/>
    <w:rsid w:val="2C8B5730"/>
    <w:rsid w:val="2CA4335B"/>
    <w:rsid w:val="2CAA7DF6"/>
    <w:rsid w:val="2CB61D90"/>
    <w:rsid w:val="2CB92F67"/>
    <w:rsid w:val="2CBF7E71"/>
    <w:rsid w:val="2CD53612"/>
    <w:rsid w:val="2CEA483C"/>
    <w:rsid w:val="2CEF774E"/>
    <w:rsid w:val="2CF6446C"/>
    <w:rsid w:val="2D331ABF"/>
    <w:rsid w:val="2D4E5D1D"/>
    <w:rsid w:val="2D596157"/>
    <w:rsid w:val="2D882193"/>
    <w:rsid w:val="2DC35078"/>
    <w:rsid w:val="2DD113AB"/>
    <w:rsid w:val="2DDE4BF4"/>
    <w:rsid w:val="2DDE5577"/>
    <w:rsid w:val="2E10067D"/>
    <w:rsid w:val="2E301310"/>
    <w:rsid w:val="2E304800"/>
    <w:rsid w:val="2E337C80"/>
    <w:rsid w:val="2E3B03C0"/>
    <w:rsid w:val="2E48715A"/>
    <w:rsid w:val="2E532B41"/>
    <w:rsid w:val="2EA6302E"/>
    <w:rsid w:val="2EBE2215"/>
    <w:rsid w:val="2EC11EC3"/>
    <w:rsid w:val="2EC945D0"/>
    <w:rsid w:val="2EE611E1"/>
    <w:rsid w:val="2F01069D"/>
    <w:rsid w:val="2F146575"/>
    <w:rsid w:val="2F17381E"/>
    <w:rsid w:val="2F40334E"/>
    <w:rsid w:val="2F5038DB"/>
    <w:rsid w:val="2F6B1F3A"/>
    <w:rsid w:val="2F84488A"/>
    <w:rsid w:val="2F8738B9"/>
    <w:rsid w:val="2F8A12E0"/>
    <w:rsid w:val="2F9010BA"/>
    <w:rsid w:val="2F9A0400"/>
    <w:rsid w:val="2F9C77C7"/>
    <w:rsid w:val="2FA24252"/>
    <w:rsid w:val="2FA50F30"/>
    <w:rsid w:val="2FA66F39"/>
    <w:rsid w:val="2FAA69F0"/>
    <w:rsid w:val="2FBA17DA"/>
    <w:rsid w:val="2FCD2F55"/>
    <w:rsid w:val="2FE555F9"/>
    <w:rsid w:val="2FFD52F2"/>
    <w:rsid w:val="2FFF7390"/>
    <w:rsid w:val="30263D99"/>
    <w:rsid w:val="303D7EF6"/>
    <w:rsid w:val="307917E3"/>
    <w:rsid w:val="309D6E12"/>
    <w:rsid w:val="30B404CA"/>
    <w:rsid w:val="30BA1BA3"/>
    <w:rsid w:val="30C67FDE"/>
    <w:rsid w:val="30D01508"/>
    <w:rsid w:val="30D669A5"/>
    <w:rsid w:val="30D82095"/>
    <w:rsid w:val="30E10CB0"/>
    <w:rsid w:val="30EA7582"/>
    <w:rsid w:val="30F83DB2"/>
    <w:rsid w:val="31250C8F"/>
    <w:rsid w:val="31364C58"/>
    <w:rsid w:val="31370B0E"/>
    <w:rsid w:val="31605A34"/>
    <w:rsid w:val="317136D7"/>
    <w:rsid w:val="31930DBC"/>
    <w:rsid w:val="319E0D3D"/>
    <w:rsid w:val="319F1678"/>
    <w:rsid w:val="31A6696E"/>
    <w:rsid w:val="31B61F63"/>
    <w:rsid w:val="31C7247A"/>
    <w:rsid w:val="320B1452"/>
    <w:rsid w:val="32117D1B"/>
    <w:rsid w:val="32257FE7"/>
    <w:rsid w:val="322B591E"/>
    <w:rsid w:val="3242071B"/>
    <w:rsid w:val="3246619F"/>
    <w:rsid w:val="324A21B5"/>
    <w:rsid w:val="326E0144"/>
    <w:rsid w:val="32727A33"/>
    <w:rsid w:val="3277675E"/>
    <w:rsid w:val="32A741C4"/>
    <w:rsid w:val="32BE4E47"/>
    <w:rsid w:val="32E94477"/>
    <w:rsid w:val="32F60578"/>
    <w:rsid w:val="3308022F"/>
    <w:rsid w:val="330C1B4E"/>
    <w:rsid w:val="33273941"/>
    <w:rsid w:val="333036B3"/>
    <w:rsid w:val="333647FA"/>
    <w:rsid w:val="33365583"/>
    <w:rsid w:val="33461F98"/>
    <w:rsid w:val="336509E1"/>
    <w:rsid w:val="337F53D6"/>
    <w:rsid w:val="338E79A9"/>
    <w:rsid w:val="33E13220"/>
    <w:rsid w:val="33E353EB"/>
    <w:rsid w:val="33EB38CB"/>
    <w:rsid w:val="33F22D5B"/>
    <w:rsid w:val="33F41C8C"/>
    <w:rsid w:val="34023C03"/>
    <w:rsid w:val="340D18CA"/>
    <w:rsid w:val="341750E2"/>
    <w:rsid w:val="341A754F"/>
    <w:rsid w:val="341D0BD4"/>
    <w:rsid w:val="342A1441"/>
    <w:rsid w:val="344B0D84"/>
    <w:rsid w:val="34505F18"/>
    <w:rsid w:val="345A75C0"/>
    <w:rsid w:val="346C7DCE"/>
    <w:rsid w:val="347B6D9C"/>
    <w:rsid w:val="347C5F5D"/>
    <w:rsid w:val="34A936BF"/>
    <w:rsid w:val="34B44D3F"/>
    <w:rsid w:val="34C2658B"/>
    <w:rsid w:val="34C90668"/>
    <w:rsid w:val="34F65296"/>
    <w:rsid w:val="34F85147"/>
    <w:rsid w:val="351F31C1"/>
    <w:rsid w:val="35352A68"/>
    <w:rsid w:val="35356CA8"/>
    <w:rsid w:val="353909C3"/>
    <w:rsid w:val="35490597"/>
    <w:rsid w:val="354F6276"/>
    <w:rsid w:val="35673A90"/>
    <w:rsid w:val="356A0951"/>
    <w:rsid w:val="35931C02"/>
    <w:rsid w:val="359E3A72"/>
    <w:rsid w:val="35A5013F"/>
    <w:rsid w:val="35C558FF"/>
    <w:rsid w:val="35C67B7E"/>
    <w:rsid w:val="35CB0258"/>
    <w:rsid w:val="36003E97"/>
    <w:rsid w:val="36014F08"/>
    <w:rsid w:val="3607280C"/>
    <w:rsid w:val="361F4E1D"/>
    <w:rsid w:val="36222611"/>
    <w:rsid w:val="3624393F"/>
    <w:rsid w:val="363352D1"/>
    <w:rsid w:val="36527DCD"/>
    <w:rsid w:val="366C6224"/>
    <w:rsid w:val="36820584"/>
    <w:rsid w:val="36924553"/>
    <w:rsid w:val="36A42741"/>
    <w:rsid w:val="36AD63F2"/>
    <w:rsid w:val="36D248B2"/>
    <w:rsid w:val="36DC74A1"/>
    <w:rsid w:val="36F4516D"/>
    <w:rsid w:val="36F704C9"/>
    <w:rsid w:val="37012C50"/>
    <w:rsid w:val="370F60BF"/>
    <w:rsid w:val="37233DDE"/>
    <w:rsid w:val="37373A07"/>
    <w:rsid w:val="37507071"/>
    <w:rsid w:val="37572160"/>
    <w:rsid w:val="37613716"/>
    <w:rsid w:val="37877BB8"/>
    <w:rsid w:val="37A100A2"/>
    <w:rsid w:val="37D45995"/>
    <w:rsid w:val="37D50F7F"/>
    <w:rsid w:val="37D518B5"/>
    <w:rsid w:val="37F55553"/>
    <w:rsid w:val="383B12A8"/>
    <w:rsid w:val="38650978"/>
    <w:rsid w:val="387239AB"/>
    <w:rsid w:val="38894A04"/>
    <w:rsid w:val="38AE5752"/>
    <w:rsid w:val="38BB0FF1"/>
    <w:rsid w:val="38BB18E4"/>
    <w:rsid w:val="38D96CCA"/>
    <w:rsid w:val="38E30912"/>
    <w:rsid w:val="391171F9"/>
    <w:rsid w:val="3938735A"/>
    <w:rsid w:val="39551A1C"/>
    <w:rsid w:val="395B6F0C"/>
    <w:rsid w:val="39857495"/>
    <w:rsid w:val="399105A5"/>
    <w:rsid w:val="399A52AE"/>
    <w:rsid w:val="39DD089A"/>
    <w:rsid w:val="39EF3F16"/>
    <w:rsid w:val="39FA1AC8"/>
    <w:rsid w:val="3A131693"/>
    <w:rsid w:val="3A1C3B5B"/>
    <w:rsid w:val="3A3B5664"/>
    <w:rsid w:val="3A6D5608"/>
    <w:rsid w:val="3A6E3872"/>
    <w:rsid w:val="3A86698C"/>
    <w:rsid w:val="3A885A73"/>
    <w:rsid w:val="3AA92C7D"/>
    <w:rsid w:val="3AAE2BA8"/>
    <w:rsid w:val="3AC124B1"/>
    <w:rsid w:val="3AD24C1A"/>
    <w:rsid w:val="3AD25758"/>
    <w:rsid w:val="3AD75812"/>
    <w:rsid w:val="3AF22932"/>
    <w:rsid w:val="3B005ACA"/>
    <w:rsid w:val="3B042962"/>
    <w:rsid w:val="3B3403D5"/>
    <w:rsid w:val="3B3700B7"/>
    <w:rsid w:val="3B38184A"/>
    <w:rsid w:val="3B5516FE"/>
    <w:rsid w:val="3BED0770"/>
    <w:rsid w:val="3C355C29"/>
    <w:rsid w:val="3C3E413C"/>
    <w:rsid w:val="3C4B2F29"/>
    <w:rsid w:val="3C4C1D1F"/>
    <w:rsid w:val="3C616E40"/>
    <w:rsid w:val="3C653DCD"/>
    <w:rsid w:val="3C687071"/>
    <w:rsid w:val="3C757929"/>
    <w:rsid w:val="3C837376"/>
    <w:rsid w:val="3C8C76FE"/>
    <w:rsid w:val="3C9C3753"/>
    <w:rsid w:val="3CAD36E0"/>
    <w:rsid w:val="3CB177B1"/>
    <w:rsid w:val="3CC412BF"/>
    <w:rsid w:val="3CCB30FB"/>
    <w:rsid w:val="3CDA73AB"/>
    <w:rsid w:val="3CDF4A3A"/>
    <w:rsid w:val="3CE440E3"/>
    <w:rsid w:val="3CEB1916"/>
    <w:rsid w:val="3D2C32B3"/>
    <w:rsid w:val="3D543257"/>
    <w:rsid w:val="3D5468A6"/>
    <w:rsid w:val="3D547BB6"/>
    <w:rsid w:val="3D6E0109"/>
    <w:rsid w:val="3D7762FC"/>
    <w:rsid w:val="3DC84558"/>
    <w:rsid w:val="3DF968EB"/>
    <w:rsid w:val="3E0A46AE"/>
    <w:rsid w:val="3E0B0FEF"/>
    <w:rsid w:val="3E6D0D54"/>
    <w:rsid w:val="3E821FFA"/>
    <w:rsid w:val="3E947D5A"/>
    <w:rsid w:val="3E972D35"/>
    <w:rsid w:val="3EB81AF3"/>
    <w:rsid w:val="3EB929B7"/>
    <w:rsid w:val="3EF46A1B"/>
    <w:rsid w:val="3F010260"/>
    <w:rsid w:val="3F1020C5"/>
    <w:rsid w:val="3F1151AD"/>
    <w:rsid w:val="3F130D06"/>
    <w:rsid w:val="3F1D0762"/>
    <w:rsid w:val="3F1F256E"/>
    <w:rsid w:val="3F391F81"/>
    <w:rsid w:val="3F594382"/>
    <w:rsid w:val="3F9C5933"/>
    <w:rsid w:val="3FB46AF6"/>
    <w:rsid w:val="3FB912BF"/>
    <w:rsid w:val="3FBA414C"/>
    <w:rsid w:val="3FBF3931"/>
    <w:rsid w:val="3FD9304D"/>
    <w:rsid w:val="3FDA1CB7"/>
    <w:rsid w:val="3FE53099"/>
    <w:rsid w:val="3FEC1A7C"/>
    <w:rsid w:val="400D7FD6"/>
    <w:rsid w:val="401F0134"/>
    <w:rsid w:val="40270203"/>
    <w:rsid w:val="403E262D"/>
    <w:rsid w:val="406B6186"/>
    <w:rsid w:val="40795DF9"/>
    <w:rsid w:val="40824D5D"/>
    <w:rsid w:val="408377B2"/>
    <w:rsid w:val="40933A92"/>
    <w:rsid w:val="40954971"/>
    <w:rsid w:val="40C734BE"/>
    <w:rsid w:val="41255B68"/>
    <w:rsid w:val="413307C0"/>
    <w:rsid w:val="414B31C2"/>
    <w:rsid w:val="41551EBF"/>
    <w:rsid w:val="41552011"/>
    <w:rsid w:val="4162588A"/>
    <w:rsid w:val="416A1C47"/>
    <w:rsid w:val="416C3EEB"/>
    <w:rsid w:val="419A1E13"/>
    <w:rsid w:val="41A55845"/>
    <w:rsid w:val="41A6663C"/>
    <w:rsid w:val="41A8348B"/>
    <w:rsid w:val="41A9545B"/>
    <w:rsid w:val="41B41E51"/>
    <w:rsid w:val="41B97640"/>
    <w:rsid w:val="41C14BAC"/>
    <w:rsid w:val="41C70E01"/>
    <w:rsid w:val="41C80E69"/>
    <w:rsid w:val="41D5431D"/>
    <w:rsid w:val="41E3698D"/>
    <w:rsid w:val="41F96FB0"/>
    <w:rsid w:val="41FB23A2"/>
    <w:rsid w:val="424E1414"/>
    <w:rsid w:val="426B02AE"/>
    <w:rsid w:val="427957B9"/>
    <w:rsid w:val="4279661B"/>
    <w:rsid w:val="427F46A3"/>
    <w:rsid w:val="42940674"/>
    <w:rsid w:val="42E253C3"/>
    <w:rsid w:val="42E43844"/>
    <w:rsid w:val="42E50D01"/>
    <w:rsid w:val="42EB3B38"/>
    <w:rsid w:val="42EB409B"/>
    <w:rsid w:val="431144AA"/>
    <w:rsid w:val="431B2AF4"/>
    <w:rsid w:val="43282B58"/>
    <w:rsid w:val="433921A7"/>
    <w:rsid w:val="439B039A"/>
    <w:rsid w:val="43BC6AF3"/>
    <w:rsid w:val="43BD2401"/>
    <w:rsid w:val="43C31A8B"/>
    <w:rsid w:val="44010901"/>
    <w:rsid w:val="4411244B"/>
    <w:rsid w:val="4413523E"/>
    <w:rsid w:val="441F7CBF"/>
    <w:rsid w:val="442F17D6"/>
    <w:rsid w:val="443621CF"/>
    <w:rsid w:val="444152F7"/>
    <w:rsid w:val="44477DC6"/>
    <w:rsid w:val="444D2F3A"/>
    <w:rsid w:val="447216BF"/>
    <w:rsid w:val="449A6A58"/>
    <w:rsid w:val="44C8133F"/>
    <w:rsid w:val="44CD2461"/>
    <w:rsid w:val="44E2451F"/>
    <w:rsid w:val="44FE7BCE"/>
    <w:rsid w:val="451B1A9A"/>
    <w:rsid w:val="45210C7E"/>
    <w:rsid w:val="452B0F4B"/>
    <w:rsid w:val="453814D0"/>
    <w:rsid w:val="453C32E4"/>
    <w:rsid w:val="454C3B76"/>
    <w:rsid w:val="45545F22"/>
    <w:rsid w:val="455C0347"/>
    <w:rsid w:val="455C2CAB"/>
    <w:rsid w:val="4569487A"/>
    <w:rsid w:val="456B6B17"/>
    <w:rsid w:val="457E5F7C"/>
    <w:rsid w:val="4594504B"/>
    <w:rsid w:val="45A2378F"/>
    <w:rsid w:val="45B06442"/>
    <w:rsid w:val="45BF77B6"/>
    <w:rsid w:val="45D223D9"/>
    <w:rsid w:val="45E10AB4"/>
    <w:rsid w:val="45E859FC"/>
    <w:rsid w:val="45ED22CD"/>
    <w:rsid w:val="45F81EC0"/>
    <w:rsid w:val="46035560"/>
    <w:rsid w:val="46261FFC"/>
    <w:rsid w:val="46492382"/>
    <w:rsid w:val="46570A74"/>
    <w:rsid w:val="465B453C"/>
    <w:rsid w:val="46623FDB"/>
    <w:rsid w:val="46666B99"/>
    <w:rsid w:val="46812DC5"/>
    <w:rsid w:val="469933AC"/>
    <w:rsid w:val="46A61987"/>
    <w:rsid w:val="46CD6F11"/>
    <w:rsid w:val="46D66831"/>
    <w:rsid w:val="46FC0139"/>
    <w:rsid w:val="471902D0"/>
    <w:rsid w:val="471A2A8D"/>
    <w:rsid w:val="471C526E"/>
    <w:rsid w:val="4733755A"/>
    <w:rsid w:val="473A308A"/>
    <w:rsid w:val="47405626"/>
    <w:rsid w:val="477006B3"/>
    <w:rsid w:val="47787156"/>
    <w:rsid w:val="477E2411"/>
    <w:rsid w:val="477E2850"/>
    <w:rsid w:val="4796368A"/>
    <w:rsid w:val="47AB2CCD"/>
    <w:rsid w:val="47AF153B"/>
    <w:rsid w:val="47B02BF3"/>
    <w:rsid w:val="47BA24CE"/>
    <w:rsid w:val="47C175C4"/>
    <w:rsid w:val="47C44D15"/>
    <w:rsid w:val="47C45EF9"/>
    <w:rsid w:val="47E27673"/>
    <w:rsid w:val="47E64F0A"/>
    <w:rsid w:val="47F65EA0"/>
    <w:rsid w:val="480461C1"/>
    <w:rsid w:val="481D73FE"/>
    <w:rsid w:val="483B4FD6"/>
    <w:rsid w:val="48B33D47"/>
    <w:rsid w:val="48B72427"/>
    <w:rsid w:val="48C747F6"/>
    <w:rsid w:val="48DD5DC8"/>
    <w:rsid w:val="48E60B0E"/>
    <w:rsid w:val="48FC733A"/>
    <w:rsid w:val="491F7DEF"/>
    <w:rsid w:val="49335300"/>
    <w:rsid w:val="49457A53"/>
    <w:rsid w:val="4949759B"/>
    <w:rsid w:val="495B7F57"/>
    <w:rsid w:val="4963030E"/>
    <w:rsid w:val="49756593"/>
    <w:rsid w:val="4982254E"/>
    <w:rsid w:val="4986777F"/>
    <w:rsid w:val="499970F2"/>
    <w:rsid w:val="499C405D"/>
    <w:rsid w:val="49F46705"/>
    <w:rsid w:val="4A0E3D4C"/>
    <w:rsid w:val="4A192C1A"/>
    <w:rsid w:val="4A1B4391"/>
    <w:rsid w:val="4A2E7DF5"/>
    <w:rsid w:val="4A3D2106"/>
    <w:rsid w:val="4A3F222F"/>
    <w:rsid w:val="4A5A6FC5"/>
    <w:rsid w:val="4A697199"/>
    <w:rsid w:val="4A796E5B"/>
    <w:rsid w:val="4AB82067"/>
    <w:rsid w:val="4AD1616E"/>
    <w:rsid w:val="4AD80E30"/>
    <w:rsid w:val="4AF02C23"/>
    <w:rsid w:val="4B0D4E48"/>
    <w:rsid w:val="4B2A5699"/>
    <w:rsid w:val="4B303E98"/>
    <w:rsid w:val="4B6129F3"/>
    <w:rsid w:val="4B703101"/>
    <w:rsid w:val="4B9B5CA8"/>
    <w:rsid w:val="4BAD29C2"/>
    <w:rsid w:val="4BB04901"/>
    <w:rsid w:val="4BD55093"/>
    <w:rsid w:val="4BF26714"/>
    <w:rsid w:val="4C094931"/>
    <w:rsid w:val="4C0C5C2F"/>
    <w:rsid w:val="4C170C8C"/>
    <w:rsid w:val="4C4B2813"/>
    <w:rsid w:val="4C4B286B"/>
    <w:rsid w:val="4CA9512E"/>
    <w:rsid w:val="4CB0079B"/>
    <w:rsid w:val="4CB26622"/>
    <w:rsid w:val="4CD60C65"/>
    <w:rsid w:val="4CEC3D55"/>
    <w:rsid w:val="4D2212BA"/>
    <w:rsid w:val="4D3532C7"/>
    <w:rsid w:val="4D5A159E"/>
    <w:rsid w:val="4D5A709E"/>
    <w:rsid w:val="4D6A191B"/>
    <w:rsid w:val="4D6D171F"/>
    <w:rsid w:val="4DA76F48"/>
    <w:rsid w:val="4DAF0D65"/>
    <w:rsid w:val="4DC15F79"/>
    <w:rsid w:val="4DDC6E3D"/>
    <w:rsid w:val="4DDD27C9"/>
    <w:rsid w:val="4DF45F50"/>
    <w:rsid w:val="4E0061CA"/>
    <w:rsid w:val="4E1F5B6F"/>
    <w:rsid w:val="4E2579A9"/>
    <w:rsid w:val="4E2638DC"/>
    <w:rsid w:val="4E2C2752"/>
    <w:rsid w:val="4E3B1902"/>
    <w:rsid w:val="4E835412"/>
    <w:rsid w:val="4E83605D"/>
    <w:rsid w:val="4EA140AB"/>
    <w:rsid w:val="4EB33965"/>
    <w:rsid w:val="4ED0468F"/>
    <w:rsid w:val="4EE97A9D"/>
    <w:rsid w:val="4EEE0A52"/>
    <w:rsid w:val="4EF03380"/>
    <w:rsid w:val="4F025F1B"/>
    <w:rsid w:val="4F36130B"/>
    <w:rsid w:val="4F384EC3"/>
    <w:rsid w:val="4F4A7734"/>
    <w:rsid w:val="4F8C690C"/>
    <w:rsid w:val="4F9314A0"/>
    <w:rsid w:val="4F9E132B"/>
    <w:rsid w:val="501F3CA5"/>
    <w:rsid w:val="502A48DA"/>
    <w:rsid w:val="502A6CA5"/>
    <w:rsid w:val="50324BAC"/>
    <w:rsid w:val="50336EB4"/>
    <w:rsid w:val="50351AA8"/>
    <w:rsid w:val="50400CEB"/>
    <w:rsid w:val="50720D80"/>
    <w:rsid w:val="508E4517"/>
    <w:rsid w:val="509402C7"/>
    <w:rsid w:val="50C507F4"/>
    <w:rsid w:val="50D052FF"/>
    <w:rsid w:val="50D37C18"/>
    <w:rsid w:val="50E12970"/>
    <w:rsid w:val="50F07AC0"/>
    <w:rsid w:val="50FC2A16"/>
    <w:rsid w:val="51047A82"/>
    <w:rsid w:val="51054F52"/>
    <w:rsid w:val="51115A0B"/>
    <w:rsid w:val="51162BAB"/>
    <w:rsid w:val="51172661"/>
    <w:rsid w:val="512249AE"/>
    <w:rsid w:val="513C40C5"/>
    <w:rsid w:val="5141274F"/>
    <w:rsid w:val="51664FBE"/>
    <w:rsid w:val="51704C20"/>
    <w:rsid w:val="51783550"/>
    <w:rsid w:val="517D2799"/>
    <w:rsid w:val="517F5B95"/>
    <w:rsid w:val="519136AF"/>
    <w:rsid w:val="519D117C"/>
    <w:rsid w:val="51A027B8"/>
    <w:rsid w:val="51A6226D"/>
    <w:rsid w:val="51B06738"/>
    <w:rsid w:val="51E37F04"/>
    <w:rsid w:val="5203261F"/>
    <w:rsid w:val="52153D5F"/>
    <w:rsid w:val="521E7B90"/>
    <w:rsid w:val="522C5948"/>
    <w:rsid w:val="52344FD9"/>
    <w:rsid w:val="524C3C9C"/>
    <w:rsid w:val="52521994"/>
    <w:rsid w:val="52724BDD"/>
    <w:rsid w:val="5272764B"/>
    <w:rsid w:val="528E70D1"/>
    <w:rsid w:val="5294796A"/>
    <w:rsid w:val="529A5948"/>
    <w:rsid w:val="52A655F7"/>
    <w:rsid w:val="52AC1F7C"/>
    <w:rsid w:val="52B5291B"/>
    <w:rsid w:val="52CD017D"/>
    <w:rsid w:val="52E53C1E"/>
    <w:rsid w:val="52E611BE"/>
    <w:rsid w:val="52EE50D7"/>
    <w:rsid w:val="53180C4B"/>
    <w:rsid w:val="53332D37"/>
    <w:rsid w:val="534A7776"/>
    <w:rsid w:val="534B60B0"/>
    <w:rsid w:val="537569F3"/>
    <w:rsid w:val="537E4C28"/>
    <w:rsid w:val="539E7A1E"/>
    <w:rsid w:val="53BC1105"/>
    <w:rsid w:val="53CF2622"/>
    <w:rsid w:val="53DD7B25"/>
    <w:rsid w:val="53E33FA9"/>
    <w:rsid w:val="53E9309B"/>
    <w:rsid w:val="53E9689D"/>
    <w:rsid w:val="53F55927"/>
    <w:rsid w:val="5407185A"/>
    <w:rsid w:val="545C1C0B"/>
    <w:rsid w:val="547D45A2"/>
    <w:rsid w:val="54846F51"/>
    <w:rsid w:val="54946F85"/>
    <w:rsid w:val="54A01ADD"/>
    <w:rsid w:val="54B92838"/>
    <w:rsid w:val="54DA2BE9"/>
    <w:rsid w:val="54FB126E"/>
    <w:rsid w:val="55133382"/>
    <w:rsid w:val="55250C5E"/>
    <w:rsid w:val="553F3B66"/>
    <w:rsid w:val="55552B29"/>
    <w:rsid w:val="557477AF"/>
    <w:rsid w:val="559F757A"/>
    <w:rsid w:val="55BF0DF5"/>
    <w:rsid w:val="55BF7442"/>
    <w:rsid w:val="55CC41DC"/>
    <w:rsid w:val="55D21BC0"/>
    <w:rsid w:val="55D4194E"/>
    <w:rsid w:val="55E978E7"/>
    <w:rsid w:val="55F63E59"/>
    <w:rsid w:val="560C6A00"/>
    <w:rsid w:val="562574CC"/>
    <w:rsid w:val="562760E4"/>
    <w:rsid w:val="562774FD"/>
    <w:rsid w:val="563A2134"/>
    <w:rsid w:val="56787090"/>
    <w:rsid w:val="56787AF9"/>
    <w:rsid w:val="568E7427"/>
    <w:rsid w:val="569C6AA9"/>
    <w:rsid w:val="56A052C3"/>
    <w:rsid w:val="56A15C38"/>
    <w:rsid w:val="56B401DE"/>
    <w:rsid w:val="56BC68CB"/>
    <w:rsid w:val="56C6692B"/>
    <w:rsid w:val="56D908D6"/>
    <w:rsid w:val="56E24FB5"/>
    <w:rsid w:val="571E26F7"/>
    <w:rsid w:val="57340263"/>
    <w:rsid w:val="5746730A"/>
    <w:rsid w:val="57585925"/>
    <w:rsid w:val="57864B23"/>
    <w:rsid w:val="579B5182"/>
    <w:rsid w:val="57A45631"/>
    <w:rsid w:val="57BC5E67"/>
    <w:rsid w:val="57C42CA9"/>
    <w:rsid w:val="57ED0E45"/>
    <w:rsid w:val="57F7453D"/>
    <w:rsid w:val="5806441E"/>
    <w:rsid w:val="581C4A48"/>
    <w:rsid w:val="58205B64"/>
    <w:rsid w:val="582669D3"/>
    <w:rsid w:val="58326345"/>
    <w:rsid w:val="5846010F"/>
    <w:rsid w:val="58481245"/>
    <w:rsid w:val="58513F98"/>
    <w:rsid w:val="58595FBB"/>
    <w:rsid w:val="585A500E"/>
    <w:rsid w:val="58A62B21"/>
    <w:rsid w:val="58E5734F"/>
    <w:rsid w:val="58E96D75"/>
    <w:rsid w:val="5912296C"/>
    <w:rsid w:val="59174DDF"/>
    <w:rsid w:val="593A4C22"/>
    <w:rsid w:val="597745FA"/>
    <w:rsid w:val="598C46C1"/>
    <w:rsid w:val="598F7CD1"/>
    <w:rsid w:val="59AB616B"/>
    <w:rsid w:val="59B342E9"/>
    <w:rsid w:val="59EA7DA3"/>
    <w:rsid w:val="59EF1FF6"/>
    <w:rsid w:val="5A1551A0"/>
    <w:rsid w:val="5A4531FD"/>
    <w:rsid w:val="5A4C72AF"/>
    <w:rsid w:val="5A551437"/>
    <w:rsid w:val="5A756B83"/>
    <w:rsid w:val="5A8274E0"/>
    <w:rsid w:val="5A9C1EA7"/>
    <w:rsid w:val="5AA17858"/>
    <w:rsid w:val="5AA630FB"/>
    <w:rsid w:val="5AAD0AF7"/>
    <w:rsid w:val="5AC0143A"/>
    <w:rsid w:val="5AC274E9"/>
    <w:rsid w:val="5AC90D67"/>
    <w:rsid w:val="5ADD330D"/>
    <w:rsid w:val="5AEA12F3"/>
    <w:rsid w:val="5AEB3911"/>
    <w:rsid w:val="5AEB6E81"/>
    <w:rsid w:val="5B086DC8"/>
    <w:rsid w:val="5B350DF9"/>
    <w:rsid w:val="5B4A0910"/>
    <w:rsid w:val="5B565286"/>
    <w:rsid w:val="5B6502AF"/>
    <w:rsid w:val="5B6701C8"/>
    <w:rsid w:val="5B6F7147"/>
    <w:rsid w:val="5B740C08"/>
    <w:rsid w:val="5B7C6332"/>
    <w:rsid w:val="5B95727F"/>
    <w:rsid w:val="5B991CAC"/>
    <w:rsid w:val="5BAD6E64"/>
    <w:rsid w:val="5BC33199"/>
    <w:rsid w:val="5BDC16C0"/>
    <w:rsid w:val="5BE3411D"/>
    <w:rsid w:val="5BEB5DD8"/>
    <w:rsid w:val="5BEE137A"/>
    <w:rsid w:val="5BFA3088"/>
    <w:rsid w:val="5C2F77BB"/>
    <w:rsid w:val="5C4B77F7"/>
    <w:rsid w:val="5C4C5632"/>
    <w:rsid w:val="5C585A2F"/>
    <w:rsid w:val="5C781111"/>
    <w:rsid w:val="5C8D3ED4"/>
    <w:rsid w:val="5C98254B"/>
    <w:rsid w:val="5CB00A40"/>
    <w:rsid w:val="5CDC64CA"/>
    <w:rsid w:val="5CE6608F"/>
    <w:rsid w:val="5CF33C7A"/>
    <w:rsid w:val="5D0E2935"/>
    <w:rsid w:val="5D1322E5"/>
    <w:rsid w:val="5D1F3E11"/>
    <w:rsid w:val="5D285926"/>
    <w:rsid w:val="5D2D6188"/>
    <w:rsid w:val="5D6204FE"/>
    <w:rsid w:val="5D6E3DB3"/>
    <w:rsid w:val="5D753BA2"/>
    <w:rsid w:val="5DC0362D"/>
    <w:rsid w:val="5DC8346B"/>
    <w:rsid w:val="5DD571A9"/>
    <w:rsid w:val="5DE6486E"/>
    <w:rsid w:val="5E0018E1"/>
    <w:rsid w:val="5E075B73"/>
    <w:rsid w:val="5E106BB2"/>
    <w:rsid w:val="5E27730C"/>
    <w:rsid w:val="5E2B6987"/>
    <w:rsid w:val="5E2C64E6"/>
    <w:rsid w:val="5E302D2A"/>
    <w:rsid w:val="5E324E32"/>
    <w:rsid w:val="5E457B8A"/>
    <w:rsid w:val="5E49272A"/>
    <w:rsid w:val="5E542E50"/>
    <w:rsid w:val="5E64277E"/>
    <w:rsid w:val="5E6F5D54"/>
    <w:rsid w:val="5E800BCE"/>
    <w:rsid w:val="5ECB234A"/>
    <w:rsid w:val="5ED61231"/>
    <w:rsid w:val="5EDC6B44"/>
    <w:rsid w:val="5EEF7297"/>
    <w:rsid w:val="5EF33CEC"/>
    <w:rsid w:val="5F3500E7"/>
    <w:rsid w:val="5F4D0898"/>
    <w:rsid w:val="5F4F2C4D"/>
    <w:rsid w:val="5F5F20FA"/>
    <w:rsid w:val="5F6979E2"/>
    <w:rsid w:val="5F8C3C33"/>
    <w:rsid w:val="5F95284A"/>
    <w:rsid w:val="5F97570D"/>
    <w:rsid w:val="5FAE42B7"/>
    <w:rsid w:val="5FB96608"/>
    <w:rsid w:val="5FC921B3"/>
    <w:rsid w:val="5FD14BD1"/>
    <w:rsid w:val="5FD9029D"/>
    <w:rsid w:val="5FE64366"/>
    <w:rsid w:val="5FFC61D7"/>
    <w:rsid w:val="600A7623"/>
    <w:rsid w:val="601E5972"/>
    <w:rsid w:val="602260A2"/>
    <w:rsid w:val="60367ED4"/>
    <w:rsid w:val="6068488E"/>
    <w:rsid w:val="6085042A"/>
    <w:rsid w:val="608839FA"/>
    <w:rsid w:val="60B53442"/>
    <w:rsid w:val="60DB6E0F"/>
    <w:rsid w:val="60F1615E"/>
    <w:rsid w:val="60F45D96"/>
    <w:rsid w:val="610A1235"/>
    <w:rsid w:val="613B2293"/>
    <w:rsid w:val="614D5D9F"/>
    <w:rsid w:val="61500B3E"/>
    <w:rsid w:val="615F7283"/>
    <w:rsid w:val="619145BC"/>
    <w:rsid w:val="619160BE"/>
    <w:rsid w:val="619539E7"/>
    <w:rsid w:val="619557B6"/>
    <w:rsid w:val="621721AA"/>
    <w:rsid w:val="62180F02"/>
    <w:rsid w:val="62277584"/>
    <w:rsid w:val="622849EB"/>
    <w:rsid w:val="622907EB"/>
    <w:rsid w:val="62372FD5"/>
    <w:rsid w:val="623829D1"/>
    <w:rsid w:val="623E26B6"/>
    <w:rsid w:val="624F4F0C"/>
    <w:rsid w:val="62631F1D"/>
    <w:rsid w:val="62677A68"/>
    <w:rsid w:val="629E266C"/>
    <w:rsid w:val="62A85876"/>
    <w:rsid w:val="62E26D4C"/>
    <w:rsid w:val="62EA353C"/>
    <w:rsid w:val="62EB6519"/>
    <w:rsid w:val="62F4549C"/>
    <w:rsid w:val="6300033A"/>
    <w:rsid w:val="6313560F"/>
    <w:rsid w:val="63147717"/>
    <w:rsid w:val="63311D7F"/>
    <w:rsid w:val="633B1A84"/>
    <w:rsid w:val="634850C9"/>
    <w:rsid w:val="635B29F8"/>
    <w:rsid w:val="63635A58"/>
    <w:rsid w:val="639164AA"/>
    <w:rsid w:val="639F6C48"/>
    <w:rsid w:val="63C70160"/>
    <w:rsid w:val="63C90AE7"/>
    <w:rsid w:val="63CF3EE0"/>
    <w:rsid w:val="63D34A37"/>
    <w:rsid w:val="63E365BC"/>
    <w:rsid w:val="63F20D1A"/>
    <w:rsid w:val="63F92A19"/>
    <w:rsid w:val="643B60D5"/>
    <w:rsid w:val="64400745"/>
    <w:rsid w:val="64761D32"/>
    <w:rsid w:val="647D6ACD"/>
    <w:rsid w:val="648A7AAE"/>
    <w:rsid w:val="649121E8"/>
    <w:rsid w:val="649A5BDA"/>
    <w:rsid w:val="64B10D9C"/>
    <w:rsid w:val="64D27B1F"/>
    <w:rsid w:val="64DB6D03"/>
    <w:rsid w:val="650A1566"/>
    <w:rsid w:val="65134740"/>
    <w:rsid w:val="652C51BB"/>
    <w:rsid w:val="653D2F3B"/>
    <w:rsid w:val="65573FD4"/>
    <w:rsid w:val="655B14FA"/>
    <w:rsid w:val="655D4E8A"/>
    <w:rsid w:val="658079EC"/>
    <w:rsid w:val="65881540"/>
    <w:rsid w:val="65963B07"/>
    <w:rsid w:val="65980E52"/>
    <w:rsid w:val="65B07160"/>
    <w:rsid w:val="65B46945"/>
    <w:rsid w:val="65BA6A66"/>
    <w:rsid w:val="65DA1D66"/>
    <w:rsid w:val="65DF4A9A"/>
    <w:rsid w:val="65E111A8"/>
    <w:rsid w:val="65F6049D"/>
    <w:rsid w:val="65F6756D"/>
    <w:rsid w:val="66136556"/>
    <w:rsid w:val="661C2A57"/>
    <w:rsid w:val="663E32F9"/>
    <w:rsid w:val="6641371F"/>
    <w:rsid w:val="665F5398"/>
    <w:rsid w:val="66632170"/>
    <w:rsid w:val="6681383F"/>
    <w:rsid w:val="668320EC"/>
    <w:rsid w:val="6693079C"/>
    <w:rsid w:val="66A52F00"/>
    <w:rsid w:val="66A85E48"/>
    <w:rsid w:val="66C448BA"/>
    <w:rsid w:val="6708213E"/>
    <w:rsid w:val="672B24E0"/>
    <w:rsid w:val="67432FC6"/>
    <w:rsid w:val="67452A0C"/>
    <w:rsid w:val="67461027"/>
    <w:rsid w:val="67562E2D"/>
    <w:rsid w:val="677858E9"/>
    <w:rsid w:val="67DC5C0A"/>
    <w:rsid w:val="67E0653E"/>
    <w:rsid w:val="67F232D6"/>
    <w:rsid w:val="67F605FD"/>
    <w:rsid w:val="67F623B1"/>
    <w:rsid w:val="67FB756B"/>
    <w:rsid w:val="68114B54"/>
    <w:rsid w:val="68272CB9"/>
    <w:rsid w:val="685B0B8E"/>
    <w:rsid w:val="68842319"/>
    <w:rsid w:val="689165C5"/>
    <w:rsid w:val="6896404B"/>
    <w:rsid w:val="68A0777B"/>
    <w:rsid w:val="68C36D01"/>
    <w:rsid w:val="68DC1C87"/>
    <w:rsid w:val="68E470B8"/>
    <w:rsid w:val="69177AD9"/>
    <w:rsid w:val="691A1417"/>
    <w:rsid w:val="69552066"/>
    <w:rsid w:val="6961694F"/>
    <w:rsid w:val="69907AA9"/>
    <w:rsid w:val="6993353C"/>
    <w:rsid w:val="69A235B1"/>
    <w:rsid w:val="69AC1FB6"/>
    <w:rsid w:val="69AC564E"/>
    <w:rsid w:val="69F44C97"/>
    <w:rsid w:val="6A023A35"/>
    <w:rsid w:val="6A111E09"/>
    <w:rsid w:val="6A272F07"/>
    <w:rsid w:val="6A464DEA"/>
    <w:rsid w:val="6A6403CA"/>
    <w:rsid w:val="6A727903"/>
    <w:rsid w:val="6A74206C"/>
    <w:rsid w:val="6A764B77"/>
    <w:rsid w:val="6A880795"/>
    <w:rsid w:val="6AF95D5B"/>
    <w:rsid w:val="6AFB4E89"/>
    <w:rsid w:val="6B015E65"/>
    <w:rsid w:val="6B0B471B"/>
    <w:rsid w:val="6B1B2432"/>
    <w:rsid w:val="6B1E366A"/>
    <w:rsid w:val="6B2304A7"/>
    <w:rsid w:val="6B60452A"/>
    <w:rsid w:val="6B72638C"/>
    <w:rsid w:val="6BA3209D"/>
    <w:rsid w:val="6BAD7A71"/>
    <w:rsid w:val="6BC90E91"/>
    <w:rsid w:val="6BCF0C14"/>
    <w:rsid w:val="6BE85C22"/>
    <w:rsid w:val="6BF80108"/>
    <w:rsid w:val="6BFE2EC6"/>
    <w:rsid w:val="6C1D48E5"/>
    <w:rsid w:val="6C3E1419"/>
    <w:rsid w:val="6C9A68CD"/>
    <w:rsid w:val="6CCE7146"/>
    <w:rsid w:val="6CD03FFB"/>
    <w:rsid w:val="6CF3197C"/>
    <w:rsid w:val="6D0A7016"/>
    <w:rsid w:val="6D166705"/>
    <w:rsid w:val="6D226AA5"/>
    <w:rsid w:val="6D340657"/>
    <w:rsid w:val="6D731438"/>
    <w:rsid w:val="6D9414F4"/>
    <w:rsid w:val="6DA667E3"/>
    <w:rsid w:val="6DA94F15"/>
    <w:rsid w:val="6DE24A53"/>
    <w:rsid w:val="6DEB1453"/>
    <w:rsid w:val="6DF06D3D"/>
    <w:rsid w:val="6DF12010"/>
    <w:rsid w:val="6E0B32D5"/>
    <w:rsid w:val="6E186D47"/>
    <w:rsid w:val="6E312679"/>
    <w:rsid w:val="6E467A9C"/>
    <w:rsid w:val="6E866DBB"/>
    <w:rsid w:val="6E884620"/>
    <w:rsid w:val="6E9B35D7"/>
    <w:rsid w:val="6EA4522F"/>
    <w:rsid w:val="6EA5262F"/>
    <w:rsid w:val="6EB1032D"/>
    <w:rsid w:val="6EB21593"/>
    <w:rsid w:val="6EBD6F9C"/>
    <w:rsid w:val="6EE36298"/>
    <w:rsid w:val="6EF95789"/>
    <w:rsid w:val="6F2C1EA1"/>
    <w:rsid w:val="6F3808C6"/>
    <w:rsid w:val="6F465364"/>
    <w:rsid w:val="6F674057"/>
    <w:rsid w:val="6F7608C2"/>
    <w:rsid w:val="6F8169F9"/>
    <w:rsid w:val="6F8E213B"/>
    <w:rsid w:val="6F927024"/>
    <w:rsid w:val="6F972A8D"/>
    <w:rsid w:val="6F972F39"/>
    <w:rsid w:val="6FA10261"/>
    <w:rsid w:val="6FB07949"/>
    <w:rsid w:val="6FB90DF4"/>
    <w:rsid w:val="6FF60BF7"/>
    <w:rsid w:val="703C6B6A"/>
    <w:rsid w:val="704A6E47"/>
    <w:rsid w:val="70512DBA"/>
    <w:rsid w:val="70582F6A"/>
    <w:rsid w:val="70637A39"/>
    <w:rsid w:val="708F203F"/>
    <w:rsid w:val="70AC183D"/>
    <w:rsid w:val="70CE4480"/>
    <w:rsid w:val="70DC432F"/>
    <w:rsid w:val="70DD48B9"/>
    <w:rsid w:val="70EF715A"/>
    <w:rsid w:val="70FE2E3C"/>
    <w:rsid w:val="70FF3083"/>
    <w:rsid w:val="71091A00"/>
    <w:rsid w:val="71251C68"/>
    <w:rsid w:val="7127675B"/>
    <w:rsid w:val="71525185"/>
    <w:rsid w:val="717172E6"/>
    <w:rsid w:val="7180477D"/>
    <w:rsid w:val="718419EA"/>
    <w:rsid w:val="718942E2"/>
    <w:rsid w:val="7189661B"/>
    <w:rsid w:val="71C74B4E"/>
    <w:rsid w:val="72024C43"/>
    <w:rsid w:val="72180052"/>
    <w:rsid w:val="72300E4D"/>
    <w:rsid w:val="725B0A39"/>
    <w:rsid w:val="726E6499"/>
    <w:rsid w:val="7279169C"/>
    <w:rsid w:val="72872242"/>
    <w:rsid w:val="728F1793"/>
    <w:rsid w:val="72B4179B"/>
    <w:rsid w:val="72C75984"/>
    <w:rsid w:val="72D16D34"/>
    <w:rsid w:val="72D3061A"/>
    <w:rsid w:val="7331711B"/>
    <w:rsid w:val="736B6FD7"/>
    <w:rsid w:val="7397559F"/>
    <w:rsid w:val="73A43DA8"/>
    <w:rsid w:val="73C30131"/>
    <w:rsid w:val="74036153"/>
    <w:rsid w:val="74174A4A"/>
    <w:rsid w:val="74207038"/>
    <w:rsid w:val="74212F4E"/>
    <w:rsid w:val="744124C3"/>
    <w:rsid w:val="74485489"/>
    <w:rsid w:val="745940C3"/>
    <w:rsid w:val="74641F9A"/>
    <w:rsid w:val="746C6F4E"/>
    <w:rsid w:val="748457E0"/>
    <w:rsid w:val="748628E2"/>
    <w:rsid w:val="74B04286"/>
    <w:rsid w:val="74BC4F72"/>
    <w:rsid w:val="74C06CFE"/>
    <w:rsid w:val="74CD7E0C"/>
    <w:rsid w:val="74D15979"/>
    <w:rsid w:val="74E667B5"/>
    <w:rsid w:val="74E97B91"/>
    <w:rsid w:val="74FE2559"/>
    <w:rsid w:val="75167053"/>
    <w:rsid w:val="751D28C6"/>
    <w:rsid w:val="756C242E"/>
    <w:rsid w:val="756D0C86"/>
    <w:rsid w:val="7593736E"/>
    <w:rsid w:val="75997B84"/>
    <w:rsid w:val="75A56E0D"/>
    <w:rsid w:val="75C22AF0"/>
    <w:rsid w:val="75C97A6F"/>
    <w:rsid w:val="75CF44FB"/>
    <w:rsid w:val="75DC5E8F"/>
    <w:rsid w:val="75E53F92"/>
    <w:rsid w:val="76030B69"/>
    <w:rsid w:val="76035144"/>
    <w:rsid w:val="761C1D19"/>
    <w:rsid w:val="76255B85"/>
    <w:rsid w:val="762722D3"/>
    <w:rsid w:val="762D082D"/>
    <w:rsid w:val="76594B45"/>
    <w:rsid w:val="767D09BB"/>
    <w:rsid w:val="76CD276B"/>
    <w:rsid w:val="76E354DB"/>
    <w:rsid w:val="76E91133"/>
    <w:rsid w:val="76F0379C"/>
    <w:rsid w:val="76F524A9"/>
    <w:rsid w:val="77037109"/>
    <w:rsid w:val="770B64A2"/>
    <w:rsid w:val="77161273"/>
    <w:rsid w:val="771D76CF"/>
    <w:rsid w:val="772A0B0D"/>
    <w:rsid w:val="772E0E51"/>
    <w:rsid w:val="77310534"/>
    <w:rsid w:val="775970F1"/>
    <w:rsid w:val="777A6E94"/>
    <w:rsid w:val="77817EBB"/>
    <w:rsid w:val="778D58B4"/>
    <w:rsid w:val="77984031"/>
    <w:rsid w:val="77A139A8"/>
    <w:rsid w:val="77A81B5F"/>
    <w:rsid w:val="77C12B33"/>
    <w:rsid w:val="77D12026"/>
    <w:rsid w:val="77E47B69"/>
    <w:rsid w:val="77F17DA1"/>
    <w:rsid w:val="78164012"/>
    <w:rsid w:val="784915DE"/>
    <w:rsid w:val="78584CF3"/>
    <w:rsid w:val="786977D0"/>
    <w:rsid w:val="78B64D28"/>
    <w:rsid w:val="78C060B7"/>
    <w:rsid w:val="78CC15A9"/>
    <w:rsid w:val="78E83861"/>
    <w:rsid w:val="78E91D9A"/>
    <w:rsid w:val="78F5526B"/>
    <w:rsid w:val="78FD2DDB"/>
    <w:rsid w:val="792A3606"/>
    <w:rsid w:val="793513C5"/>
    <w:rsid w:val="7953753D"/>
    <w:rsid w:val="796E4E52"/>
    <w:rsid w:val="79743885"/>
    <w:rsid w:val="799947A4"/>
    <w:rsid w:val="79B94078"/>
    <w:rsid w:val="79D759E1"/>
    <w:rsid w:val="79E73FFE"/>
    <w:rsid w:val="79E85E9F"/>
    <w:rsid w:val="79E917FB"/>
    <w:rsid w:val="79FE0BF5"/>
    <w:rsid w:val="7A0B2967"/>
    <w:rsid w:val="7A0C5885"/>
    <w:rsid w:val="7A2B4E60"/>
    <w:rsid w:val="7A406969"/>
    <w:rsid w:val="7A44479F"/>
    <w:rsid w:val="7A5054F7"/>
    <w:rsid w:val="7A662010"/>
    <w:rsid w:val="7A703C28"/>
    <w:rsid w:val="7A8A47BB"/>
    <w:rsid w:val="7AB2020A"/>
    <w:rsid w:val="7ABC484D"/>
    <w:rsid w:val="7AF016AA"/>
    <w:rsid w:val="7B003A34"/>
    <w:rsid w:val="7B0D4DD0"/>
    <w:rsid w:val="7B1461AD"/>
    <w:rsid w:val="7B21375C"/>
    <w:rsid w:val="7B443013"/>
    <w:rsid w:val="7B4745E0"/>
    <w:rsid w:val="7B4D7E0D"/>
    <w:rsid w:val="7B6B5A93"/>
    <w:rsid w:val="7B84359F"/>
    <w:rsid w:val="7B8513EB"/>
    <w:rsid w:val="7BA01CFB"/>
    <w:rsid w:val="7BCB022C"/>
    <w:rsid w:val="7BDA1923"/>
    <w:rsid w:val="7C262D61"/>
    <w:rsid w:val="7C305FCA"/>
    <w:rsid w:val="7C516FC9"/>
    <w:rsid w:val="7C7A2937"/>
    <w:rsid w:val="7C8A2845"/>
    <w:rsid w:val="7CB27D74"/>
    <w:rsid w:val="7CBE1969"/>
    <w:rsid w:val="7CCF7203"/>
    <w:rsid w:val="7CD1177C"/>
    <w:rsid w:val="7CDF1A72"/>
    <w:rsid w:val="7CF03244"/>
    <w:rsid w:val="7D042BCA"/>
    <w:rsid w:val="7D054E0E"/>
    <w:rsid w:val="7D07333F"/>
    <w:rsid w:val="7D265346"/>
    <w:rsid w:val="7D317B63"/>
    <w:rsid w:val="7D37180D"/>
    <w:rsid w:val="7D452884"/>
    <w:rsid w:val="7D5B432E"/>
    <w:rsid w:val="7D5E3BC0"/>
    <w:rsid w:val="7D8640B1"/>
    <w:rsid w:val="7D9025A8"/>
    <w:rsid w:val="7DE33602"/>
    <w:rsid w:val="7E061419"/>
    <w:rsid w:val="7E2965CC"/>
    <w:rsid w:val="7E40040B"/>
    <w:rsid w:val="7E4331B9"/>
    <w:rsid w:val="7E534613"/>
    <w:rsid w:val="7E5E0E0C"/>
    <w:rsid w:val="7E770687"/>
    <w:rsid w:val="7E770FD8"/>
    <w:rsid w:val="7EBE518C"/>
    <w:rsid w:val="7ECA2BDC"/>
    <w:rsid w:val="7EDD1FFE"/>
    <w:rsid w:val="7EDF02B7"/>
    <w:rsid w:val="7F0566FD"/>
    <w:rsid w:val="7F0B6C4C"/>
    <w:rsid w:val="7F701675"/>
    <w:rsid w:val="7F8A4597"/>
    <w:rsid w:val="7FD33E93"/>
    <w:rsid w:val="7FE72628"/>
    <w:rsid w:val="7FF15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300" w:lineRule="auto"/>
      <w:jc w:val="center"/>
      <w:outlineLvl w:val="0"/>
    </w:pPr>
    <w:rPr>
      <w:b/>
      <w:bCs/>
      <w:kern w:val="44"/>
      <w:sz w:val="32"/>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2024-04-11T08:35:00Z</dcterms:created>
  <dc:creator>ZB2B</dc:creator>
  <cp:lastModifiedBy>MMOBEAR</cp:lastModifiedBy>
  <dcterms:modified xsi:type="dcterms:W3CDTF">2025-01-17T02:08:04Z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E2EA280BFF2A468D8278AF0322E9DEDA_12</vt:lpwstr>
  </property>
  <property fmtid="{D5CDD505-2E9C-101B-9397-08002B2CF9AE}" pid="4" name="KSOTemplateDocerSaveRecord">
    <vt:lpwstr>eyJoZGlkIjoiZDdlMTY2NTc0OTYwZDEzMDc4NzQ0YjliNWZjMTk0NTkiLCJ1c2VySWQiOiI3MzUxNjk0NDIifQ==</vt:lpwstr>
  </property>
</Properties>
</file>