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</w:pPr>
      <w:bookmarkStart w:id="0" w:name="_Toc6758"/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武汉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天河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机场T3航站楼四层出发1-5号门外LED媒体招商项目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招商公告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37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湖北国华项目管理咨询有限公司（以下简称“招商代理机构”） 受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湖北空港首广联合传媒有限公司</w:t>
      </w:r>
      <w:r>
        <w:rPr>
          <w:rFonts w:hint="eastAsia" w:ascii="宋体" w:hAnsi="宋体" w:eastAsia="宋体" w:cs="宋体"/>
          <w:szCs w:val="21"/>
        </w:rPr>
        <w:t>（以下简称“招商人”）的委托，对</w:t>
      </w:r>
      <w:r>
        <w:rPr>
          <w:rFonts w:hint="eastAsia" w:hAnsi="宋体" w:cs="Times New Roman"/>
          <w:b/>
          <w:szCs w:val="21"/>
          <w:u w:val="single"/>
          <w:lang w:eastAsia="zh-CN"/>
        </w:rPr>
        <w:t>武汉</w:t>
      </w:r>
      <w:r>
        <w:rPr>
          <w:rFonts w:hint="eastAsia" w:hAnsi="宋体" w:cs="Times New Roman"/>
          <w:b/>
          <w:szCs w:val="21"/>
          <w:u w:val="single"/>
          <w:lang w:val="en-US" w:eastAsia="zh-CN"/>
        </w:rPr>
        <w:t>天河</w:t>
      </w:r>
      <w:r>
        <w:rPr>
          <w:rFonts w:hint="eastAsia" w:hAnsi="宋体" w:cs="Times New Roman"/>
          <w:b/>
          <w:szCs w:val="21"/>
          <w:u w:val="single"/>
          <w:lang w:eastAsia="zh-CN"/>
        </w:rPr>
        <w:t>机场T3航站楼四层出发1-5号门外LED媒体招商项目</w:t>
      </w:r>
      <w:r>
        <w:rPr>
          <w:rFonts w:hint="eastAsia" w:ascii="宋体" w:hAnsi="宋体" w:eastAsia="宋体" w:cs="宋体"/>
          <w:szCs w:val="21"/>
        </w:rPr>
        <w:t>进行招商。资金来源：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招商响应人自筹</w:t>
      </w:r>
      <w:r>
        <w:rPr>
          <w:rFonts w:hint="eastAsia" w:ascii="宋体" w:hAnsi="宋体" w:eastAsia="宋体" w:cs="宋体"/>
          <w:szCs w:val="21"/>
        </w:rPr>
        <w:t>。欢迎符合资格条件的招商响应人参加磋商。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120" w:beforeLines="50" w:after="120" w:afterLines="50" w:line="360" w:lineRule="auto"/>
        <w:outlineLvl w:val="1"/>
        <w:rPr>
          <w:rFonts w:ascii="宋体" w:hAnsi="宋体" w:eastAsia="宋体" w:cs="宋体"/>
          <w:b/>
          <w:szCs w:val="21"/>
        </w:rPr>
      </w:pPr>
      <w:bookmarkStart w:id="1" w:name="_Toc365302267"/>
      <w:bookmarkStart w:id="2" w:name="_Toc380747815"/>
      <w:bookmarkStart w:id="3" w:name="_Toc6581"/>
      <w:bookmarkStart w:id="4" w:name="_Toc9016"/>
      <w:r>
        <w:rPr>
          <w:rFonts w:hint="eastAsia" w:ascii="宋体" w:hAnsi="宋体" w:eastAsia="宋体" w:cs="宋体"/>
          <w:b/>
          <w:szCs w:val="21"/>
        </w:rPr>
        <w:t>一、项目</w:t>
      </w:r>
      <w:bookmarkEnd w:id="1"/>
      <w:bookmarkEnd w:id="2"/>
      <w:bookmarkEnd w:id="3"/>
      <w:r>
        <w:rPr>
          <w:rFonts w:hint="eastAsia" w:ascii="宋体" w:hAnsi="宋体" w:eastAsia="宋体" w:cs="宋体"/>
          <w:b/>
          <w:szCs w:val="21"/>
        </w:rPr>
        <w:t>概况</w:t>
      </w:r>
      <w:bookmarkEnd w:id="4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1.招商人：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湖北空港首广联合传媒有限公司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2.项目名称：</w:t>
      </w:r>
      <w:r>
        <w:rPr>
          <w:rFonts w:hint="eastAsia" w:hAnsi="宋体" w:cs="Times New Roman"/>
          <w:b/>
          <w:szCs w:val="21"/>
          <w:u w:val="single"/>
          <w:lang w:eastAsia="zh-CN"/>
        </w:rPr>
        <w:t>武汉</w:t>
      </w:r>
      <w:r>
        <w:rPr>
          <w:rFonts w:hint="eastAsia" w:hAnsi="宋体" w:cs="Times New Roman"/>
          <w:b/>
          <w:szCs w:val="21"/>
          <w:u w:val="single"/>
          <w:lang w:val="en-US" w:eastAsia="zh-CN"/>
        </w:rPr>
        <w:t>天河</w:t>
      </w:r>
      <w:bookmarkStart w:id="25" w:name="_GoBack"/>
      <w:bookmarkEnd w:id="25"/>
      <w:r>
        <w:rPr>
          <w:rFonts w:hint="eastAsia" w:hAnsi="宋体" w:cs="Times New Roman"/>
          <w:b/>
          <w:szCs w:val="21"/>
          <w:u w:val="single"/>
          <w:lang w:eastAsia="zh-CN"/>
        </w:rPr>
        <w:t>机场T3航站楼四层出发1-5号门外LED媒体招商项目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3.项目编号：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ZB0102-202411-FZBFW1658</w:t>
      </w:r>
    </w:p>
    <w:p>
      <w:pPr>
        <w:keepNext w:val="0"/>
        <w:keepLines w:val="0"/>
        <w:pageBreakBefore w:val="0"/>
        <w:tabs>
          <w:tab w:val="left" w:pos="3306"/>
        </w:tabs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4.招商内容：本项目</w:t>
      </w:r>
      <w:r>
        <w:rPr>
          <w:rFonts w:hint="eastAsia" w:ascii="宋体" w:hAnsi="宋体" w:cs="宋体"/>
          <w:szCs w:val="21"/>
          <w:lang w:val="en-US" w:eastAsia="zh-CN"/>
        </w:rPr>
        <w:t>对一</w:t>
      </w:r>
      <w:r>
        <w:rPr>
          <w:rFonts w:hint="eastAsia" w:ascii="宋体" w:hAnsi="宋体" w:eastAsia="宋体" w:cs="宋体"/>
          <w:szCs w:val="21"/>
        </w:rPr>
        <w:t>个标段进行招商。</w:t>
      </w:r>
    </w:p>
    <w:tbl>
      <w:tblPr>
        <w:tblStyle w:val="4"/>
        <w:tblW w:w="96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786"/>
        <w:gridCol w:w="433"/>
        <w:gridCol w:w="802"/>
        <w:gridCol w:w="779"/>
        <w:gridCol w:w="2225"/>
        <w:gridCol w:w="1219"/>
        <w:gridCol w:w="1223"/>
        <w:gridCol w:w="1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标段划分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楼层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媒体区域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媒体类型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媒体编号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媒体数量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媒体规格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合同可发布起始时间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T3四层</w:t>
            </w:r>
          </w:p>
        </w:tc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1-5号门外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HBWUH-34G-L001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2.92X4.1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中标后以合同签订之日起算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HBWUH-34G-L002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2.92X4.1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HBWUH-34G-L003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9X4.1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HBWUH-34G-L004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2.92X4.1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HBWUH-34G-L005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2.92X4.1</w:t>
            </w: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Times New Roman" w:hAnsi="宋体" w:eastAsia="宋体" w:cs="Times New Roman"/>
          <w:b/>
          <w:szCs w:val="21"/>
          <w:u w:val="single"/>
        </w:rPr>
      </w:pPr>
      <w:r>
        <w:rPr>
          <w:rFonts w:hint="eastAsia" w:ascii="宋体" w:hAnsi="宋体" w:eastAsia="宋体" w:cs="宋体"/>
          <w:bCs/>
          <w:szCs w:val="21"/>
        </w:rPr>
        <w:t>5.</w:t>
      </w:r>
      <w:r>
        <w:rPr>
          <w:rFonts w:hint="eastAsia" w:ascii="宋体" w:hAnsi="宋体" w:eastAsia="宋体" w:cs="宋体"/>
          <w:szCs w:val="21"/>
        </w:rPr>
        <w:t>资金来源：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招商响应人自筹。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Times New Roman" w:hAnsi="宋体" w:eastAsia="宋体" w:cs="Times New Roman"/>
          <w:b/>
          <w:szCs w:val="21"/>
          <w:u w:val="single"/>
        </w:rPr>
      </w:pPr>
      <w:r>
        <w:rPr>
          <w:rFonts w:hint="eastAsia" w:ascii="Times New Roman" w:hAnsi="宋体" w:eastAsia="宋体" w:cs="Times New Roman"/>
          <w:b/>
          <w:szCs w:val="21"/>
        </w:rPr>
        <w:t>二、合同经营期限及其他商务条款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right="0" w:firstLine="420" w:firstLineChars="200"/>
        <w:jc w:val="both"/>
        <w:outlineLvl w:val="1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bookmarkStart w:id="5" w:name="_Toc458503196"/>
      <w:bookmarkStart w:id="6" w:name="_Toc30896"/>
      <w:bookmarkStart w:id="7" w:name="_Toc25557"/>
      <w:bookmarkStart w:id="8" w:name="_Toc17887"/>
      <w:bookmarkStart w:id="9" w:name="_Toc27593"/>
      <w:bookmarkStart w:id="10" w:name="_Toc26049"/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标段经营期为 12个月(含)-36个月(含)，参与招商公司仅需对第一年广告费进行报价,第二年广告费较第一年递增3%，第三年广告费较第二年递增5%。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left="632" w:hanging="632" w:hangingChars="300"/>
        <w:outlineLvl w:val="1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三、响应资格及要求：</w:t>
      </w:r>
      <w:bookmarkEnd w:id="5"/>
      <w:bookmarkEnd w:id="6"/>
      <w:bookmarkEnd w:id="7"/>
      <w:bookmarkEnd w:id="8"/>
      <w:bookmarkEnd w:id="9"/>
      <w:bookmarkEnd w:id="10"/>
      <w:bookmarkStart w:id="11" w:name="_Toc26730"/>
      <w:bookmarkStart w:id="12" w:name="_Toc19838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snapToGrid/>
        <w:spacing w:before="0" w:beforeAutospacing="0" w:after="0" w:afterAutospacing="0" w:line="360" w:lineRule="auto"/>
        <w:ind w:left="630" w:right="0" w:hanging="630" w:hangingChars="300"/>
        <w:jc w:val="both"/>
        <w:outlineLvl w:val="1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1.招商响应人须具备市场监督管理部门核发的有效营业执照，具有独立法人资格。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right="0"/>
        <w:jc w:val="both"/>
        <w:outlineLvl w:val="1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2.招商响应人须具有健全的财务会计制度。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right="0"/>
        <w:jc w:val="both"/>
        <w:outlineLvl w:val="1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3.招商响应人未被“信用中国”网站（www.creditchina.gov.cn）或者“中国执行信息公开网”（zxgk.court.gov.cn）列入失信被执行人名单，以公告发布之后的查询结果为准。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right="0"/>
        <w:jc w:val="both"/>
        <w:outlineLvl w:val="1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4.首都机场集团传媒有限公司合作范围内的合作中,截止2023年5月31 日不存在2022年计提欠款情况。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right="0"/>
        <w:jc w:val="both"/>
        <w:outlineLvl w:val="1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5.与招商方的合作中，招商响应人及其关联公司截至2024年10月31日不存在200万(含)以上2023年计提欠款(除固定担保形式外)的情况。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right="0"/>
        <w:jc w:val="both"/>
        <w:outlineLvl w:val="1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6.与招商方的合作中,截止招商公告发布日上一个月底(2024年10月31日)，不存在当年度(2024年)三个月(含)以上计提广告费欠款。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right="0"/>
        <w:jc w:val="both"/>
        <w:outlineLvl w:val="1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7.招商响应人截至招商公告发布之日,与招商人不存在未结诉讼、仲裁案件，或未执行完毕的生效法律文书。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right="0"/>
        <w:jc w:val="both"/>
        <w:outlineLvl w:val="1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8.招商响应人须针对《湖北机场集团“供应商不良行为”管理暂行办法》在响应文件中做出承诺，格式详见响应文件格式。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right="0"/>
        <w:jc w:val="both"/>
        <w:outlineLvl w:val="1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9.本次招商不接受联合体响应。</w:t>
      </w:r>
    </w:p>
    <w:p>
      <w:pPr>
        <w:keepNext w:val="0"/>
        <w:keepLines w:val="0"/>
        <w:pageBreakBefore w:val="0"/>
        <w:tabs>
          <w:tab w:val="left" w:pos="540"/>
          <w:tab w:val="left" w:pos="840"/>
        </w:tabs>
        <w:kinsoku/>
        <w:wordWrap/>
        <w:overflowPunct/>
        <w:topLinePunct w:val="0"/>
        <w:bidi w:val="0"/>
        <w:snapToGrid/>
        <w:spacing w:line="360" w:lineRule="auto"/>
        <w:outlineLvl w:val="1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四、招商文件的获取</w:t>
      </w:r>
      <w:bookmarkEnd w:id="11"/>
      <w:bookmarkEnd w:id="12"/>
    </w:p>
    <w:p>
      <w:pPr>
        <w:keepNext w:val="0"/>
        <w:keepLines w:val="0"/>
        <w:pageBreakBefore w:val="0"/>
        <w:tabs>
          <w:tab w:val="left" w:pos="540"/>
          <w:tab w:val="left" w:pos="840"/>
        </w:tabs>
        <w:kinsoku/>
        <w:wordWrap/>
        <w:overflowPunct/>
        <w:topLinePunct w:val="0"/>
        <w:bidi w:val="0"/>
        <w:snapToGrid/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1.拟参加本项目的供应商须在阳光招采电子交易平台免费注册（网址：</w:t>
      </w:r>
    </w:p>
    <w:p>
      <w:pPr>
        <w:keepNext w:val="0"/>
        <w:keepLines w:val="0"/>
        <w:pageBreakBefore w:val="0"/>
        <w:tabs>
          <w:tab w:val="left" w:pos="540"/>
          <w:tab w:val="left" w:pos="840"/>
        </w:tabs>
        <w:kinsoku/>
        <w:wordWrap/>
        <w:overflowPunct/>
        <w:topLinePunct w:val="0"/>
        <w:bidi w:val="0"/>
        <w:snapToGrid/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https://www.yangguangzhaocai.com---【新用户注册】，相关操作帮助详见：帮助中心--- 投标人注册操作指南）；</w:t>
      </w:r>
    </w:p>
    <w:p>
      <w:pPr>
        <w:keepNext w:val="0"/>
        <w:keepLines w:val="0"/>
        <w:pageBreakBefore w:val="0"/>
        <w:tabs>
          <w:tab w:val="left" w:pos="540"/>
          <w:tab w:val="left" w:pos="840"/>
        </w:tabs>
        <w:kinsoku/>
        <w:wordWrap/>
        <w:overflowPunct/>
        <w:topLinePunct w:val="0"/>
        <w:bidi w:val="0"/>
        <w:snapToGrid/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2.在新平台完成注册后，请于即日起至</w:t>
      </w:r>
      <w:r>
        <w:rPr>
          <w:rFonts w:hint="eastAsia" w:ascii="宋体" w:hAnsi="宋体" w:eastAsia="宋体" w:cs="宋体"/>
          <w:b/>
          <w:bCs/>
          <w:szCs w:val="21"/>
          <w:highlight w:val="none"/>
        </w:rPr>
        <w:t>2024</w:t>
      </w:r>
      <w:r>
        <w:rPr>
          <w:rFonts w:hint="eastAsia" w:ascii="宋体" w:hAnsi="宋体" w:eastAsia="宋体" w:cs="宋体"/>
          <w:szCs w:val="21"/>
          <w:highlight w:val="none"/>
        </w:rPr>
        <w:t>年</w:t>
      </w:r>
      <w:r>
        <w:rPr>
          <w:rFonts w:hint="eastAsia" w:ascii="宋体" w:hAnsi="宋体" w:cs="宋体"/>
          <w:b/>
          <w:bCs/>
          <w:szCs w:val="21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szCs w:val="21"/>
          <w:highlight w:val="none"/>
        </w:rPr>
        <w:t>月</w:t>
      </w:r>
      <w:r>
        <w:rPr>
          <w:rFonts w:hint="eastAsia" w:ascii="宋体" w:hAnsi="宋体" w:cs="宋体"/>
          <w:b/>
          <w:bCs/>
          <w:szCs w:val="21"/>
          <w:highlight w:val="none"/>
          <w:lang w:val="en-US" w:eastAsia="zh-CN"/>
        </w:rPr>
        <w:t>29</w:t>
      </w:r>
      <w:r>
        <w:rPr>
          <w:rFonts w:hint="eastAsia" w:ascii="宋体" w:hAnsi="宋体" w:eastAsia="宋体" w:cs="宋体"/>
          <w:szCs w:val="21"/>
          <w:highlight w:val="none"/>
        </w:rPr>
        <w:t>日</w:t>
      </w:r>
      <w:r>
        <w:rPr>
          <w:rFonts w:hint="eastAsia" w:ascii="宋体" w:hAnsi="宋体" w:eastAsia="宋体" w:cs="宋体"/>
          <w:b/>
          <w:bCs/>
          <w:szCs w:val="21"/>
          <w:highlight w:val="none"/>
        </w:rPr>
        <w:t>17:00</w:t>
      </w:r>
      <w:r>
        <w:rPr>
          <w:rFonts w:hint="eastAsia" w:ascii="宋体" w:hAnsi="宋体" w:eastAsia="宋体" w:cs="宋体"/>
          <w:szCs w:val="21"/>
          <w:highlight w:val="none"/>
        </w:rPr>
        <w:t>时止</w:t>
      </w:r>
      <w:r>
        <w:rPr>
          <w:rFonts w:hint="eastAsia" w:ascii="宋体" w:hAnsi="宋体" w:eastAsia="宋体" w:cs="宋体"/>
          <w:szCs w:val="21"/>
        </w:rPr>
        <w:t>（北京时间），通过互联网访问电子交易平台，点击【投标人】，在【公告信息】---【采购公告】栏下载采购文件，500元/份，售后不退。联合体响应的，由联合体牵头人下载采购文件。未按规定获取采购文件的，其响应文件将被否决；</w:t>
      </w:r>
    </w:p>
    <w:p>
      <w:pPr>
        <w:keepNext w:val="0"/>
        <w:keepLines w:val="0"/>
        <w:pageBreakBefore w:val="0"/>
        <w:tabs>
          <w:tab w:val="left" w:pos="540"/>
          <w:tab w:val="left" w:pos="840"/>
        </w:tabs>
        <w:kinsoku/>
        <w:wordWrap/>
        <w:overflowPunct/>
        <w:topLinePunct w:val="0"/>
        <w:bidi w:val="0"/>
        <w:snapToGrid/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3.本项目不是全流程电子标，投标人无需办理CA数字证书；</w:t>
      </w:r>
    </w:p>
    <w:p>
      <w:pPr>
        <w:keepNext w:val="0"/>
        <w:keepLines w:val="0"/>
        <w:pageBreakBefore w:val="0"/>
        <w:tabs>
          <w:tab w:val="left" w:pos="540"/>
          <w:tab w:val="left" w:pos="840"/>
        </w:tabs>
        <w:kinsoku/>
        <w:wordWrap/>
        <w:overflowPunct/>
        <w:topLinePunct w:val="0"/>
        <w:bidi w:val="0"/>
        <w:snapToGrid/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4.使用电子交易平台时遇到的各类操作问题，可拨打咨询电话010-21362559（工作</w:t>
      </w:r>
    </w:p>
    <w:p>
      <w:pPr>
        <w:keepNext w:val="0"/>
        <w:keepLines w:val="0"/>
        <w:pageBreakBefore w:val="0"/>
        <w:tabs>
          <w:tab w:val="left" w:pos="540"/>
          <w:tab w:val="left" w:pos="840"/>
        </w:tabs>
        <w:kinsoku/>
        <w:wordWrap/>
        <w:overflowPunct/>
        <w:topLinePunct w:val="0"/>
        <w:bidi w:val="0"/>
        <w:snapToGrid/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日:08:00-18:00；节假日:09:00-12:00，14:00-18:00)；注册进度查询、密码修改问题咨询电话：027-87272708；对本项目的具体业务问题，请向代理机构项目经理进行咨询。</w:t>
      </w:r>
    </w:p>
    <w:p>
      <w:pPr>
        <w:keepNext w:val="0"/>
        <w:keepLines w:val="0"/>
        <w:pageBreakBefore w:val="0"/>
        <w:tabs>
          <w:tab w:val="left" w:pos="540"/>
          <w:tab w:val="left" w:pos="840"/>
        </w:tabs>
        <w:kinsoku/>
        <w:wordWrap/>
        <w:overflowPunct/>
        <w:topLinePunct w:val="0"/>
        <w:bidi w:val="0"/>
        <w:snapToGrid/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注：响应人可对本次招商各标段进行选择性投标响应，也可同时投标响应；但评标时将以标</w:t>
      </w:r>
    </w:p>
    <w:p>
      <w:pPr>
        <w:keepNext w:val="0"/>
        <w:keepLines w:val="0"/>
        <w:pageBreakBefore w:val="0"/>
        <w:tabs>
          <w:tab w:val="left" w:pos="540"/>
          <w:tab w:val="left" w:pos="840"/>
        </w:tabs>
        <w:kinsoku/>
        <w:wordWrap/>
        <w:overflowPunct/>
        <w:topLinePunct w:val="0"/>
        <w:bidi w:val="0"/>
        <w:snapToGrid/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段为单位进行独立评审，分别确定成交候选人。响应人若同时投多个标段，则须分别编制响</w:t>
      </w:r>
    </w:p>
    <w:p>
      <w:pPr>
        <w:keepNext w:val="0"/>
        <w:keepLines w:val="0"/>
        <w:pageBreakBefore w:val="0"/>
        <w:tabs>
          <w:tab w:val="left" w:pos="540"/>
          <w:tab w:val="left" w:pos="840"/>
        </w:tabs>
        <w:kinsoku/>
        <w:wordWrap/>
        <w:overflowPunct/>
        <w:topLinePunct w:val="0"/>
        <w:bidi w:val="0"/>
        <w:snapToGrid/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应文件、分别报价。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632" w:hanging="632" w:hangingChars="300"/>
        <w:outlineLvl w:val="1"/>
        <w:rPr>
          <w:rFonts w:ascii="宋体" w:hAnsi="宋体" w:eastAsia="宋体" w:cs="宋体"/>
          <w:b/>
          <w:bCs/>
          <w:szCs w:val="32"/>
        </w:rPr>
      </w:pPr>
      <w:r>
        <w:rPr>
          <w:rFonts w:hint="eastAsia" w:ascii="宋体" w:hAnsi="宋体" w:eastAsia="宋体" w:cs="宋体"/>
          <w:b/>
          <w:bCs/>
          <w:szCs w:val="32"/>
        </w:rPr>
        <w:t>五、递交响应文件的截止时间及招商时间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631" w:leftChars="200" w:hanging="211" w:hangingChars="100"/>
        <w:outlineLvl w:val="1"/>
        <w:rPr>
          <w:rFonts w:ascii="宋体" w:hAnsi="宋体" w:eastAsia="宋体" w:cs="宋体"/>
          <w:szCs w:val="21"/>
        </w:rPr>
      </w:pP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2024年</w:t>
      </w:r>
      <w:r>
        <w:rPr>
          <w:rFonts w:hint="eastAsia" w:hAnsi="宋体" w:cs="Times New Roman"/>
          <w:b/>
          <w:szCs w:val="21"/>
          <w:highlight w:val="none"/>
          <w:u w:val="single"/>
          <w:lang w:val="en-US" w:eastAsia="zh-CN"/>
        </w:rPr>
        <w:t>12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月</w:t>
      </w:r>
      <w:r>
        <w:rPr>
          <w:rFonts w:hint="eastAsia" w:hAnsi="宋体" w:cs="Times New Roman"/>
          <w:b/>
          <w:szCs w:val="21"/>
          <w:highlight w:val="none"/>
          <w:u w:val="single"/>
          <w:lang w:val="en-US" w:eastAsia="zh-CN"/>
        </w:rPr>
        <w:t>02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日14时30分</w:t>
      </w:r>
      <w:r>
        <w:rPr>
          <w:rFonts w:hint="eastAsia" w:ascii="宋体" w:hAnsi="宋体" w:eastAsia="宋体" w:cs="宋体"/>
          <w:szCs w:val="21"/>
        </w:rPr>
        <w:t>（北京时间）。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注：选用竞争性磋商方式，有效响应运营商不足三家的，经评审委员会商议一致后，对于符合招商文件要求，满足招商需求的，可继续采取两家比选或一家直接洽商方式进行评审。对于不满足招商需求的，经评审委员会确认后，可终止招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632" w:hanging="632" w:hangingChars="300"/>
        <w:outlineLvl w:val="1"/>
        <w:rPr>
          <w:rFonts w:ascii="宋体" w:hAnsi="宋体" w:eastAsia="宋体" w:cs="宋体"/>
          <w:b/>
          <w:bCs/>
          <w:szCs w:val="32"/>
        </w:rPr>
      </w:pPr>
      <w:bookmarkStart w:id="13" w:name="_Toc11358"/>
      <w:bookmarkStart w:id="14" w:name="_Toc15832"/>
      <w:bookmarkStart w:id="15" w:name="_Toc22343"/>
      <w:bookmarkStart w:id="16" w:name="_Toc259028696"/>
      <w:bookmarkStart w:id="17" w:name="_Toc259028276"/>
      <w:r>
        <w:rPr>
          <w:rFonts w:hint="eastAsia" w:ascii="宋体" w:hAnsi="宋体" w:eastAsia="宋体" w:cs="宋体"/>
          <w:b/>
          <w:bCs/>
          <w:szCs w:val="32"/>
        </w:rPr>
        <w:t>六、招商响应文件送达地点及招商地点</w:t>
      </w:r>
      <w:bookmarkEnd w:id="13"/>
      <w:bookmarkEnd w:id="14"/>
      <w:bookmarkEnd w:id="15"/>
      <w:bookmarkEnd w:id="16"/>
      <w:bookmarkEnd w:id="17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2" w:firstLineChars="200"/>
        <w:rPr>
          <w:rFonts w:ascii="Times New Roman" w:hAnsi="宋体" w:eastAsia="宋体" w:cs="Times New Roman"/>
          <w:b/>
          <w:szCs w:val="21"/>
          <w:highlight w:val="yellow"/>
          <w:u w:val="single"/>
        </w:rPr>
      </w:pP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武汉机场综合保障楼A208。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632" w:hanging="632" w:hangingChars="300"/>
        <w:outlineLvl w:val="1"/>
        <w:rPr>
          <w:rFonts w:ascii="宋体" w:hAnsi="宋体" w:eastAsia="宋体" w:cs="宋体"/>
          <w:b/>
          <w:bCs/>
          <w:szCs w:val="32"/>
        </w:rPr>
      </w:pPr>
      <w:bookmarkStart w:id="18" w:name="_Toc8044"/>
      <w:bookmarkStart w:id="19" w:name="_Toc7669"/>
      <w:bookmarkStart w:id="20" w:name="_Toc7227"/>
      <w:bookmarkStart w:id="21" w:name="_Toc25113"/>
      <w:bookmarkStart w:id="22" w:name="_Toc15722"/>
      <w:r>
        <w:rPr>
          <w:rFonts w:hint="eastAsia" w:ascii="宋体" w:hAnsi="宋体" w:eastAsia="宋体" w:cs="宋体"/>
          <w:b/>
          <w:bCs/>
          <w:szCs w:val="32"/>
        </w:rPr>
        <w:t>七、联系方式：</w:t>
      </w:r>
      <w:bookmarkEnd w:id="18"/>
      <w:bookmarkEnd w:id="19"/>
      <w:bookmarkEnd w:id="20"/>
      <w:bookmarkEnd w:id="21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招商人：</w:t>
      </w:r>
      <w:r>
        <w:rPr>
          <w:rFonts w:hint="eastAsia" w:ascii="Calibri" w:hAnsi="宋体" w:eastAsia="宋体" w:cs="Times New Roman"/>
          <w:b/>
          <w:szCs w:val="21"/>
          <w:u w:val="single"/>
        </w:rPr>
        <w:t>湖北空港首广联合传媒有限公司</w:t>
      </w:r>
      <w:r>
        <w:rPr>
          <w:rFonts w:hint="eastAsia" w:ascii="宋体" w:hAnsi="宋体" w:eastAsia="宋体" w:cs="宋体"/>
          <w:szCs w:val="21"/>
        </w:rPr>
        <w:t xml:space="preserve">    代理机构：</w:t>
      </w:r>
      <w:r>
        <w:rPr>
          <w:rFonts w:hint="eastAsia" w:ascii="Calibri" w:hAnsi="宋体" w:eastAsia="宋体" w:cs="Times New Roman"/>
          <w:b/>
          <w:szCs w:val="21"/>
          <w:u w:val="single"/>
        </w:rPr>
        <w:t>湖北国华项目管理咨询有限公司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Calibri" w:hAnsi="宋体" w:eastAsia="宋体" w:cs="Times New Roman"/>
          <w:b/>
          <w:szCs w:val="21"/>
        </w:rPr>
      </w:pPr>
      <w:r>
        <w:rPr>
          <w:rFonts w:hint="eastAsia" w:ascii="宋体" w:hAnsi="宋体" w:eastAsia="宋体" w:cs="宋体"/>
          <w:szCs w:val="21"/>
        </w:rPr>
        <w:t>地  址：</w:t>
      </w:r>
      <w:r>
        <w:rPr>
          <w:rFonts w:hint="eastAsia" w:ascii="Calibri" w:hAnsi="宋体" w:eastAsia="宋体" w:cs="Times New Roman"/>
          <w:b/>
          <w:szCs w:val="21"/>
          <w:u w:val="single"/>
        </w:rPr>
        <w:t>武汉机场</w:t>
      </w:r>
      <w:r>
        <w:rPr>
          <w:rFonts w:hint="eastAsia" w:ascii="Calibri" w:hAnsi="宋体" w:eastAsia="宋体" w:cs="Times New Roman"/>
          <w:b/>
          <w:szCs w:val="21"/>
        </w:rPr>
        <w:t xml:space="preserve">                    </w:t>
      </w:r>
      <w:r>
        <w:rPr>
          <w:rFonts w:hint="eastAsia" w:ascii="Calibri" w:hAnsi="宋体" w:cs="Times New Roman"/>
          <w:b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1"/>
        </w:rPr>
        <w:t>地 址：</w:t>
      </w:r>
      <w:r>
        <w:rPr>
          <w:rFonts w:hint="eastAsia" w:ascii="Calibri" w:hAnsi="宋体" w:eastAsia="宋体" w:cs="Times New Roman"/>
          <w:b/>
          <w:szCs w:val="21"/>
          <w:u w:val="single"/>
        </w:rPr>
        <w:t>武昌区中北路109号中铁1818中心10楼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邮    编：</w:t>
      </w:r>
      <w:r>
        <w:rPr>
          <w:rFonts w:hint="eastAsia" w:ascii="Calibri" w:hAnsi="宋体" w:eastAsia="宋体" w:cs="Times New Roman"/>
          <w:b/>
          <w:szCs w:val="21"/>
          <w:u w:val="single"/>
        </w:rPr>
        <w:t>430302</w:t>
      </w:r>
      <w:r>
        <w:rPr>
          <w:rFonts w:hint="eastAsia" w:ascii="宋体" w:hAnsi="宋体" w:eastAsia="宋体" w:cs="宋体"/>
          <w:szCs w:val="21"/>
        </w:rPr>
        <w:t xml:space="preserve">                       邮    编：</w:t>
      </w:r>
      <w:r>
        <w:rPr>
          <w:rFonts w:hint="eastAsia" w:ascii="Calibri" w:hAnsi="宋体" w:eastAsia="宋体" w:cs="Times New Roman"/>
          <w:b/>
          <w:szCs w:val="21"/>
          <w:u w:val="single"/>
        </w:rPr>
        <w:t>430071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</w:rPr>
        <w:t>联 系 人</w:t>
      </w:r>
      <w:r>
        <w:rPr>
          <w:rFonts w:hint="eastAsia" w:ascii="宋体" w:hAnsi="宋体" w:eastAsia="宋体" w:cs="宋体"/>
          <w:szCs w:val="21"/>
          <w:highlight w:val="none"/>
        </w:rPr>
        <w:t>：</w:t>
      </w:r>
      <w:r>
        <w:rPr>
          <w:rFonts w:hint="eastAsia" w:ascii="Calibri" w:hAnsi="宋体" w:eastAsia="宋体" w:cs="Times New Roman"/>
          <w:b/>
          <w:szCs w:val="21"/>
          <w:highlight w:val="none"/>
          <w:u w:val="single"/>
          <w:lang w:val="en-US" w:eastAsia="zh-CN"/>
        </w:rPr>
        <w:t xml:space="preserve">熊薇  </w:t>
      </w:r>
      <w:r>
        <w:rPr>
          <w:rFonts w:hint="eastAsia" w:ascii="Calibri" w:hAnsi="宋体" w:eastAsia="宋体" w:cs="Times New Roman"/>
          <w:b/>
          <w:szCs w:val="21"/>
          <w:highlight w:val="none"/>
        </w:rPr>
        <w:t xml:space="preserve">    </w:t>
      </w:r>
      <w:r>
        <w:rPr>
          <w:rFonts w:hint="eastAsia" w:ascii="宋体" w:hAnsi="宋体" w:eastAsia="宋体" w:cs="宋体"/>
          <w:szCs w:val="21"/>
          <w:highlight w:val="none"/>
        </w:rPr>
        <w:t xml:space="preserve">               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  <w:highlight w:val="none"/>
        </w:rPr>
        <w:t xml:space="preserve"> 联 系 人：</w:t>
      </w:r>
      <w:r>
        <w:rPr>
          <w:rFonts w:hint="eastAsia" w:ascii="Calibri" w:hAnsi="宋体" w:eastAsia="宋体" w:cs="Times New Roman"/>
          <w:b/>
          <w:szCs w:val="21"/>
          <w:highlight w:val="none"/>
          <w:u w:val="single"/>
          <w:lang w:val="en-US" w:eastAsia="zh-CN"/>
        </w:rPr>
        <w:t>吴娅、</w:t>
      </w:r>
      <w:r>
        <w:rPr>
          <w:rFonts w:hint="eastAsia" w:ascii="Calibri" w:hAnsi="宋体" w:eastAsia="宋体" w:cs="Times New Roman"/>
          <w:b/>
          <w:szCs w:val="21"/>
          <w:highlight w:val="none"/>
          <w:u w:val="single"/>
        </w:rPr>
        <w:t>李贝</w:t>
      </w:r>
      <w:r>
        <w:rPr>
          <w:rFonts w:hint="eastAsia" w:ascii="宋体" w:hAnsi="宋体" w:eastAsia="宋体" w:cs="宋体"/>
          <w:szCs w:val="21"/>
          <w:highlight w:val="none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highlight w:val="none"/>
        </w:rPr>
        <w:t>电    话：</w:t>
      </w:r>
      <w:r>
        <w:rPr>
          <w:rFonts w:hint="eastAsia" w:ascii="Calibri" w:hAnsi="宋体" w:eastAsia="宋体" w:cs="Times New Roman"/>
          <w:b/>
          <w:szCs w:val="21"/>
          <w:highlight w:val="none"/>
          <w:u w:val="single"/>
        </w:rPr>
        <w:t>027-85819672</w:t>
      </w:r>
      <w:r>
        <w:rPr>
          <w:rFonts w:hint="eastAsia" w:ascii="Calibri" w:hAnsi="宋体" w:eastAsia="宋体" w:cs="Times New Roman"/>
          <w:b/>
          <w:szCs w:val="21"/>
          <w:highlight w:val="none"/>
        </w:rPr>
        <w:t xml:space="preserve">   </w:t>
      </w:r>
      <w:r>
        <w:rPr>
          <w:rFonts w:hint="eastAsia" w:ascii="Calibri" w:hAnsi="宋体" w:eastAsia="宋体" w:cs="Times New Roman"/>
          <w:b/>
          <w:szCs w:val="21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  电    话：</w:t>
      </w:r>
      <w:r>
        <w:rPr>
          <w:rFonts w:hint="eastAsia" w:ascii="Calibri" w:hAnsi="宋体" w:eastAsia="宋体" w:cs="Times New Roman"/>
          <w:b/>
          <w:szCs w:val="21"/>
          <w:u w:val="single"/>
        </w:rPr>
        <w:t>027-87272701</w:t>
      </w:r>
      <w:r>
        <w:rPr>
          <w:rFonts w:hint="eastAsia" w:ascii="宋体" w:hAnsi="宋体" w:eastAsia="宋体" w:cs="宋体"/>
          <w:szCs w:val="21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传    真：  </w:t>
      </w:r>
      <w:r>
        <w:rPr>
          <w:rFonts w:hint="eastAsia" w:ascii="Calibri" w:hAnsi="宋体" w:eastAsia="宋体" w:cs="Times New Roman"/>
          <w:b/>
          <w:szCs w:val="21"/>
        </w:rPr>
        <w:t xml:space="preserve">/  </w:t>
      </w:r>
      <w:r>
        <w:rPr>
          <w:rFonts w:hint="eastAsia" w:ascii="宋体" w:hAnsi="宋体" w:eastAsia="宋体" w:cs="宋体"/>
          <w:szCs w:val="21"/>
        </w:rPr>
        <w:t xml:space="preserve">                        传    真：</w:t>
      </w:r>
      <w:r>
        <w:rPr>
          <w:rFonts w:hint="eastAsia" w:ascii="Calibri" w:hAnsi="宋体" w:eastAsia="宋体" w:cs="Times New Roman"/>
          <w:b/>
          <w:szCs w:val="21"/>
        </w:rPr>
        <w:t>/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Calibri" w:hAnsi="宋体" w:eastAsia="宋体" w:cs="Times New Roman"/>
          <w:b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电子邮件：  /                          电子邮件：</w:t>
      </w:r>
      <w:r>
        <w:rPr>
          <w:rFonts w:hint="eastAsia" w:ascii="Calibri" w:hAnsi="宋体" w:eastAsia="宋体" w:cs="Times New Roman"/>
          <w:b/>
          <w:szCs w:val="21"/>
          <w:u w:val="single"/>
        </w:rPr>
        <w:t>/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网    址：  /                          网    址：/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开户银行：  /                          开户银行：/</w:t>
      </w:r>
    </w:p>
    <w:p>
      <w:pPr>
        <w:keepNext w:val="0"/>
        <w:keepLines w:val="0"/>
        <w:pageBreakBefore w:val="0"/>
        <w:tabs>
          <w:tab w:val="left" w:pos="540"/>
          <w:tab w:val="left" w:pos="840"/>
        </w:tabs>
        <w:kinsoku/>
        <w:wordWrap/>
        <w:overflowPunct/>
        <w:topLinePunct w:val="0"/>
        <w:bidi w:val="0"/>
        <w:snapToGri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账    号：  /                          账    号：/</w:t>
      </w:r>
    </w:p>
    <w:bookmarkEnd w:id="22"/>
    <w:p>
      <w:pPr>
        <w:keepNext w:val="0"/>
        <w:keepLines w:val="0"/>
        <w:pageBreakBefore w:val="0"/>
        <w:tabs>
          <w:tab w:val="left" w:pos="540"/>
          <w:tab w:val="left" w:pos="840"/>
        </w:tabs>
        <w:kinsoku/>
        <w:wordWrap/>
        <w:overflowPunct/>
        <w:topLinePunct w:val="0"/>
        <w:bidi w:val="0"/>
        <w:snapToGrid/>
        <w:spacing w:line="360" w:lineRule="auto"/>
        <w:outlineLvl w:val="1"/>
        <w:rPr>
          <w:rFonts w:ascii="宋体" w:hAnsi="宋体" w:eastAsia="宋体" w:cs="宋体"/>
          <w:b/>
          <w:szCs w:val="21"/>
        </w:rPr>
      </w:pPr>
      <w:bookmarkStart w:id="23" w:name="_Toc12422"/>
      <w:bookmarkStart w:id="24" w:name="_Toc12626"/>
      <w:r>
        <w:rPr>
          <w:rFonts w:hint="eastAsia" w:ascii="宋体" w:hAnsi="宋体" w:eastAsia="宋体" w:cs="宋体"/>
          <w:b/>
          <w:szCs w:val="21"/>
        </w:rPr>
        <w:t>八、信息发布媒体</w:t>
      </w:r>
      <w:bookmarkEnd w:id="23"/>
      <w:bookmarkEnd w:id="24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Times New Roman" w:hAnsi="宋体" w:eastAsia="宋体" w:cs="Times New Roman"/>
          <w:b/>
          <w:szCs w:val="21"/>
          <w:u w:val="single"/>
        </w:rPr>
        <w:t>《湖北机场集团有限公司内外网》、《首都机场集团传媒有限公司外网》、《中国招标投标公共服务平台》</w:t>
      </w:r>
    </w:p>
    <w:p>
      <w:pPr>
        <w:spacing w:line="360" w:lineRule="auto"/>
        <w:jc w:val="right"/>
        <w:rPr>
          <w:rFonts w:ascii="Times New Roman" w:hAnsi="宋体" w:eastAsia="宋体" w:cs="Times New Roman"/>
          <w:b/>
          <w:szCs w:val="21"/>
          <w:u w:val="single"/>
        </w:rPr>
      </w:pPr>
      <w:r>
        <w:rPr>
          <w:rFonts w:hint="eastAsia" w:ascii="Times New Roman" w:hAnsi="宋体" w:eastAsia="宋体" w:cs="Times New Roman"/>
          <w:b/>
          <w:szCs w:val="21"/>
          <w:u w:val="single"/>
        </w:rPr>
        <w:t>湖北国华项目管理咨询有限公司</w:t>
      </w:r>
    </w:p>
    <w:p>
      <w:pPr>
        <w:jc w:val="right"/>
        <w:rPr>
          <w:highlight w:val="none"/>
        </w:rPr>
      </w:pP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2024年</w:t>
      </w:r>
      <w:r>
        <w:rPr>
          <w:rFonts w:hint="eastAsia" w:hAnsi="宋体" w:cs="Times New Roman"/>
          <w:b/>
          <w:szCs w:val="21"/>
          <w:highlight w:val="none"/>
          <w:u w:val="single"/>
          <w:lang w:val="en-US" w:eastAsia="zh-CN"/>
        </w:rPr>
        <w:t>11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月</w:t>
      </w:r>
      <w:r>
        <w:rPr>
          <w:rFonts w:hint="eastAsia" w:hAnsi="宋体" w:cs="Times New Roman"/>
          <w:b/>
          <w:szCs w:val="21"/>
          <w:highlight w:val="none"/>
          <w:u w:val="single"/>
          <w:lang w:val="en-US" w:eastAsia="zh-CN"/>
        </w:rPr>
        <w:t>14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日</w:t>
      </w:r>
    </w:p>
    <w:p>
      <w:pPr>
        <w:rPr>
          <w:rFonts w:hint="eastAsia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YTU2ODc4ZDY5OWIzYjA2MzJmMzEyZjViNzhmYjYifQ=="/>
    <w:docVar w:name="KSO_WPS_MARK_KEY" w:val="e97618db-d0e1-42d6-acd5-215870a79289"/>
  </w:docVars>
  <w:rsids>
    <w:rsidRoot w:val="00000000"/>
    <w:rsid w:val="4294370A"/>
    <w:rsid w:val="65B24C0E"/>
    <w:rsid w:val="7FBC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1595</Words>
  <Characters>1980</Characters>
  <Lines>0</Lines>
  <Paragraphs>0</Paragraphs>
  <TotalTime>5</TotalTime>
  <ScaleCrop>false</ScaleCrop>
  <LinksUpToDate>false</LinksUpToDate>
  <CharactersWithSpaces>2274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2024-11-12T02:52:00Z</dcterms:created>
  <dc:creator>Administrator</dc:creator>
  <cp:lastModifiedBy>賴點點</cp:lastModifiedBy>
  <dcterms:modified xsi:type="dcterms:W3CDTF">2024-11-13T06:27:32Z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57C7C4252BA1473F8E83D356744CCE26_12</vt:lpwstr>
  </property>
</Properties>
</file>