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86FDA">
      <w:pPr>
        <w:pStyle w:val="3"/>
        <w:spacing w:before="0" w:after="100" w:line="480" w:lineRule="auto"/>
        <w:rPr>
          <w:rFonts w:hint="eastAsia" w:ascii="宋体" w:hAnsi="宋体" w:cs="宋体"/>
          <w:color w:val="auto"/>
          <w:highlight w:val="none"/>
        </w:rPr>
      </w:pPr>
      <w:r>
        <w:rPr>
          <w:rFonts w:hint="eastAsia" w:ascii="宋体" w:hAnsi="宋体" w:cs="宋体"/>
          <w:color w:val="auto"/>
          <w:highlight w:val="none"/>
        </w:rPr>
        <w:t>武汉天河机场茶咖项目委托管理招商招商公告</w:t>
      </w:r>
    </w:p>
    <w:p w14:paraId="53F8584C">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国信国际工程咨询集团股份有限公司（以下简称“代理机构”）受湖北机场集团实业发展有限公司（以下简称“招商人”）的委托，就武汉天河机场茶咖项目委托管理招商，现公开邀请潜在响应人参与招商活动。</w:t>
      </w:r>
    </w:p>
    <w:p w14:paraId="50AAC3A7">
      <w:pPr>
        <w:pStyle w:val="4"/>
        <w:spacing w:before="156" w:beforeLines="50" w:after="156" w:afterLines="50" w:line="360" w:lineRule="auto"/>
        <w:rPr>
          <w:rFonts w:hint="eastAsia" w:ascii="宋体" w:hAnsi="宋体" w:eastAsia="宋体" w:cs="宋体"/>
          <w:b/>
          <w:color w:val="auto"/>
          <w:sz w:val="28"/>
          <w:szCs w:val="28"/>
          <w:highlight w:val="none"/>
        </w:rPr>
      </w:pPr>
      <w:bookmarkStart w:id="0" w:name="_Toc430855196"/>
      <w:bookmarkStart w:id="1" w:name="_Toc2636"/>
      <w:bookmarkStart w:id="2" w:name="_Toc431970291"/>
      <w:r>
        <w:rPr>
          <w:rFonts w:hint="eastAsia" w:ascii="宋体" w:hAnsi="宋体" w:eastAsia="宋体" w:cs="宋体"/>
          <w:b/>
          <w:color w:val="auto"/>
          <w:sz w:val="28"/>
          <w:szCs w:val="28"/>
          <w:highlight w:val="none"/>
        </w:rPr>
        <w:t>一、项目概况</w:t>
      </w:r>
      <w:bookmarkEnd w:id="0"/>
      <w:bookmarkEnd w:id="1"/>
      <w:bookmarkEnd w:id="2"/>
      <w:r>
        <w:rPr>
          <w:rFonts w:hint="eastAsia" w:ascii="宋体" w:hAnsi="宋体" w:eastAsia="宋体" w:cs="宋体"/>
          <w:b/>
          <w:color w:val="auto"/>
          <w:sz w:val="28"/>
          <w:szCs w:val="28"/>
          <w:highlight w:val="none"/>
        </w:rPr>
        <w:t xml:space="preserve"> </w:t>
      </w:r>
    </w:p>
    <w:p w14:paraId="3B6739A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1、项目名称：武汉天河机场茶咖项目委托管理招商</w:t>
      </w:r>
    </w:p>
    <w:p w14:paraId="0A4C82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2、招商编号：GXCZ-A1-24130464</w:t>
      </w:r>
    </w:p>
    <w:p w14:paraId="1EA4DE3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3、招商内容：</w:t>
      </w:r>
      <w:bookmarkStart w:id="3" w:name="OLE_LINK10"/>
      <w:r>
        <w:rPr>
          <w:rFonts w:hint="eastAsia" w:ascii="宋体" w:hAnsi="宋体" w:cs="宋体"/>
          <w:color w:val="auto"/>
          <w:sz w:val="24"/>
          <w:highlight w:val="none"/>
        </w:rPr>
        <w:t>本次招商共计1个标段，该标段包括2种店铺类型、2+N个点位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N</w:t>
      </w:r>
      <w:r>
        <w:rPr>
          <w:rFonts w:hint="eastAsia" w:ascii="宋体" w:hAnsi="宋体" w:cs="宋体"/>
          <w:color w:val="auto"/>
          <w:sz w:val="24"/>
          <w:highlight w:val="none"/>
        </w:rPr>
        <w:t>最高</w:t>
      </w:r>
      <w:bookmarkStart w:id="15" w:name="_GoBack"/>
      <w:bookmarkEnd w:id="15"/>
      <w:r>
        <w:rPr>
          <w:rFonts w:hint="eastAsia" w:ascii="宋体" w:hAnsi="宋体" w:cs="宋体"/>
          <w:color w:val="auto"/>
          <w:sz w:val="24"/>
          <w:highlight w:val="none"/>
          <w:lang w:val="en-US" w:eastAsia="zh-CN"/>
        </w:rPr>
        <w:t>不超过5个</w:t>
      </w:r>
      <w:r>
        <w:rPr>
          <w:rFonts w:hint="eastAsia" w:ascii="宋体" w:hAnsi="宋体" w:cs="宋体"/>
          <w:color w:val="auto"/>
          <w:sz w:val="24"/>
          <w:highlight w:val="none"/>
          <w:lang w:eastAsia="zh-CN"/>
        </w:rPr>
        <w:t>）</w:t>
      </w:r>
      <w:r>
        <w:rPr>
          <w:rFonts w:hint="eastAsia" w:ascii="宋体" w:hAnsi="宋体" w:cs="宋体"/>
          <w:color w:val="auto"/>
          <w:sz w:val="24"/>
          <w:highlight w:val="none"/>
        </w:rPr>
        <w:t>。T3航站楼东商业集中区座位处、西商业集中区座位处拟开设两处标准展示店；移动快闪店以移动快闪车为销售载体，暂定位置点位为N（N 最高不超过5个），届时申请审批按照航站楼商业临时策展位、闪店现有流程为准。</w:t>
      </w:r>
    </w:p>
    <w:tbl>
      <w:tblPr>
        <w:tblStyle w:val="5"/>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017"/>
        <w:gridCol w:w="1986"/>
        <w:gridCol w:w="2906"/>
        <w:gridCol w:w="1448"/>
      </w:tblGrid>
      <w:tr w14:paraId="4E70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80" w:type="dxa"/>
            <w:noWrap w:val="0"/>
            <w:vAlign w:val="center"/>
          </w:tcPr>
          <w:p w14:paraId="69FE2F98">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标段</w:t>
            </w:r>
          </w:p>
        </w:tc>
        <w:tc>
          <w:tcPr>
            <w:tcW w:w="1017" w:type="dxa"/>
            <w:noWrap w:val="0"/>
            <w:vAlign w:val="center"/>
          </w:tcPr>
          <w:p w14:paraId="7B640790">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业态</w:t>
            </w:r>
          </w:p>
        </w:tc>
        <w:tc>
          <w:tcPr>
            <w:tcW w:w="1986" w:type="dxa"/>
            <w:noWrap w:val="0"/>
            <w:vAlign w:val="center"/>
          </w:tcPr>
          <w:p w14:paraId="544CE411">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店铺类型</w:t>
            </w:r>
          </w:p>
        </w:tc>
        <w:tc>
          <w:tcPr>
            <w:tcW w:w="2906" w:type="dxa"/>
            <w:noWrap w:val="0"/>
            <w:vAlign w:val="center"/>
          </w:tcPr>
          <w:p w14:paraId="32A0A1E4">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点位位置</w:t>
            </w:r>
          </w:p>
        </w:tc>
        <w:tc>
          <w:tcPr>
            <w:tcW w:w="1448" w:type="dxa"/>
            <w:noWrap w:val="0"/>
            <w:vAlign w:val="center"/>
          </w:tcPr>
          <w:p w14:paraId="3D91C4E1">
            <w:pPr>
              <w:spacing w:line="360" w:lineRule="auto"/>
              <w:jc w:val="center"/>
              <w:rPr>
                <w:rFonts w:hint="eastAsia" w:ascii="宋体" w:hAnsi="宋体" w:cs="宋体"/>
                <w:b/>
                <w:bCs/>
                <w:color w:val="auto"/>
                <w:sz w:val="24"/>
                <w:highlight w:val="none"/>
              </w:rPr>
            </w:pPr>
            <w:r>
              <w:rPr>
                <w:rFonts w:ascii="宋体" w:hAnsi="宋体" w:cs="宋体"/>
                <w:b/>
                <w:bCs/>
                <w:color w:val="auto"/>
                <w:sz w:val="24"/>
                <w:highlight w:val="none"/>
              </w:rPr>
              <w:t>面积</w:t>
            </w:r>
          </w:p>
        </w:tc>
      </w:tr>
      <w:tr w14:paraId="4240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980" w:type="dxa"/>
            <w:vMerge w:val="restart"/>
            <w:noWrap w:val="0"/>
            <w:vAlign w:val="center"/>
          </w:tcPr>
          <w:p w14:paraId="735F062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017" w:type="dxa"/>
            <w:vMerge w:val="restart"/>
            <w:noWrap w:val="0"/>
            <w:vAlign w:val="center"/>
          </w:tcPr>
          <w:p w14:paraId="07CCBC62">
            <w:pPr>
              <w:pStyle w:val="4"/>
              <w:jc w:val="center"/>
              <w:rPr>
                <w:color w:val="auto"/>
                <w:highlight w:val="none"/>
              </w:rPr>
            </w:pPr>
            <w:r>
              <w:rPr>
                <w:rFonts w:hint="eastAsia" w:ascii="宋体" w:hAnsi="宋体" w:eastAsia="宋体" w:cs="宋体"/>
                <w:bCs w:val="0"/>
                <w:color w:val="auto"/>
                <w:sz w:val="24"/>
                <w:szCs w:val="24"/>
                <w:highlight w:val="none"/>
              </w:rPr>
              <w:t>茶咖类</w:t>
            </w:r>
          </w:p>
        </w:tc>
        <w:tc>
          <w:tcPr>
            <w:tcW w:w="1986" w:type="dxa"/>
            <w:noWrap w:val="0"/>
            <w:vAlign w:val="center"/>
          </w:tcPr>
          <w:p w14:paraId="6CD4A1B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标准展示店</w:t>
            </w:r>
          </w:p>
        </w:tc>
        <w:tc>
          <w:tcPr>
            <w:tcW w:w="2906" w:type="dxa"/>
            <w:noWrap w:val="0"/>
            <w:vAlign w:val="center"/>
          </w:tcPr>
          <w:p w14:paraId="3F55491E">
            <w:pPr>
              <w:spacing w:line="360" w:lineRule="auto"/>
              <w:jc w:val="center"/>
              <w:rPr>
                <w:rFonts w:hint="eastAsia" w:ascii="宋体" w:hAnsi="宋体" w:cs="宋体"/>
                <w:color w:val="auto"/>
                <w:sz w:val="24"/>
                <w:highlight w:val="none"/>
                <w:lang w:eastAsia="zh"/>
              </w:rPr>
            </w:pPr>
            <w:r>
              <w:rPr>
                <w:rFonts w:hint="eastAsia" w:ascii="宋体" w:hAnsi="宋体" w:cs="宋体"/>
                <w:color w:val="auto"/>
                <w:sz w:val="24"/>
                <w:highlight w:val="none"/>
              </w:rPr>
              <w:t>T3</w:t>
            </w:r>
            <w:r>
              <w:rPr>
                <w:rFonts w:hint="eastAsia" w:ascii="宋体" w:hAnsi="宋体" w:cs="宋体"/>
                <w:color w:val="auto"/>
                <w:sz w:val="24"/>
                <w:highlight w:val="none"/>
                <w:lang w:eastAsia="zh"/>
              </w:rPr>
              <w:t>东商业集中区座位处</w:t>
            </w:r>
          </w:p>
        </w:tc>
        <w:tc>
          <w:tcPr>
            <w:tcW w:w="1448" w:type="dxa"/>
            <w:noWrap w:val="0"/>
            <w:vAlign w:val="center"/>
          </w:tcPr>
          <w:p w14:paraId="2EDED2E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64.8</w:t>
            </w:r>
            <w:r>
              <w:rPr>
                <w:rFonts w:ascii="宋体" w:hAnsi="宋体" w:cs="宋体"/>
                <w:color w:val="auto"/>
                <w:sz w:val="24"/>
                <w:highlight w:val="none"/>
              </w:rPr>
              <w:t>m²</w:t>
            </w:r>
          </w:p>
          <w:p w14:paraId="7E943196">
            <w:pPr>
              <w:spacing w:line="360" w:lineRule="auto"/>
              <w:jc w:val="center"/>
              <w:rPr>
                <w:rFonts w:hint="eastAsia"/>
                <w:color w:val="auto"/>
                <w:highlight w:val="none"/>
              </w:rPr>
            </w:pPr>
            <w:r>
              <w:rPr>
                <w:rFonts w:hint="eastAsia" w:ascii="宋体" w:hAnsi="宋体" w:cs="宋体"/>
                <w:color w:val="auto"/>
                <w:sz w:val="24"/>
                <w:highlight w:val="none"/>
              </w:rPr>
              <w:t>13.5*4.8m</w:t>
            </w:r>
          </w:p>
        </w:tc>
      </w:tr>
      <w:tr w14:paraId="740C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vMerge w:val="continue"/>
            <w:noWrap w:val="0"/>
            <w:vAlign w:val="center"/>
          </w:tcPr>
          <w:p w14:paraId="35543759">
            <w:pPr>
              <w:spacing w:line="360" w:lineRule="auto"/>
              <w:jc w:val="center"/>
              <w:rPr>
                <w:rFonts w:hint="eastAsia" w:ascii="宋体" w:hAnsi="宋体" w:cs="宋体"/>
                <w:color w:val="auto"/>
                <w:sz w:val="24"/>
                <w:highlight w:val="none"/>
              </w:rPr>
            </w:pPr>
          </w:p>
        </w:tc>
        <w:tc>
          <w:tcPr>
            <w:tcW w:w="1017" w:type="dxa"/>
            <w:vMerge w:val="continue"/>
            <w:noWrap w:val="0"/>
            <w:vAlign w:val="center"/>
          </w:tcPr>
          <w:p w14:paraId="7A63287F">
            <w:pPr>
              <w:pStyle w:val="4"/>
              <w:jc w:val="center"/>
              <w:rPr>
                <w:rFonts w:hint="eastAsia" w:ascii="仿宋" w:hAnsi="仿宋" w:eastAsia="仿宋" w:cs="仿宋"/>
                <w:color w:val="auto"/>
                <w:sz w:val="28"/>
                <w:szCs w:val="28"/>
                <w:highlight w:val="none"/>
              </w:rPr>
            </w:pPr>
          </w:p>
        </w:tc>
        <w:tc>
          <w:tcPr>
            <w:tcW w:w="1986" w:type="dxa"/>
            <w:noWrap w:val="0"/>
            <w:vAlign w:val="center"/>
          </w:tcPr>
          <w:p w14:paraId="62E695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标准展示店</w:t>
            </w:r>
          </w:p>
        </w:tc>
        <w:tc>
          <w:tcPr>
            <w:tcW w:w="2906" w:type="dxa"/>
            <w:noWrap w:val="0"/>
            <w:vAlign w:val="center"/>
          </w:tcPr>
          <w:p w14:paraId="5F49E99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T3</w:t>
            </w:r>
            <w:r>
              <w:rPr>
                <w:rFonts w:hint="eastAsia" w:ascii="宋体" w:hAnsi="宋体" w:cs="宋体"/>
                <w:color w:val="auto"/>
                <w:sz w:val="24"/>
                <w:highlight w:val="none"/>
                <w:lang w:eastAsia="zh"/>
              </w:rPr>
              <w:t>西商业集中区座位处</w:t>
            </w:r>
          </w:p>
        </w:tc>
        <w:tc>
          <w:tcPr>
            <w:tcW w:w="1448" w:type="dxa"/>
            <w:noWrap w:val="0"/>
            <w:vAlign w:val="center"/>
          </w:tcPr>
          <w:p w14:paraId="550A8FD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63.6</w:t>
            </w:r>
            <w:r>
              <w:rPr>
                <w:rFonts w:ascii="宋体" w:hAnsi="宋体" w:cs="宋体"/>
                <w:color w:val="auto"/>
                <w:sz w:val="24"/>
                <w:highlight w:val="none"/>
              </w:rPr>
              <w:t>m²</w:t>
            </w:r>
          </w:p>
          <w:p w14:paraId="1EAA4490">
            <w:pPr>
              <w:spacing w:line="360" w:lineRule="auto"/>
              <w:jc w:val="center"/>
              <w:rPr>
                <w:rFonts w:hint="eastAsia"/>
                <w:color w:val="auto"/>
                <w:highlight w:val="none"/>
              </w:rPr>
            </w:pPr>
            <w:r>
              <w:rPr>
                <w:rFonts w:hint="eastAsia" w:ascii="宋体" w:hAnsi="宋体" w:cs="宋体"/>
                <w:color w:val="auto"/>
                <w:sz w:val="24"/>
                <w:highlight w:val="none"/>
              </w:rPr>
              <w:t>12*5.3m</w:t>
            </w:r>
          </w:p>
        </w:tc>
      </w:tr>
      <w:tr w14:paraId="458A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vMerge w:val="continue"/>
            <w:noWrap w:val="0"/>
            <w:vAlign w:val="center"/>
          </w:tcPr>
          <w:p w14:paraId="161C9EAA">
            <w:pPr>
              <w:spacing w:line="360" w:lineRule="auto"/>
              <w:jc w:val="center"/>
              <w:rPr>
                <w:rFonts w:hint="eastAsia" w:ascii="宋体" w:hAnsi="宋体" w:cs="宋体"/>
                <w:color w:val="auto"/>
                <w:sz w:val="24"/>
                <w:highlight w:val="none"/>
              </w:rPr>
            </w:pPr>
          </w:p>
        </w:tc>
        <w:tc>
          <w:tcPr>
            <w:tcW w:w="1017" w:type="dxa"/>
            <w:vMerge w:val="continue"/>
            <w:noWrap w:val="0"/>
            <w:vAlign w:val="center"/>
          </w:tcPr>
          <w:p w14:paraId="08836B74">
            <w:pPr>
              <w:pStyle w:val="4"/>
              <w:jc w:val="center"/>
              <w:rPr>
                <w:rFonts w:hint="eastAsia" w:ascii="仿宋" w:hAnsi="仿宋" w:eastAsia="仿宋" w:cs="仿宋"/>
                <w:color w:val="auto"/>
                <w:sz w:val="28"/>
                <w:szCs w:val="28"/>
                <w:highlight w:val="none"/>
              </w:rPr>
            </w:pPr>
          </w:p>
        </w:tc>
        <w:tc>
          <w:tcPr>
            <w:tcW w:w="1986" w:type="dxa"/>
            <w:noWrap w:val="0"/>
            <w:vAlign w:val="center"/>
          </w:tcPr>
          <w:p w14:paraId="574A0C3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移动快闪店</w:t>
            </w:r>
          </w:p>
          <w:p w14:paraId="12011306">
            <w:pPr>
              <w:pStyle w:val="2"/>
              <w:jc w:val="center"/>
              <w:rPr>
                <w:color w:val="auto"/>
                <w:highlight w:val="none"/>
              </w:rPr>
            </w:pPr>
            <w:r>
              <w:rPr>
                <w:rFonts w:hint="eastAsia" w:ascii="宋体" w:hAnsi="宋体" w:cs="宋体"/>
                <w:color w:val="auto"/>
                <w:highlight w:val="none"/>
              </w:rPr>
              <w:t>（闪店）</w:t>
            </w:r>
          </w:p>
        </w:tc>
        <w:tc>
          <w:tcPr>
            <w:tcW w:w="2906" w:type="dxa"/>
            <w:noWrap w:val="0"/>
            <w:vAlign w:val="center"/>
          </w:tcPr>
          <w:p w14:paraId="3DCFB591">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届时位置、数量以实际需求为准</w:t>
            </w:r>
          </w:p>
        </w:tc>
        <w:tc>
          <w:tcPr>
            <w:tcW w:w="1448" w:type="dxa"/>
            <w:noWrap w:val="0"/>
            <w:vAlign w:val="center"/>
          </w:tcPr>
          <w:p w14:paraId="3E1212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不超过10</w:t>
            </w:r>
            <w:r>
              <w:rPr>
                <w:rFonts w:ascii="宋体" w:hAnsi="宋体" w:cs="宋体"/>
                <w:color w:val="auto"/>
                <w:sz w:val="24"/>
                <w:highlight w:val="none"/>
              </w:rPr>
              <w:t>m²</w:t>
            </w:r>
          </w:p>
        </w:tc>
      </w:tr>
    </w:tbl>
    <w:p w14:paraId="2BA758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4、招商需求：本项目通过招商委托专业团队开发、运营管理餐饮类店铺。招商人提供品牌授权、经营场地、政策扶持</w:t>
      </w:r>
      <w:r>
        <w:rPr>
          <w:rFonts w:hint="eastAsia" w:ascii="宋体" w:hAnsi="宋体" w:cs="宋体"/>
          <w:color w:val="auto"/>
          <w:sz w:val="24"/>
          <w:highlight w:val="none"/>
          <w:lang w:eastAsia="zh-CN"/>
        </w:rPr>
        <w:t>，</w:t>
      </w:r>
      <w:r>
        <w:rPr>
          <w:rFonts w:hint="eastAsia" w:ascii="宋体" w:hAnsi="宋体" w:cs="宋体"/>
          <w:color w:val="auto"/>
          <w:sz w:val="24"/>
          <w:highlight w:val="none"/>
        </w:rPr>
        <w:t>成交响应人负责产品研发、店铺</w:t>
      </w:r>
      <w:r>
        <w:rPr>
          <w:rFonts w:hint="eastAsia" w:ascii="宋体" w:hAnsi="宋体" w:cs="宋体"/>
          <w:color w:val="auto"/>
          <w:sz w:val="24"/>
          <w:highlight w:val="none"/>
          <w:lang w:val="en-US" w:eastAsia="zh-CN"/>
        </w:rPr>
        <w:t>建设及</w:t>
      </w:r>
      <w:r>
        <w:rPr>
          <w:rFonts w:hint="eastAsia" w:ascii="宋体" w:hAnsi="宋体" w:cs="宋体"/>
          <w:color w:val="auto"/>
          <w:sz w:val="24"/>
          <w:highlight w:val="none"/>
        </w:rPr>
        <w:t>装修、品牌营销、店面运营、会员体系建设等工作及提供项目所需的人力、技术、资金投入。</w:t>
      </w:r>
    </w:p>
    <w:p w14:paraId="0005C00D">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合同期限：合同合作期限为5</w:t>
      </w:r>
      <w:r>
        <w:rPr>
          <w:rFonts w:hint="eastAsia" w:ascii="宋体" w:hAnsi="宋体" w:cs="宋体"/>
          <w:color w:val="auto"/>
          <w:sz w:val="24"/>
          <w:highlight w:val="none"/>
          <w:lang w:val="en-US" w:eastAsia="zh-CN"/>
        </w:rPr>
        <w:t>个公历</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rPr>
        <w:t>自场地交付之日起开始计算，具体以《场地移交通知书》时间为准，首次两个标准店场地同时交付。两个店铺经营期限、品牌授权也为场地交付之日起5个公历年。合作期内,品牌授权场地仅限于</w:t>
      </w:r>
      <w:r>
        <w:rPr>
          <w:rFonts w:hint="eastAsia" w:ascii="宋体" w:hAnsi="宋体" w:cs="宋体"/>
          <w:color w:val="auto"/>
          <w:sz w:val="24"/>
          <w:highlight w:val="none"/>
          <w:lang w:val="en-US" w:eastAsia="zh-CN"/>
        </w:rPr>
        <w:t>武汉天河机场范围内</w:t>
      </w:r>
      <w:r>
        <w:rPr>
          <w:rFonts w:hint="eastAsia" w:ascii="宋体" w:hAnsi="宋体" w:cs="宋体"/>
          <w:color w:val="auto"/>
          <w:sz w:val="24"/>
          <w:highlight w:val="none"/>
        </w:rPr>
        <w:t>，一店一授，如成交响应人新增点位可提出申请，双方另行协商签订</w:t>
      </w:r>
      <w:r>
        <w:rPr>
          <w:rFonts w:hint="eastAsia" w:ascii="宋体" w:hAnsi="宋体" w:cs="宋体"/>
          <w:color w:val="auto"/>
          <w:sz w:val="24"/>
          <w:highlight w:val="none"/>
          <w:lang w:val="en-US" w:eastAsia="zh-CN"/>
        </w:rPr>
        <w:t>单店合同</w:t>
      </w:r>
      <w:r>
        <w:rPr>
          <w:rFonts w:hint="eastAsia" w:ascii="宋体" w:hAnsi="宋体" w:cs="宋体"/>
          <w:color w:val="auto"/>
          <w:sz w:val="24"/>
          <w:highlight w:val="none"/>
        </w:rPr>
        <w:t>。机场范围外新增店铺，届时双方协商签订补充协议。合同</w:t>
      </w:r>
      <w:r>
        <w:rPr>
          <w:rFonts w:hint="eastAsia" w:ascii="宋体" w:hAnsi="宋体" w:cs="宋体"/>
          <w:color w:val="auto"/>
          <w:sz w:val="24"/>
          <w:highlight w:val="none"/>
          <w:lang w:val="en-US" w:eastAsia="zh-CN"/>
        </w:rPr>
        <w:t>自然</w:t>
      </w:r>
      <w:r>
        <w:rPr>
          <w:rFonts w:hint="eastAsia" w:ascii="宋体" w:hAnsi="宋体" w:cs="宋体"/>
          <w:color w:val="auto"/>
          <w:sz w:val="24"/>
          <w:highlight w:val="none"/>
        </w:rPr>
        <w:t>期满而</w:t>
      </w:r>
      <w:r>
        <w:rPr>
          <w:rFonts w:hint="eastAsia" w:ascii="宋体" w:hAnsi="宋体" w:cs="宋体"/>
          <w:color w:val="auto"/>
          <w:sz w:val="24"/>
          <w:highlight w:val="none"/>
          <w:lang w:val="en-US" w:eastAsia="zh-CN"/>
        </w:rPr>
        <w:t>新增</w:t>
      </w:r>
      <w:r>
        <w:rPr>
          <w:rFonts w:hint="eastAsia" w:ascii="宋体" w:hAnsi="宋体" w:cs="宋体"/>
          <w:color w:val="auto"/>
          <w:sz w:val="24"/>
          <w:highlight w:val="none"/>
        </w:rPr>
        <w:t>单店经营期未满5年的情况下，该单店亦按5年履行商标授权期限。合作期满后，如招商人认定成交响应人仍能满足机场经营管理目标和商业发展需要的可继续进行第二期合作，合同期限和合作模式另议。成交响应人应在合同到期前180个自然日提出继续合作书面申请。</w:t>
      </w:r>
    </w:p>
    <w:bookmarkEnd w:id="3"/>
    <w:p w14:paraId="6636FC2C">
      <w:pPr>
        <w:ind w:firstLine="0" w:firstLineChars="0"/>
        <w:rPr>
          <w:rFonts w:hint="eastAsia" w:ascii="宋体" w:hAnsi="宋体" w:eastAsia="宋体" w:cs="宋体"/>
          <w:b/>
          <w:color w:val="auto"/>
          <w:sz w:val="28"/>
          <w:szCs w:val="28"/>
          <w:highlight w:val="none"/>
        </w:rPr>
      </w:pPr>
      <w:bookmarkStart w:id="4" w:name="_Toc431970292"/>
      <w:bookmarkStart w:id="5" w:name="_Toc430855197"/>
      <w:bookmarkStart w:id="6" w:name="_Toc6778"/>
      <w:r>
        <w:rPr>
          <w:rFonts w:hint="eastAsia" w:ascii="宋体" w:hAnsi="宋体" w:eastAsia="宋体" w:cs="宋体"/>
          <w:b/>
          <w:color w:val="auto"/>
          <w:sz w:val="28"/>
          <w:szCs w:val="28"/>
          <w:highlight w:val="none"/>
        </w:rPr>
        <w:t>二、响应人资格要求</w:t>
      </w:r>
      <w:bookmarkEnd w:id="4"/>
      <w:bookmarkEnd w:id="5"/>
      <w:bookmarkEnd w:id="6"/>
    </w:p>
    <w:p w14:paraId="6AFDF755">
      <w:pPr>
        <w:spacing w:line="360" w:lineRule="auto"/>
        <w:ind w:firstLine="480" w:firstLineChars="200"/>
        <w:rPr>
          <w:rFonts w:hint="eastAsia" w:ascii="宋体" w:hAnsi="宋体" w:cs="宋体"/>
          <w:color w:val="auto"/>
          <w:sz w:val="24"/>
          <w:highlight w:val="none"/>
        </w:rPr>
      </w:pPr>
      <w:bookmarkStart w:id="7" w:name="_Toc13632"/>
      <w:bookmarkStart w:id="8" w:name="_Toc430855203"/>
      <w:bookmarkStart w:id="9" w:name="_Toc431970298"/>
      <w:r>
        <w:rPr>
          <w:rFonts w:hint="eastAsia" w:ascii="宋体" w:hAnsi="宋体" w:cs="宋体"/>
          <w:color w:val="auto"/>
          <w:sz w:val="24"/>
          <w:highlight w:val="none"/>
        </w:rPr>
        <w:t>1.响应人须是中华人民共和国独立法人，具备合法有效的营业执照，且注册资本不低于50万元人民币。</w:t>
      </w:r>
    </w:p>
    <w:p w14:paraId="275D0E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2.从业经验。响应人或其团队主要成员具备至少五年以上餐饮行业从业经验，具有较强的品牌策划、产品研发和店铺运营能力，熟悉餐饮行业标准和规范，具有孵化连锁品牌或</w:t>
      </w:r>
      <w:r>
        <w:rPr>
          <w:rFonts w:hint="eastAsia" w:ascii="宋体" w:hAnsi="宋体" w:cs="宋体"/>
          <w:color w:val="auto"/>
          <w:sz w:val="24"/>
          <w:highlight w:val="none"/>
          <w:lang w:val="en-US" w:eastAsia="zh-CN"/>
        </w:rPr>
        <w:t>经营</w:t>
      </w:r>
      <w:r>
        <w:rPr>
          <w:rFonts w:hint="eastAsia" w:ascii="宋体" w:hAnsi="宋体" w:cs="宋体"/>
          <w:color w:val="auto"/>
          <w:sz w:val="24"/>
          <w:highlight w:val="none"/>
        </w:rPr>
        <w:t>交通枢纽餐饮项目的项目经验（若项目人员与响应主体没有直接从属关系，则需提供项目、人员与响应主体存在关联关系的相关材料）。</w:t>
      </w:r>
    </w:p>
    <w:p w14:paraId="48C725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3.资金实力。本项目由响应人受托管理，要求响应人有较为强劲的资金实力，应提供不低于200万金额的银行验资报告或投资协议。</w:t>
      </w:r>
    </w:p>
    <w:p w14:paraId="344C58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4.响应人须提供近两年（2022年、2023年）财务审计报告，成立不满两年的提供自成立以来经审计的财务审计报告。</w:t>
      </w:r>
    </w:p>
    <w:p w14:paraId="0B7D15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5.信誉要求：未被列入“信用中国”网站(www.creditchina.gov.cn)或者“中国执行信息公开网”（zxgk.court.gov.cn）失信被执行人名单（提供网站查询截图）。</w:t>
      </w:r>
    </w:p>
    <w:p w14:paraId="567B9B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6.本项目不接受联合体形式参与，有控股及关联的公司只能选择一家公司报名参与，否则将被同时取消参与资格。</w:t>
      </w:r>
    </w:p>
    <w:p w14:paraId="553A3C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7.符合招商条件的响应人不得与招商人存在或曾经存在法律仲裁、诉讼关系。截至招商评审上月最后一个自然日，响应人与湖北机场集团实业发展有限公司不存在欠租、欠费等违约行为。</w:t>
      </w:r>
    </w:p>
    <w:p w14:paraId="18F2F488">
      <w:pPr>
        <w:pStyle w:val="4"/>
        <w:tabs>
          <w:tab w:val="left" w:pos="4800"/>
        </w:tabs>
        <w:spacing w:before="156" w:beforeLines="50" w:after="156" w:afterLines="50"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三、报名及招商文件的领取</w:t>
      </w:r>
      <w:bookmarkEnd w:id="7"/>
      <w:r>
        <w:rPr>
          <w:rFonts w:hint="eastAsia" w:ascii="宋体" w:hAnsi="宋体" w:eastAsia="宋体" w:cs="宋体"/>
          <w:b/>
          <w:color w:val="auto"/>
          <w:sz w:val="28"/>
          <w:szCs w:val="28"/>
          <w:highlight w:val="none"/>
        </w:rPr>
        <w:tab/>
      </w:r>
    </w:p>
    <w:p w14:paraId="51BDBFB8">
      <w:pPr>
        <w:wordWrap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1、凡有意参与招商的响应人携带有效的法定代表人身份证明或法定代表人授权委托书及身份证原件，于2024年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日起至2024年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止，每天上午8：30-12：00时、下午14：00-17：00时（节假日除外）到国信国际工程咨询集团股份有限公司湖北分公司（武汉市武昌区体育馆路22号丽江龙城1栋6楼，国信国际工程咨询集团股份有限公司湖北分公司）购买招商文件。</w:t>
      </w:r>
    </w:p>
    <w:p w14:paraId="0239F97B">
      <w:pPr>
        <w:wordWrap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可线上获取文件，响应人可将上述资料扫描件发送至2578454366@qq.com邮箱确认，代理机构确认后响应人将文件款汇至代理机构账户，汇款时备注项目名称、项目编号，汇款成功后代理机构发出文件。汇款户名：国信国际工程咨询集团股份有限公司湖北分公司，账号：416040100100173343，开户银行：兴业银行武汉水果湖支行。</w:t>
      </w:r>
    </w:p>
    <w:p w14:paraId="5A2ED3D6">
      <w:pPr>
        <w:wordWrap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注：各潜在供应商需先进入http://user.gxzb.com.cn/ztb/unit/login/register.jsp国信招标集团单位入库在线申请提交。</w:t>
      </w:r>
    </w:p>
    <w:p w14:paraId="1F25005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2、招商文件售价人民币500元/本，售后不退。</w:t>
      </w:r>
    </w:p>
    <w:p w14:paraId="142FEB68">
      <w:pPr>
        <w:pStyle w:val="4"/>
        <w:spacing w:before="156" w:beforeLines="50" w:after="156" w:afterLines="50" w:line="360" w:lineRule="auto"/>
        <w:rPr>
          <w:rFonts w:hint="eastAsia" w:ascii="宋体" w:hAnsi="宋体" w:eastAsia="宋体" w:cs="宋体"/>
          <w:b/>
          <w:color w:val="auto"/>
          <w:sz w:val="28"/>
          <w:szCs w:val="28"/>
          <w:highlight w:val="none"/>
        </w:rPr>
      </w:pPr>
      <w:bookmarkStart w:id="10" w:name="_Toc430855202"/>
      <w:bookmarkStart w:id="11" w:name="_Toc431970297"/>
      <w:bookmarkStart w:id="12" w:name="_Toc9776"/>
      <w:r>
        <w:rPr>
          <w:rFonts w:hint="eastAsia" w:ascii="宋体" w:hAnsi="宋体" w:eastAsia="宋体" w:cs="宋体"/>
          <w:b/>
          <w:color w:val="auto"/>
          <w:sz w:val="28"/>
          <w:szCs w:val="28"/>
          <w:highlight w:val="none"/>
        </w:rPr>
        <w:t>四、递交响应文件及磋商</w:t>
      </w:r>
      <w:bookmarkEnd w:id="10"/>
      <w:bookmarkEnd w:id="11"/>
      <w:r>
        <w:rPr>
          <w:rFonts w:hint="eastAsia" w:ascii="宋体" w:hAnsi="宋体" w:eastAsia="宋体" w:cs="宋体"/>
          <w:b/>
          <w:color w:val="auto"/>
          <w:sz w:val="28"/>
          <w:szCs w:val="28"/>
          <w:highlight w:val="none"/>
        </w:rPr>
        <w:t>时间、地点</w:t>
      </w:r>
      <w:bookmarkEnd w:id="12"/>
    </w:p>
    <w:p w14:paraId="7EEE55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1、递交响应文件截止时间：2024年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时30分。</w:t>
      </w:r>
    </w:p>
    <w:p w14:paraId="5151EC5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2、递交响应文件地点及磋商地点：湖北机场集团有限公司综合办公楼A208会议室。</w:t>
      </w:r>
    </w:p>
    <w:p w14:paraId="22CFF9F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3、逾期送达指定地点的或者不按照招商文件要求密封的响应文件，招商人和代理机构不予受理。</w:t>
      </w:r>
    </w:p>
    <w:p w14:paraId="79F42E7D">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备注：有效响应运营商不足三家的，经评审委员会商议一致后，对于符合招商文件要求，满足招商需求的，可继续采取两家比选或一家直接洽商方式进行评审。对于不满足招商需求的，经评审委员会确认后，可终止招商。</w:t>
      </w:r>
    </w:p>
    <w:p w14:paraId="2B17DDB2">
      <w:pPr>
        <w:pStyle w:val="4"/>
        <w:spacing w:before="156" w:beforeLines="50" w:after="156" w:afterLines="50" w:line="360" w:lineRule="auto"/>
        <w:rPr>
          <w:rFonts w:hint="eastAsia" w:ascii="宋体" w:hAnsi="宋体" w:eastAsia="宋体" w:cs="宋体"/>
          <w:b/>
          <w:color w:val="auto"/>
          <w:sz w:val="28"/>
          <w:szCs w:val="28"/>
          <w:highlight w:val="none"/>
        </w:rPr>
      </w:pPr>
      <w:bookmarkStart w:id="13" w:name="_Toc26120"/>
      <w:r>
        <w:rPr>
          <w:rFonts w:hint="eastAsia" w:ascii="宋体" w:hAnsi="宋体" w:eastAsia="宋体" w:cs="宋体"/>
          <w:b/>
          <w:color w:val="auto"/>
          <w:sz w:val="28"/>
          <w:szCs w:val="28"/>
          <w:highlight w:val="none"/>
        </w:rPr>
        <w:t>五、发布公告的媒介</w:t>
      </w:r>
      <w:bookmarkEnd w:id="13"/>
    </w:p>
    <w:p w14:paraId="16F1232A">
      <w:pPr>
        <w:snapToGrid w:val="0"/>
        <w:spacing w:line="360" w:lineRule="auto"/>
        <w:ind w:firstLine="480" w:firstLineChars="200"/>
        <w:rPr>
          <w:rFonts w:hint="eastAsia" w:ascii="宋体" w:hAnsi="宋体" w:cs="宋体"/>
          <w:color w:val="auto"/>
          <w:sz w:val="24"/>
          <w:highlight w:val="none"/>
        </w:rPr>
      </w:pPr>
      <w:bookmarkStart w:id="14" w:name="_Toc11065"/>
      <w:r>
        <w:rPr>
          <w:rFonts w:hint="eastAsia" w:ascii="宋体" w:hAnsi="宋体" w:cs="宋体"/>
          <w:color w:val="auto"/>
          <w:sz w:val="24"/>
          <w:highlight w:val="none"/>
        </w:rPr>
        <w:t>本次招商公告同时在中国招标投标公共服务平台(网址：http://www.cebpubservice.com/)、湖北机场集团有限公司（www.whairport.com）媒体上发布，其它任何网站不得转载。如有发现，我公司将追究非法转载单位的责任。</w:t>
      </w:r>
    </w:p>
    <w:p w14:paraId="3ECFEE80">
      <w:pPr>
        <w:pStyle w:val="4"/>
        <w:spacing w:before="156" w:beforeLines="50" w:after="156" w:afterLines="50"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六、联系方式</w:t>
      </w:r>
      <w:bookmarkEnd w:id="8"/>
      <w:bookmarkEnd w:id="9"/>
      <w:bookmarkEnd w:id="14"/>
    </w:p>
    <w:p w14:paraId="146C3D2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招商人：湖北机场集团实业发展有限公司 </w:t>
      </w:r>
    </w:p>
    <w:p w14:paraId="0962F1A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联系地址：武汉市黄陂区天河机场内</w:t>
      </w:r>
    </w:p>
    <w:p w14:paraId="5CFCBCC1">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 系 人：向</w:t>
      </w:r>
      <w:r>
        <w:rPr>
          <w:rFonts w:hint="eastAsia" w:ascii="宋体" w:hAnsi="宋体" w:cs="宋体"/>
          <w:color w:val="auto"/>
          <w:sz w:val="24"/>
          <w:highlight w:val="none"/>
          <w:lang w:val="en-US" w:eastAsia="zh-CN"/>
        </w:rPr>
        <w:t>先生、邓女士、王女士</w:t>
      </w:r>
    </w:p>
    <w:p w14:paraId="7509C5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话：027-85819958</w:t>
      </w:r>
    </w:p>
    <w:p w14:paraId="246D92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代理机构：国信国际工程咨询集团股份有限公司</w:t>
      </w:r>
    </w:p>
    <w:p w14:paraId="0083E06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联系地址：武汉市武昌区体育馆路22号丽江龙城1栋6楼</w:t>
      </w:r>
    </w:p>
    <w:p w14:paraId="78F8D57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人：王承丹、刘祥柏、戴唯</w:t>
      </w:r>
    </w:p>
    <w:p w14:paraId="44E06D7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话：027-87238091</w:t>
      </w:r>
    </w:p>
    <w:p w14:paraId="1096A39D">
      <w:pPr>
        <w:jc w:val="right"/>
      </w:pPr>
      <w:r>
        <w:rPr>
          <w:rFonts w:hint="eastAsia" w:ascii="宋体" w:hAnsi="宋体" w:cs="宋体"/>
          <w:color w:val="auto"/>
          <w:sz w:val="24"/>
          <w:highlight w:val="none"/>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ECD03"/>
    <w:multiLevelType w:val="singleLevel"/>
    <w:tmpl w:val="59AECD0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mRhYTFkNjI5YzVkNDRhNzQ1YzUzMDk1MWI2ZmUifQ=="/>
  </w:docVars>
  <w:rsids>
    <w:rsidRoot w:val="00000000"/>
    <w:rsid w:val="38521F98"/>
    <w:rsid w:val="48B35CCE"/>
    <w:rsid w:val="673E2CA4"/>
    <w:rsid w:val="68D373BD"/>
    <w:rsid w:val="79C52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rFonts w:ascii="Times New Roman" w:hAnsi="Times New Roman" w:eastAsia="宋体" w:cs="Times New Roman"/>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2045</Words>
  <Characters>2336</Characters>
  <Lines>0</Lines>
  <Paragraphs>0</Paragraphs>
  <TotalTime>1</TotalTime>
  <ScaleCrop>false</ScaleCrop>
  <LinksUpToDate>false</LinksUpToDate>
  <CharactersWithSpaces>2352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邓晓涵</cp:lastModifiedBy>
  <dcterms:modified xsi:type="dcterms:W3CDTF">2024-11-08T07:16:00Z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60A0AA746DE3420CB7C9333721628479_12</vt:lpwstr>
  </property>
</Properties>
</file>