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szCs w:val="28"/>
          <w:highlight w:val="none"/>
        </w:rPr>
      </w:pP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襄阳机场T2航站楼到期及空置媒体招商</w:t>
      </w:r>
      <w:r>
        <w:rPr>
          <w:rFonts w:hint="eastAsia"/>
          <w:b/>
          <w:color w:val="auto"/>
          <w:sz w:val="28"/>
          <w:szCs w:val="28"/>
          <w:highlight w:val="none"/>
        </w:rPr>
        <w:t>公告</w:t>
      </w:r>
    </w:p>
    <w:p>
      <w:pPr>
        <w:spacing w:line="400" w:lineRule="exact"/>
        <w:ind w:firstLine="480" w:firstLineChars="200"/>
        <w:rPr>
          <w:color w:val="auto"/>
          <w:sz w:val="24"/>
          <w:szCs w:val="24"/>
          <w:highlight w:val="none"/>
          <w:u w:val="single"/>
        </w:rPr>
      </w:pPr>
    </w:p>
    <w:p>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rPr>
        <w:t>湖北正源建设工程项目管理有限公司（以下简称“招商代理机构”）受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襄阳机场传媒有限公司</w:t>
      </w:r>
      <w:r>
        <w:rPr>
          <w:rFonts w:hint="eastAsia" w:ascii="Times New Roman" w:hAnsi="Times New Roman" w:eastAsia="宋体" w:cs="Times New Roman"/>
          <w:color w:val="auto"/>
          <w:szCs w:val="21"/>
          <w:highlight w:val="none"/>
        </w:rPr>
        <w:t>（以下简称“招商人”）的委托，对本项目组织磋商，现公开邀请潜在投标人参加磋商活动。</w:t>
      </w:r>
    </w:p>
    <w:bookmarkEnd w:id="0"/>
    <w:p>
      <w:pPr>
        <w:pStyle w:val="3"/>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．项目概况及招商范围（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pPr>
        <w:spacing w:line="40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襄阳机场T2航站楼到期及空置媒体招商</w:t>
      </w:r>
    </w:p>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hint="eastAsia" w:asciiTheme="minorEastAsia" w:hAnsiTheme="minorEastAsia"/>
          <w:color w:val="auto"/>
          <w:szCs w:val="21"/>
          <w:highlight w:val="none"/>
          <w:u w:val="single"/>
        </w:rPr>
        <w:t>HBZY【2024】07-065</w:t>
      </w:r>
    </w:p>
    <w:p>
      <w:pPr>
        <w:spacing w:line="440" w:lineRule="exact"/>
        <w:rPr>
          <w:color w:val="auto"/>
          <w:szCs w:val="21"/>
          <w:highlight w:val="none"/>
        </w:rPr>
      </w:pPr>
      <w:r>
        <w:rPr>
          <w:rFonts w:hint="eastAsia" w:asciiTheme="minorEastAsia" w:hAnsiTheme="minorEastAsia"/>
          <w:color w:val="auto"/>
          <w:szCs w:val="21"/>
          <w:highlight w:val="none"/>
        </w:rPr>
        <w:t>1.3招商内容及范围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襄阳机场T2航站楼到期及空置媒体招商</w:t>
      </w:r>
      <w:r>
        <w:rPr>
          <w:rFonts w:hint="eastAsia" w:asciiTheme="minorEastAsia" w:hAnsiTheme="minorEastAsia"/>
          <w:color w:val="auto"/>
          <w:szCs w:val="21"/>
          <w:highlight w:val="none"/>
          <w:u w:val="single"/>
        </w:rPr>
        <w:t>（具体内容见本招商文件第五章“招商需求”）</w:t>
      </w:r>
    </w:p>
    <w:tbl>
      <w:tblPr>
        <w:tblStyle w:val="4"/>
        <w:tblW w:w="8837" w:type="dxa"/>
        <w:jc w:val="center"/>
        <w:tblLayout w:type="fixed"/>
        <w:tblCellMar>
          <w:top w:w="0" w:type="dxa"/>
          <w:left w:w="108" w:type="dxa"/>
          <w:bottom w:w="0" w:type="dxa"/>
          <w:right w:w="108" w:type="dxa"/>
        </w:tblCellMar>
      </w:tblPr>
      <w:tblGrid>
        <w:gridCol w:w="552"/>
        <w:gridCol w:w="1367"/>
        <w:gridCol w:w="1400"/>
        <w:gridCol w:w="917"/>
        <w:gridCol w:w="2183"/>
        <w:gridCol w:w="733"/>
        <w:gridCol w:w="1685"/>
      </w:tblGrid>
      <w:tr>
        <w:tblPrEx>
          <w:tblCellMar>
            <w:top w:w="0" w:type="dxa"/>
            <w:left w:w="108" w:type="dxa"/>
            <w:bottom w:w="0" w:type="dxa"/>
            <w:right w:w="108" w:type="dxa"/>
          </w:tblCellMar>
        </w:tblPrEx>
        <w:trPr>
          <w:trHeight w:val="1501"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标段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区域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媒体位置</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媒体类型</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媒体编号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媒体数量</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媒体尺寸（宽X高）单位:M</w:t>
            </w:r>
          </w:p>
        </w:tc>
      </w:tr>
      <w:tr>
        <w:tblPrEx>
          <w:tblCellMar>
            <w:top w:w="0" w:type="dxa"/>
            <w:left w:w="108" w:type="dxa"/>
            <w:bottom w:w="0" w:type="dxa"/>
            <w:right w:w="108" w:type="dxa"/>
          </w:tblCellMar>
        </w:tblPrEx>
        <w:trPr>
          <w:trHeight w:val="9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北侧候机区贵宾室门口</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墙面灯箱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6.23×2.61</w:t>
            </w:r>
          </w:p>
        </w:tc>
      </w:tr>
      <w:tr>
        <w:tblPrEx>
          <w:tblCellMar>
            <w:top w:w="0" w:type="dxa"/>
            <w:left w:w="108" w:type="dxa"/>
            <w:bottom w:w="0" w:type="dxa"/>
            <w:right w:w="108" w:type="dxa"/>
          </w:tblCellMar>
        </w:tblPrEx>
        <w:trPr>
          <w:trHeight w:val="1326"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北侧候机区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玻璃隔断</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9.1×2.7×2面</w:t>
            </w:r>
          </w:p>
        </w:tc>
      </w:tr>
      <w:tr>
        <w:tblPrEx>
          <w:tblCellMar>
            <w:top w:w="0" w:type="dxa"/>
            <w:left w:w="108" w:type="dxa"/>
            <w:bottom w:w="0" w:type="dxa"/>
            <w:right w:w="108" w:type="dxa"/>
          </w:tblCellMar>
        </w:tblPrEx>
        <w:trPr>
          <w:trHeight w:val="1818"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北侧候机区卫生间侧墙</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墙面灯箱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7.93×2.62</w:t>
            </w:r>
          </w:p>
        </w:tc>
      </w:tr>
      <w:tr>
        <w:tblPrEx>
          <w:tblCellMar>
            <w:top w:w="0" w:type="dxa"/>
            <w:left w:w="108" w:type="dxa"/>
            <w:bottom w:w="0" w:type="dxa"/>
            <w:right w:w="108" w:type="dxa"/>
          </w:tblCellMar>
        </w:tblPrEx>
        <w:trPr>
          <w:trHeight w:val="1379"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一层综合大厅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安检待检区旁</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实物展位</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HBXFN-21G-W002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3×6</w:t>
            </w:r>
          </w:p>
        </w:tc>
      </w:tr>
      <w:tr>
        <w:tblPrEx>
          <w:tblCellMar>
            <w:top w:w="0" w:type="dxa"/>
            <w:left w:w="108" w:type="dxa"/>
            <w:bottom w:w="0" w:type="dxa"/>
            <w:right w:w="108" w:type="dxa"/>
          </w:tblCellMar>
        </w:tblPrEx>
        <w:trPr>
          <w:trHeight w:val="1275"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栏杆旁</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实物展位</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HBXFN-21N-W004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25×2</w:t>
            </w:r>
          </w:p>
        </w:tc>
      </w:tr>
      <w:tr>
        <w:tblPrEx>
          <w:tblCellMar>
            <w:top w:w="0" w:type="dxa"/>
            <w:left w:w="108" w:type="dxa"/>
            <w:bottom w:w="0" w:type="dxa"/>
            <w:right w:w="108" w:type="dxa"/>
          </w:tblCellMar>
        </w:tblPrEx>
        <w:trPr>
          <w:trHeight w:val="1631"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rPr>
            </w:pPr>
            <w:r>
              <w:rPr>
                <w:rFonts w:hint="eastAsia" w:ascii="宋体" w:hAnsi="宋体" w:eastAsia="宋体" w:cs="宋体"/>
                <w:kern w:val="0"/>
                <w:szCs w:val="21"/>
                <w:lang w:bidi="ar"/>
              </w:rPr>
              <w:t>中厅候机区玻璃隔断</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站立式灯箱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8.8*2.7*2面</w:t>
            </w:r>
          </w:p>
        </w:tc>
      </w:tr>
      <w:tr>
        <w:tblPrEx>
          <w:tblCellMar>
            <w:top w:w="0" w:type="dxa"/>
            <w:left w:w="108" w:type="dxa"/>
            <w:bottom w:w="0" w:type="dxa"/>
            <w:right w:w="108" w:type="dxa"/>
          </w:tblCellMar>
        </w:tblPrEx>
        <w:trPr>
          <w:trHeight w:val="1253"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rPr>
            </w:pPr>
            <w:r>
              <w:rPr>
                <w:rFonts w:hint="eastAsia" w:ascii="宋体" w:hAnsi="宋体" w:eastAsia="宋体" w:cs="宋体"/>
                <w:kern w:val="0"/>
                <w:szCs w:val="21"/>
                <w:lang w:bidi="ar"/>
              </w:rPr>
              <w:t>中厅候机区卫生间侧墙</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墙体灯箱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7.92*2.61</w:t>
            </w:r>
          </w:p>
        </w:tc>
      </w:tr>
      <w:tr>
        <w:tblPrEx>
          <w:tblCellMar>
            <w:top w:w="0" w:type="dxa"/>
            <w:left w:w="108" w:type="dxa"/>
            <w:bottom w:w="0" w:type="dxa"/>
            <w:right w:w="108" w:type="dxa"/>
          </w:tblCellMar>
        </w:tblPrEx>
        <w:trPr>
          <w:trHeight w:val="185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二层国际候机区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rPr>
            </w:pPr>
            <w:r>
              <w:rPr>
                <w:rFonts w:hint="eastAsia" w:ascii="宋体" w:hAnsi="宋体" w:eastAsia="宋体" w:cs="宋体"/>
                <w:kern w:val="0"/>
                <w:szCs w:val="21"/>
                <w:lang w:bidi="ar"/>
              </w:rPr>
              <w:t>玻璃隔断</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站立式灯箱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HBXFN-22N-D009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8.36*2.7*2面</w:t>
            </w:r>
          </w:p>
        </w:tc>
      </w:tr>
      <w:tr>
        <w:tblPrEx>
          <w:tblCellMar>
            <w:top w:w="0" w:type="dxa"/>
            <w:left w:w="108" w:type="dxa"/>
            <w:bottom w:w="0" w:type="dxa"/>
            <w:right w:w="108" w:type="dxa"/>
          </w:tblCellMar>
        </w:tblPrEx>
        <w:trPr>
          <w:trHeight w:val="1501"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出发、到达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1-5号门及行李厅</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手推车</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HBXFN-21N-C001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0.52×0.34×2 /0.48×0.12</w:t>
            </w:r>
          </w:p>
        </w:tc>
      </w:tr>
      <w:tr>
        <w:tblPrEx>
          <w:tblCellMar>
            <w:top w:w="0" w:type="dxa"/>
            <w:left w:w="108" w:type="dxa"/>
            <w:bottom w:w="0" w:type="dxa"/>
            <w:right w:w="108" w:type="dxa"/>
          </w:tblCellMar>
        </w:tblPrEx>
        <w:trPr>
          <w:trHeight w:val="9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一层出发厅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安检通道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安检筐</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HBXFN-21N-Y001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大筐：0.52×0.35×0.15=2.73</w:t>
            </w:r>
            <w:r>
              <w:rPr>
                <w:rFonts w:hint="eastAsia" w:ascii="微软雅黑" w:hAnsi="微软雅黑" w:eastAsia="微软雅黑" w:cs="微软雅黑"/>
                <w:kern w:val="0"/>
                <w:szCs w:val="21"/>
                <w:lang w:bidi="ar"/>
              </w:rPr>
              <w:br w:type="textWrapping"/>
            </w:r>
            <w:r>
              <w:rPr>
                <w:rFonts w:hint="eastAsia" w:ascii="微软雅黑" w:hAnsi="微软雅黑" w:eastAsia="微软雅黑" w:cs="微软雅黑"/>
                <w:kern w:val="0"/>
                <w:szCs w:val="21"/>
                <w:lang w:bidi="ar"/>
              </w:rPr>
              <w:t>小筐：0.34×0.26×0.11=0.97</w:t>
            </w:r>
          </w:p>
        </w:tc>
      </w:tr>
      <w:tr>
        <w:tblPrEx>
          <w:tblCellMar>
            <w:top w:w="0" w:type="dxa"/>
            <w:left w:w="108" w:type="dxa"/>
            <w:bottom w:w="0" w:type="dxa"/>
            <w:right w:w="108" w:type="dxa"/>
          </w:tblCellMar>
        </w:tblPrEx>
        <w:trPr>
          <w:trHeight w:val="1685"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一层行李提取厅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国内行李转盘上方</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LCD</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HBXFN-21N-L001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1.7*0.96*4面</w:t>
            </w:r>
          </w:p>
        </w:tc>
      </w:tr>
      <w:tr>
        <w:tblPrEx>
          <w:tblCellMar>
            <w:top w:w="0" w:type="dxa"/>
            <w:left w:w="108" w:type="dxa"/>
            <w:bottom w:w="0" w:type="dxa"/>
            <w:right w:w="108" w:type="dxa"/>
          </w:tblCellMar>
        </w:tblPrEx>
        <w:trPr>
          <w:trHeight w:val="1543"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szCs w:val="21"/>
              </w:rPr>
            </w:pPr>
            <w:r>
              <w:rPr>
                <w:rFonts w:hint="eastAsia" w:ascii="微软雅黑" w:hAnsi="微软雅黑" w:eastAsia="微软雅黑" w:cs="微软雅黑"/>
                <w:b/>
                <w:bCs/>
                <w:kern w:val="0"/>
                <w:szCs w:val="21"/>
                <w:lang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二层候机区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玻璃隔断</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防撞条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HBXFN-22N-H002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102条</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Cs w:val="21"/>
              </w:rPr>
            </w:pPr>
            <w:r>
              <w:rPr>
                <w:rFonts w:hint="eastAsia" w:ascii="微软雅黑" w:hAnsi="微软雅黑" w:eastAsia="微软雅黑" w:cs="微软雅黑"/>
                <w:kern w:val="0"/>
                <w:szCs w:val="21"/>
                <w:lang w:bidi="ar"/>
              </w:rPr>
              <w:t>0.18×180×2面</w:t>
            </w:r>
          </w:p>
        </w:tc>
      </w:tr>
    </w:tbl>
    <w:p>
      <w:pPr>
        <w:autoSpaceDE w:val="0"/>
        <w:autoSpaceDN w:val="0"/>
        <w:adjustRightInd w:val="0"/>
        <w:spacing w:line="360" w:lineRule="auto"/>
        <w:jc w:val="left"/>
        <w:rPr>
          <w:rFonts w:hint="eastAsia" w:ascii="宋体" w:hAnsi="宋体" w:cs="宋体" w:eastAsiaTheme="minorEastAsia"/>
          <w:snapToGrid w:val="0"/>
          <w:color w:val="auto"/>
          <w:kern w:val="0"/>
          <w:szCs w:val="21"/>
          <w:highlight w:val="none"/>
          <w:lang w:val="zh-CN" w:eastAsia="zh-CN"/>
        </w:rPr>
      </w:pPr>
    </w:p>
    <w:p>
      <w:pPr>
        <w:spacing w:line="440" w:lineRule="exact"/>
        <w:rPr>
          <w:rFonts w:asciiTheme="minorEastAsia" w:hAnsiTheme="minorEastAsia"/>
          <w:color w:val="auto"/>
          <w:szCs w:val="21"/>
          <w:highlight w:val="none"/>
        </w:rPr>
      </w:pPr>
    </w:p>
    <w:p>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rPr>
        <w:t>合同期限：</w:t>
      </w:r>
      <w:r>
        <w:rPr>
          <w:rFonts w:hint="eastAsia" w:asciiTheme="minorEastAsia" w:hAnsiTheme="minorEastAsia"/>
          <w:color w:val="auto"/>
          <w:szCs w:val="21"/>
          <w:highlight w:val="none"/>
          <w:u w:val="single"/>
        </w:rPr>
        <w:t>2、5、8、9、11、12标段合同期</w:t>
      </w:r>
      <w:r>
        <w:rPr>
          <w:rFonts w:hint="eastAsia" w:asciiTheme="minorEastAsia" w:hAnsiTheme="minorEastAsia"/>
          <w:color w:val="auto"/>
          <w:szCs w:val="21"/>
          <w:highlight w:val="none"/>
          <w:u w:val="single"/>
          <w:lang w:eastAsia="zh-CN"/>
        </w:rPr>
        <w:t>以合同签订为准</w:t>
      </w:r>
      <w:r>
        <w:rPr>
          <w:rFonts w:hint="eastAsia" w:asciiTheme="minorEastAsia" w:hAnsiTheme="minorEastAsia"/>
          <w:color w:val="auto"/>
          <w:szCs w:val="21"/>
          <w:highlight w:val="none"/>
          <w:u w:val="single"/>
        </w:rPr>
        <w:t>、1标段合同期由2024年12月1日起、3标段合同期由2024年10月4日起、4标段合同期由2024年8月31日起、6、7标段合同期由2024年12月28日起、 10标段合同期由2024年10月29日起，合同期为3（含）-12个月（含），合同开始时间具体以</w:t>
      </w:r>
      <w:r>
        <w:rPr>
          <w:rFonts w:hint="default" w:asciiTheme="minorEastAsia" w:hAnsiTheme="minorEastAsia"/>
          <w:color w:val="auto"/>
          <w:szCs w:val="21"/>
          <w:highlight w:val="none"/>
          <w:u w:val="single"/>
        </w:rPr>
        <w:t>实际</w:t>
      </w:r>
      <w:r>
        <w:rPr>
          <w:rFonts w:hint="eastAsia" w:asciiTheme="minorEastAsia" w:hAnsiTheme="minorEastAsia"/>
          <w:color w:val="auto"/>
          <w:szCs w:val="21"/>
          <w:highlight w:val="none"/>
          <w:u w:val="single"/>
        </w:rPr>
        <w:t>签订时间为准。</w:t>
      </w:r>
    </w:p>
    <w:p>
      <w:pPr>
        <w:pStyle w:val="6"/>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1.5其他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标段十</w:t>
      </w:r>
      <w:r>
        <w:rPr>
          <w:rFonts w:hint="eastAsia" w:asciiTheme="minorEastAsia" w:hAnsiTheme="minorEastAsia"/>
          <w:color w:val="auto"/>
          <w:szCs w:val="21"/>
          <w:highlight w:val="none"/>
          <w:u w:val="single"/>
          <w:lang w:val="en-US" w:eastAsia="zh-CN"/>
        </w:rPr>
        <w:t>一</w:t>
      </w:r>
      <w:r>
        <w:rPr>
          <w:rFonts w:hint="eastAsia" w:asciiTheme="minorEastAsia" w:hAnsiTheme="minorEastAsia"/>
          <w:color w:val="auto"/>
          <w:szCs w:val="21"/>
          <w:highlight w:val="none"/>
          <w:u w:val="single"/>
        </w:rPr>
        <w:t>合同期内媒体维护维修由响应人负责，所产生的一切均由响应人费用承担。</w:t>
      </w:r>
      <w:r>
        <w:rPr>
          <w:rFonts w:asciiTheme="minorEastAsia" w:hAnsiTheme="minorEastAsia"/>
          <w:color w:val="auto"/>
          <w:szCs w:val="21"/>
          <w:highlight w:val="none"/>
          <w:u w:val="single"/>
        </w:rPr>
        <w:t xml:space="preserve">   </w:t>
      </w:r>
    </w:p>
    <w:p>
      <w:pPr>
        <w:pStyle w:val="3"/>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．投标人资格要求</w:t>
      </w:r>
      <w:bookmarkEnd w:id="2"/>
    </w:p>
    <w:p>
      <w:pPr>
        <w:spacing w:line="44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.1 投标人须具备:</w:t>
      </w:r>
    </w:p>
    <w:p>
      <w:pPr>
        <w:spacing w:line="440" w:lineRule="exact"/>
        <w:rPr>
          <w:rFonts w:asciiTheme="minorEastAsia" w:hAnsiTheme="minorEastAsia"/>
          <w:szCs w:val="21"/>
          <w:u w:val="single"/>
        </w:rPr>
      </w:pPr>
      <w:bookmarkStart w:id="3" w:name="_Hlk120086776"/>
      <w:r>
        <w:rPr>
          <w:rFonts w:hint="eastAsia" w:asciiTheme="minorEastAsia" w:hAnsiTheme="minorEastAsia"/>
          <w:szCs w:val="21"/>
          <w:u w:val="single"/>
        </w:rPr>
        <w:t>1.在市场监督管理部门注册登记取得营</w:t>
      </w:r>
      <w:bookmarkStart w:id="12" w:name="_GoBack"/>
      <w:bookmarkEnd w:id="12"/>
      <w:r>
        <w:rPr>
          <w:rFonts w:hint="eastAsia" w:asciiTheme="minorEastAsia" w:hAnsiTheme="minorEastAsia"/>
          <w:szCs w:val="21"/>
          <w:u w:val="single"/>
        </w:rPr>
        <w:t>业执照，具有独立法人资格，具有承担民事责任能力；</w:t>
      </w:r>
    </w:p>
    <w:p>
      <w:pPr>
        <w:spacing w:line="440" w:lineRule="exact"/>
        <w:rPr>
          <w:rFonts w:asciiTheme="minorEastAsia" w:hAnsiTheme="minorEastAsia"/>
          <w:szCs w:val="21"/>
          <w:u w:val="single"/>
        </w:rPr>
      </w:pPr>
      <w:r>
        <w:rPr>
          <w:rFonts w:hint="eastAsia" w:asciiTheme="minorEastAsia" w:hAnsiTheme="minorEastAsia"/>
          <w:szCs w:val="21"/>
          <w:u w:val="single"/>
        </w:rPr>
        <w:t>2.财务要求：财务状况良好，具备履行合同的能力，提供近三年（2021年、2022年、2023年）的财务报表（成立未满三年的，提供自成立之日起至今的财务审计报告；成立未满一年的，提供银行资信证明）。</w:t>
      </w:r>
    </w:p>
    <w:p>
      <w:pPr>
        <w:spacing w:line="440" w:lineRule="exact"/>
        <w:rPr>
          <w:rFonts w:asciiTheme="minorEastAsia" w:hAnsiTheme="minorEastAsia"/>
          <w:szCs w:val="21"/>
          <w:u w:val="single"/>
        </w:rPr>
      </w:pPr>
      <w:r>
        <w:rPr>
          <w:rFonts w:hint="eastAsia" w:asciiTheme="minorEastAsia" w:hAnsiTheme="minorEastAsia"/>
          <w:szCs w:val="21"/>
          <w:u w:val="single"/>
        </w:rPr>
        <w:t>3.信誉要求：</w:t>
      </w:r>
    </w:p>
    <w:p>
      <w:pPr>
        <w:spacing w:line="440" w:lineRule="exact"/>
        <w:rPr>
          <w:rFonts w:asciiTheme="minorEastAsia" w:hAnsiTheme="minorEastAsia"/>
          <w:szCs w:val="21"/>
          <w:u w:val="single"/>
        </w:rPr>
      </w:pPr>
      <w:r>
        <w:rPr>
          <w:rFonts w:hint="eastAsia" w:asciiTheme="minorEastAsia" w:hAnsiTheme="minorEastAsia"/>
          <w:szCs w:val="21"/>
          <w:u w:val="single"/>
        </w:rPr>
        <w:t>（1）投标人未被“信用中国”网站(www.creditchina.gov.cn) 列入失信被执行人、重大税收违法案件当事人名单、政府采购严重违法失信行为记录名单及中国政府采购网(www.ccgp.gov.cn)政府采购严重违法失信行为记录名单（提供信用记录查询截图及承诺函加盖公章）。</w:t>
      </w:r>
    </w:p>
    <w:p>
      <w:pPr>
        <w:spacing w:line="440" w:lineRule="exact"/>
        <w:rPr>
          <w:rFonts w:asciiTheme="minorEastAsia" w:hAnsiTheme="minorEastAsia"/>
          <w:szCs w:val="21"/>
          <w:u w:val="single"/>
        </w:rPr>
      </w:pPr>
      <w:r>
        <w:rPr>
          <w:rFonts w:hint="eastAsia" w:asciiTheme="minorEastAsia" w:hAnsiTheme="minorEastAsia"/>
          <w:szCs w:val="21"/>
          <w:u w:val="single"/>
        </w:rPr>
        <w:t>（2）在以前的经营活动中未出现过以商业贿赂等不正当竞争手段取得经营权的记录、无违法记录、无商标侵权行为、无虚假广告行为、无不正当竞争行为（提供承诺书，格式自拟）。</w:t>
      </w:r>
    </w:p>
    <w:p>
      <w:pPr>
        <w:spacing w:line="440" w:lineRule="exact"/>
        <w:rPr>
          <w:rFonts w:asciiTheme="minorEastAsia" w:hAnsiTheme="minorEastAsia"/>
          <w:szCs w:val="21"/>
          <w:u w:val="single"/>
        </w:rPr>
      </w:pPr>
      <w:r>
        <w:rPr>
          <w:rFonts w:hint="eastAsia" w:asciiTheme="minorEastAsia" w:hAnsiTheme="minorEastAsia"/>
          <w:szCs w:val="21"/>
          <w:u w:val="single"/>
        </w:rPr>
        <w:t>（3）投标人应针对《湖北机场集团“投标人不良行为”管理暂行办法（试行）》在投标文件中出示承诺书。（提供承诺函）</w:t>
      </w:r>
    </w:p>
    <w:p>
      <w:pPr>
        <w:spacing w:line="440" w:lineRule="exact"/>
        <w:outlineLvl w:val="9"/>
        <w:rPr>
          <w:rFonts w:hint="eastAsia" w:asciiTheme="minorEastAsia" w:hAnsiTheme="minorEastAsia" w:cstheme="minorBidi"/>
          <w:szCs w:val="21"/>
          <w:u w:val="single"/>
        </w:rPr>
      </w:pPr>
      <w:r>
        <w:rPr>
          <w:rFonts w:hint="eastAsia" w:asciiTheme="minorEastAsia" w:hAnsiTheme="minorEastAsia" w:cstheme="minorBidi"/>
          <w:szCs w:val="21"/>
          <w:u w:val="single"/>
        </w:rPr>
        <w:t>（4）与首都机场集团传媒有限公司合作范围内的合作中，截止2023年05月31日不存在2022年计提欠款情况。</w:t>
      </w:r>
    </w:p>
    <w:p>
      <w:pPr>
        <w:spacing w:line="440" w:lineRule="exact"/>
        <w:rPr>
          <w:rFonts w:asciiTheme="minorEastAsia" w:hAnsiTheme="minorEastAsia"/>
          <w:szCs w:val="21"/>
          <w:u w:val="single"/>
        </w:rPr>
      </w:pPr>
      <w:r>
        <w:rPr>
          <w:rFonts w:hint="eastAsia" w:asciiTheme="minorEastAsia" w:hAnsiTheme="minorEastAsia"/>
          <w:szCs w:val="21"/>
          <w:u w:val="single"/>
        </w:rPr>
        <w:t>（5）与招商方的合作中，招商响应人及其关联公司截至2024年3月31日不存在200万（含）以上2023年计提欠款(除固定担保形式外)的情况。</w:t>
      </w:r>
    </w:p>
    <w:p>
      <w:pPr>
        <w:spacing w:line="440" w:lineRule="exact"/>
        <w:rPr>
          <w:rFonts w:asciiTheme="minorEastAsia" w:hAnsiTheme="minorEastAsia"/>
          <w:szCs w:val="21"/>
          <w:u w:val="single"/>
        </w:rPr>
      </w:pPr>
      <w:r>
        <w:rPr>
          <w:rFonts w:hint="eastAsia" w:asciiTheme="minorEastAsia" w:hAnsiTheme="minorEastAsia"/>
          <w:szCs w:val="21"/>
          <w:u w:val="single"/>
        </w:rPr>
        <w:t>（6）与招商方的合作中，截止招商公告发布日上一个月底（2024年6月30日），不存在当年度（2024年）三个月（含）以上计提广告费欠款。</w:t>
      </w:r>
    </w:p>
    <w:p>
      <w:pPr>
        <w:spacing w:line="440" w:lineRule="exact"/>
        <w:rPr>
          <w:rFonts w:asciiTheme="minorEastAsia" w:hAnsiTheme="minorEastAsia"/>
          <w:szCs w:val="21"/>
          <w:u w:val="single"/>
        </w:rPr>
      </w:pPr>
      <w:r>
        <w:rPr>
          <w:rFonts w:hint="eastAsia" w:asciiTheme="minorEastAsia" w:hAnsiTheme="minorEastAsia"/>
          <w:szCs w:val="21"/>
          <w:u w:val="single"/>
        </w:rPr>
        <w:t>（7）截至本项目招商公告发布日与招商人不存在未结诉讼、仲裁案件，或未执行完毕的生效法律文书。（投标人自行提供承诺函）</w:t>
      </w:r>
    </w:p>
    <w:bookmarkEnd w:id="3"/>
    <w:p>
      <w:pPr>
        <w:spacing w:line="440" w:lineRule="exact"/>
        <w:rPr>
          <w:rFonts w:hint="eastAsia" w:asciiTheme="minorEastAsia" w:hAnsiTheme="minorEastAsia"/>
          <w:color w:val="auto"/>
          <w:szCs w:val="21"/>
          <w:highlight w:val="none"/>
          <w:u w:val="single"/>
        </w:rPr>
      </w:pPr>
      <w:r>
        <w:rPr>
          <w:rFonts w:hint="eastAsia" w:asciiTheme="minorEastAsia" w:hAnsiTheme="minorEastAsia"/>
          <w:szCs w:val="21"/>
          <w:u w:val="single"/>
        </w:rPr>
        <w:t>2.2本次招商 不接受 联合体。</w:t>
      </w:r>
    </w:p>
    <w:p>
      <w:pPr>
        <w:pStyle w:val="3"/>
        <w:spacing w:line="360" w:lineRule="exact"/>
        <w:rPr>
          <w:color w:val="auto"/>
          <w:sz w:val="21"/>
          <w:szCs w:val="21"/>
          <w:highlight w:val="none"/>
        </w:rPr>
      </w:pPr>
      <w:bookmarkStart w:id="4" w:name="_Toc14853"/>
      <w:r>
        <w:rPr>
          <w:rFonts w:hint="eastAsia"/>
          <w:color w:val="auto"/>
          <w:sz w:val="21"/>
          <w:szCs w:val="21"/>
          <w:highlight w:val="none"/>
        </w:rPr>
        <w:t>3．招商文件的获取</w:t>
      </w:r>
      <w:bookmarkEnd w:id="4"/>
    </w:p>
    <w:p>
      <w:pPr>
        <w:tabs>
          <w:tab w:val="left" w:pos="0"/>
        </w:tabs>
        <w:spacing w:line="360" w:lineRule="auto"/>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 xml:space="preserve">1 </w:t>
      </w:r>
      <w:r>
        <w:rPr>
          <w:rFonts w:hint="eastAsia" w:ascii="宋体" w:hAnsi="宋体" w:eastAsia="宋体" w:cs="Times New Roman"/>
          <w:szCs w:val="21"/>
        </w:rPr>
        <w:t>文件获取开始时间：</w:t>
      </w:r>
      <w:r>
        <w:rPr>
          <w:rFonts w:hint="eastAsia" w:ascii="宋体" w:hAnsi="宋体" w:eastAsia="宋体" w:cs="Times New Roman"/>
          <w:szCs w:val="21"/>
          <w:u w:val="single"/>
        </w:rPr>
        <w:t>2024</w:t>
      </w:r>
      <w:r>
        <w:rPr>
          <w:rFonts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lang w:val="en-US" w:eastAsia="zh-CN"/>
        </w:rPr>
        <w:t>7</w:t>
      </w:r>
      <w:r>
        <w:rPr>
          <w:rFonts w:hint="eastAsia" w:ascii="宋体" w:hAnsi="宋体" w:eastAsia="宋体" w:cs="Times New Roman"/>
          <w:szCs w:val="21"/>
        </w:rPr>
        <w:t>月</w:t>
      </w:r>
      <w:r>
        <w:rPr>
          <w:rFonts w:hint="eastAsia" w:ascii="宋体" w:hAnsi="宋体" w:eastAsia="宋体" w:cs="Times New Roman"/>
          <w:szCs w:val="21"/>
          <w:u w:val="single"/>
          <w:lang w:val="en-US" w:eastAsia="zh-CN"/>
        </w:rPr>
        <w:t>9</w:t>
      </w:r>
      <w:r>
        <w:rPr>
          <w:rFonts w:hint="eastAsia" w:ascii="宋体" w:hAnsi="宋体" w:eastAsia="宋体" w:cs="Times New Roman"/>
          <w:szCs w:val="21"/>
        </w:rPr>
        <w:t>日</w:t>
      </w:r>
      <w:r>
        <w:rPr>
          <w:rFonts w:hint="eastAsia" w:ascii="宋体" w:hAnsi="宋体" w:eastAsia="宋体" w:cs="Times New Roman"/>
          <w:szCs w:val="21"/>
          <w:u w:val="single"/>
        </w:rPr>
        <w:t>09</w:t>
      </w:r>
      <w:r>
        <w:rPr>
          <w:rFonts w:hint="eastAsia" w:ascii="宋体" w:hAnsi="宋体" w:eastAsia="宋体" w:cs="Times New Roman"/>
          <w:szCs w:val="21"/>
        </w:rPr>
        <w:t>时</w:t>
      </w:r>
      <w:r>
        <w:rPr>
          <w:rFonts w:hint="eastAsia" w:ascii="宋体" w:hAnsi="宋体" w:eastAsia="宋体" w:cs="Times New Roman"/>
          <w:szCs w:val="21"/>
          <w:u w:val="single"/>
        </w:rPr>
        <w:t>00</w:t>
      </w:r>
      <w:r>
        <w:rPr>
          <w:rFonts w:hint="eastAsia" w:ascii="宋体" w:hAnsi="宋体" w:eastAsia="宋体" w:cs="Times New Roman"/>
          <w:szCs w:val="21"/>
        </w:rPr>
        <w:t>分（北京时间）</w:t>
      </w:r>
    </w:p>
    <w:p>
      <w:pPr>
        <w:tabs>
          <w:tab w:val="left" w:pos="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文件获取截止时间：</w:t>
      </w:r>
      <w:r>
        <w:rPr>
          <w:rFonts w:hint="eastAsia" w:ascii="宋体" w:hAnsi="宋体" w:eastAsia="宋体" w:cs="Times New Roman"/>
          <w:szCs w:val="21"/>
          <w:u w:val="single"/>
        </w:rPr>
        <w:t>2024</w:t>
      </w:r>
      <w:r>
        <w:rPr>
          <w:rFonts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lang w:val="en-US" w:eastAsia="zh-CN"/>
        </w:rPr>
        <w:t>8</w:t>
      </w:r>
      <w:r>
        <w:rPr>
          <w:rFonts w:hint="eastAsia" w:ascii="宋体" w:hAnsi="宋体" w:eastAsia="宋体" w:cs="Times New Roman"/>
          <w:szCs w:val="21"/>
        </w:rPr>
        <w:t>月</w:t>
      </w:r>
      <w:r>
        <w:rPr>
          <w:rFonts w:hint="eastAsia" w:ascii="宋体" w:hAnsi="宋体" w:eastAsia="宋体" w:cs="Times New Roman"/>
          <w:szCs w:val="21"/>
          <w:u w:val="single"/>
          <w:lang w:val="en-US" w:eastAsia="zh-CN"/>
        </w:rPr>
        <w:t>2</w:t>
      </w:r>
      <w:r>
        <w:rPr>
          <w:rFonts w:hint="eastAsia" w:ascii="宋体" w:hAnsi="宋体" w:eastAsia="宋体" w:cs="Times New Roman"/>
          <w:szCs w:val="21"/>
        </w:rPr>
        <w:t>日</w:t>
      </w:r>
      <w:r>
        <w:rPr>
          <w:rFonts w:hint="eastAsia" w:ascii="宋体" w:hAnsi="宋体" w:eastAsia="宋体" w:cs="Times New Roman"/>
          <w:szCs w:val="21"/>
          <w:u w:val="single"/>
        </w:rPr>
        <w:t>17</w:t>
      </w:r>
      <w:r>
        <w:rPr>
          <w:rFonts w:hint="eastAsia" w:ascii="宋体" w:hAnsi="宋体" w:eastAsia="宋体" w:cs="Times New Roman"/>
          <w:szCs w:val="21"/>
        </w:rPr>
        <w:t>时</w:t>
      </w:r>
      <w:r>
        <w:rPr>
          <w:rFonts w:hint="eastAsia" w:ascii="宋体" w:hAnsi="宋体" w:eastAsia="宋体" w:cs="Times New Roman"/>
          <w:szCs w:val="21"/>
          <w:u w:val="single"/>
        </w:rPr>
        <w:t>00</w:t>
      </w:r>
      <w:r>
        <w:rPr>
          <w:rFonts w:hint="eastAsia" w:ascii="宋体" w:hAnsi="宋体" w:eastAsia="宋体" w:cs="Times New Roman"/>
          <w:szCs w:val="21"/>
        </w:rPr>
        <w:t>分（北京时间）</w:t>
      </w:r>
    </w:p>
    <w:p>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pPr>
        <w:pStyle w:val="6"/>
        <w:spacing w:line="440" w:lineRule="exact"/>
        <w:ind w:firstLine="0" w:firstLineChars="0"/>
        <w:rPr>
          <w:rFonts w:asciiTheme="minorEastAsia" w:hAnsiTheme="minorEastAsia"/>
          <w:color w:val="auto"/>
          <w:szCs w:val="21"/>
          <w:highlight w:val="none"/>
          <w:u w:val="single"/>
        </w:rPr>
      </w:pPr>
      <w:r>
        <w:rPr>
          <w:rFonts w:hint="eastAsia" w:ascii="等线" w:hAnsi="等线" w:eastAsia="宋体" w:cs="Times New Roman"/>
          <w:color w:val="auto"/>
          <w:szCs w:val="21"/>
          <w:highlight w:val="none"/>
        </w:rPr>
        <w:t>线下购买渠道：符合资格的投标人应当在获取时间内，携带以下材料领取磋商招商文件。（1）法定代表人证明书或法定代表人授权委托书（证明书和委托书格式自拟，委托人必须是本单位正式员工）及其二代身份证；（2）以及“申请人的资格要求”中要求的资料。</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元/包，售后不退。报名时的资料查验不代表资格审查的最终通过或合格。获取文件地点：</w:t>
      </w:r>
      <w:r>
        <w:rPr>
          <w:rFonts w:hint="eastAsia" w:asciiTheme="minorEastAsia" w:hAnsiTheme="minorEastAsia"/>
          <w:color w:val="auto"/>
          <w:szCs w:val="21"/>
          <w:highlight w:val="none"/>
          <w:u w:val="single"/>
        </w:rPr>
        <w:t>湖北正源建设工程项目管理有限公司（襄阳市樊城区红光路玉龙湾天骄广场6号楼10楼）</w:t>
      </w:r>
    </w:p>
    <w:p>
      <w:pPr>
        <w:pStyle w:val="6"/>
        <w:spacing w:line="440" w:lineRule="exact"/>
        <w:ind w:firstLine="0" w:firstLineChars="0"/>
        <w:rPr>
          <w:rFonts w:eastAsia="宋体" w:asciiTheme="minorEastAsia" w:hAnsiTheme="minorEastAsia"/>
          <w:color w:val="auto"/>
          <w:szCs w:val="21"/>
          <w:highlight w:val="none"/>
        </w:rPr>
      </w:pPr>
      <w:r>
        <w:rPr>
          <w:rFonts w:hint="eastAsia" w:asciiTheme="minorEastAsia" w:hAnsiTheme="minorEastAsia"/>
          <w:color w:val="auto"/>
          <w:szCs w:val="21"/>
          <w:highlight w:val="none"/>
        </w:rPr>
        <w:t>线上购买渠道：扫描以下材料复印件</w:t>
      </w:r>
      <w:r>
        <w:rPr>
          <w:rFonts w:hint="eastAsia" w:ascii="等线" w:hAnsi="等线" w:eastAsia="宋体" w:cs="Times New Roman"/>
          <w:color w:val="auto"/>
          <w:szCs w:val="21"/>
          <w:highlight w:val="none"/>
        </w:rPr>
        <w:t>（1）法定代表人证明书或法定代表人授权委托书（证明书和委托书格式自拟，委托人必须是本单位正式员工）（2）以及“申请人的资格要求”中要求的资料。发送至邮箱353090020@qq.com，电话联系人秦川：18772103897。</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w:t>
      </w:r>
    </w:p>
    <w:p>
      <w:pPr>
        <w:pStyle w:val="3"/>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2024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5</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rPr>
        <w:t>00</w:t>
      </w:r>
      <w:r>
        <w:rPr>
          <w:rFonts w:hint="eastAsia" w:asciiTheme="minorEastAsia" w:hAnsiTheme="minorEastAsia"/>
          <w:color w:val="auto"/>
          <w:szCs w:val="21"/>
          <w:highlight w:val="none"/>
        </w:rPr>
        <w:t>秒</w:t>
      </w:r>
      <w:bookmarkEnd w:id="6"/>
    </w:p>
    <w:p>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2024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5</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rPr>
        <w:t>00</w:t>
      </w:r>
      <w:r>
        <w:rPr>
          <w:rFonts w:hint="eastAsia" w:asciiTheme="minorEastAsia" w:hAnsiTheme="minorEastAsia"/>
          <w:color w:val="auto"/>
          <w:szCs w:val="21"/>
          <w:highlight w:val="none"/>
        </w:rPr>
        <w:t>秒</w:t>
      </w:r>
    </w:p>
    <w:p>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pPr>
        <w:pStyle w:val="3"/>
        <w:spacing w:line="340" w:lineRule="exact"/>
        <w:rPr>
          <w:color w:val="auto"/>
          <w:sz w:val="21"/>
          <w:szCs w:val="21"/>
          <w:highlight w:val="none"/>
        </w:rPr>
      </w:pPr>
      <w:bookmarkStart w:id="7" w:name="_Toc25982"/>
      <w:r>
        <w:rPr>
          <w:rFonts w:hint="eastAsia"/>
          <w:color w:val="auto"/>
          <w:sz w:val="21"/>
          <w:szCs w:val="21"/>
          <w:highlight w:val="none"/>
        </w:rPr>
        <w:t>5．开启</w:t>
      </w:r>
      <w:bookmarkEnd w:id="7"/>
    </w:p>
    <w:p>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5</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14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30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无</w:t>
      </w:r>
      <w:r>
        <w:rPr>
          <w:rFonts w:asciiTheme="minorEastAsia" w:hAnsiTheme="minorEastAsia"/>
          <w:color w:val="auto"/>
          <w:szCs w:val="21"/>
          <w:highlight w:val="none"/>
          <w:u w:val="single"/>
        </w:rPr>
        <w:t xml:space="preserve">    </w:t>
      </w:r>
    </w:p>
    <w:p>
      <w:pPr>
        <w:pStyle w:val="3"/>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pPr>
        <w:spacing w:line="276" w:lineRule="auto"/>
        <w:ind w:firstLine="420" w:firstLineChars="200"/>
        <w:rPr>
          <w:color w:val="auto"/>
          <w:szCs w:val="21"/>
          <w:highlight w:val="none"/>
        </w:rPr>
      </w:pPr>
      <w:r>
        <w:rPr>
          <w:rFonts w:hint="eastAsia"/>
          <w:color w:val="auto"/>
          <w:szCs w:val="21"/>
          <w:highlight w:val="none"/>
        </w:rPr>
        <w:t>招商</w:t>
      </w:r>
      <w:r>
        <w:rPr>
          <w:color w:val="auto"/>
          <w:szCs w:val="21"/>
          <w:highlight w:val="none"/>
        </w:rPr>
        <w:t>公告在</w:t>
      </w:r>
      <w:r>
        <w:rPr>
          <w:rFonts w:hint="eastAsia" w:ascii="宋体" w:hAnsi="宋体" w:eastAsia="宋体" w:cs="宋体"/>
          <w:color w:val="auto"/>
          <w:szCs w:val="21"/>
          <w:highlight w:val="none"/>
          <w:u w:val="single"/>
        </w:rPr>
        <w:t>湖北机场集团有限责任公司官网（http://www.hbairport.com）、</w:t>
      </w:r>
      <w:r>
        <w:rPr>
          <w:color w:val="auto"/>
          <w:highlight w:val="none"/>
        </w:rPr>
        <w:fldChar w:fldCharType="begin"/>
      </w:r>
      <w:r>
        <w:rPr>
          <w:color w:val="auto"/>
          <w:highlight w:val="none"/>
        </w:rPr>
        <w:instrText xml:space="preserve"> HYPERLINK "http://cebpubservice.cn/" </w:instrText>
      </w:r>
      <w:r>
        <w:rPr>
          <w:color w:val="auto"/>
          <w:highlight w:val="none"/>
        </w:rPr>
        <w:fldChar w:fldCharType="separate"/>
      </w:r>
      <w:r>
        <w:rPr>
          <w:rFonts w:hint="eastAsia" w:ascii="宋体" w:hAnsi="宋体" w:eastAsia="宋体" w:cs="宋体"/>
          <w:color w:val="auto"/>
          <w:szCs w:val="21"/>
          <w:highlight w:val="none"/>
          <w:u w:val="single"/>
        </w:rPr>
        <w:t>中国招标投标公共服务平台 (http://cebpubservice.cn/)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、首都机场集团传媒有限公司外网</w:t>
      </w:r>
      <w:r>
        <w:rPr>
          <w:rFonts w:hint="eastAsia"/>
          <w:color w:val="auto"/>
          <w:szCs w:val="21"/>
          <w:highlight w:val="none"/>
        </w:rPr>
        <w:t>上</w:t>
      </w:r>
      <w:r>
        <w:rPr>
          <w:color w:val="auto"/>
          <w:szCs w:val="21"/>
          <w:highlight w:val="none"/>
        </w:rPr>
        <w:t>发布。</w:t>
      </w:r>
    </w:p>
    <w:p>
      <w:pPr>
        <w:pStyle w:val="3"/>
        <w:spacing w:line="340" w:lineRule="exact"/>
        <w:rPr>
          <w:color w:val="auto"/>
          <w:sz w:val="21"/>
          <w:szCs w:val="21"/>
          <w:highlight w:val="none"/>
        </w:rPr>
      </w:pPr>
      <w:bookmarkStart w:id="9" w:name="_Toc24805"/>
      <w:r>
        <w:rPr>
          <w:rFonts w:hint="eastAsia"/>
          <w:color w:val="auto"/>
          <w:sz w:val="21"/>
          <w:szCs w:val="21"/>
          <w:highlight w:val="none"/>
        </w:rPr>
        <w:t>7、监督部门</w:t>
      </w:r>
      <w:bookmarkEnd w:id="9"/>
    </w:p>
    <w:p>
      <w:pPr>
        <w:pStyle w:val="3"/>
        <w:spacing w:line="340" w:lineRule="exact"/>
        <w:ind w:firstLine="420" w:firstLineChars="200"/>
        <w:rPr>
          <w:rFonts w:asciiTheme="minorHAnsi" w:hAnsiTheme="minorHAnsi" w:eastAsiaTheme="minorEastAsia" w:cstheme="minorBidi"/>
          <w:b w:val="0"/>
          <w:bCs w:val="0"/>
          <w:color w:val="auto"/>
          <w:sz w:val="21"/>
          <w:szCs w:val="21"/>
          <w:highlight w:val="none"/>
        </w:rPr>
      </w:pPr>
      <w:bookmarkStart w:id="10" w:name="_Toc26443"/>
      <w:r>
        <w:rPr>
          <w:rFonts w:hint="eastAsia" w:asciiTheme="minorHAnsi" w:hAnsiTheme="minorHAnsi" w:eastAsiaTheme="minorEastAsia" w:cstheme="minorBidi"/>
          <w:b w:val="0"/>
          <w:bCs w:val="0"/>
          <w:color w:val="auto"/>
          <w:sz w:val="21"/>
          <w:szCs w:val="21"/>
          <w:highlight w:val="none"/>
        </w:rPr>
        <w:t>/</w:t>
      </w:r>
    </w:p>
    <w:p>
      <w:pPr>
        <w:pStyle w:val="3"/>
        <w:spacing w:line="340" w:lineRule="exact"/>
        <w:rPr>
          <w:rFonts w:asciiTheme="minorHAnsi" w:hAnsiTheme="minorHAnsi" w:eastAsiaTheme="minorEastAsia" w:cstheme="minorBidi"/>
          <w:b w:val="0"/>
          <w:bCs w:val="0"/>
          <w:color w:val="auto"/>
          <w:sz w:val="21"/>
          <w:szCs w:val="21"/>
          <w:highlight w:val="none"/>
        </w:rPr>
      </w:pPr>
      <w:r>
        <w:rPr>
          <w:rFonts w:hint="eastAsia"/>
          <w:color w:val="auto"/>
          <w:sz w:val="21"/>
          <w:szCs w:val="21"/>
          <w:highlight w:val="none"/>
        </w:rPr>
        <w:t>8．其他</w:t>
      </w:r>
      <w:bookmarkEnd w:id="10"/>
      <w:bookmarkStart w:id="11" w:name="_Toc28399"/>
    </w:p>
    <w:p>
      <w:pPr>
        <w:pStyle w:val="3"/>
        <w:spacing w:line="340" w:lineRule="exact"/>
        <w:ind w:firstLine="420" w:firstLineChars="200"/>
        <w:rPr>
          <w:rFonts w:asciiTheme="minorHAnsi" w:hAnsiTheme="minorHAnsi" w:eastAsiaTheme="minorEastAsia" w:cstheme="minorBidi"/>
          <w:b w:val="0"/>
          <w:bCs w:val="0"/>
          <w:color w:val="auto"/>
          <w:sz w:val="21"/>
          <w:szCs w:val="21"/>
          <w:highlight w:val="none"/>
        </w:rPr>
      </w:pPr>
      <w:r>
        <w:rPr>
          <w:rFonts w:hint="eastAsia" w:asciiTheme="minorHAnsi" w:hAnsiTheme="minorHAnsi" w:eastAsiaTheme="minorEastAsia" w:cstheme="minorBidi"/>
          <w:b w:val="0"/>
          <w:bCs w:val="0"/>
          <w:color w:val="auto"/>
          <w:sz w:val="21"/>
          <w:szCs w:val="21"/>
          <w:highlight w:val="none"/>
        </w:rPr>
        <w:t>无</w:t>
      </w:r>
    </w:p>
    <w:p>
      <w:pPr>
        <w:pStyle w:val="3"/>
        <w:spacing w:line="340" w:lineRule="exact"/>
        <w:rPr>
          <w:color w:val="auto"/>
          <w:sz w:val="21"/>
          <w:szCs w:val="21"/>
          <w:highlight w:val="none"/>
        </w:rPr>
      </w:pPr>
      <w:r>
        <w:rPr>
          <w:rFonts w:hint="eastAsia"/>
          <w:color w:val="auto"/>
          <w:sz w:val="21"/>
          <w:szCs w:val="21"/>
          <w:highlight w:val="none"/>
        </w:rPr>
        <w:t>9．联系方式</w:t>
      </w:r>
      <w:bookmarkEnd w:id="11"/>
    </w:p>
    <w:p>
      <w:pPr>
        <w:spacing w:line="360" w:lineRule="auto"/>
        <w:rPr>
          <w:rFonts w:ascii="宋体" w:hAnsi="宋体"/>
          <w:color w:val="auto"/>
          <w:szCs w:val="21"/>
          <w:highlight w:val="none"/>
        </w:rPr>
      </w:pPr>
      <w:r>
        <w:rPr>
          <w:rFonts w:hint="eastAsia" w:ascii="宋体" w:hAnsi="宋体"/>
          <w:color w:val="auto"/>
          <w:szCs w:val="21"/>
          <w:highlight w:val="none"/>
        </w:rPr>
        <w:t>招 商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襄阳机场传媒有限公司</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襄阳市高新区刘集机场综合厅A421 </w:t>
      </w:r>
    </w:p>
    <w:p>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王勇 </w:t>
      </w:r>
    </w:p>
    <w:p>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0710-3337553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招商代理机构：</w:t>
      </w:r>
      <w:r>
        <w:rPr>
          <w:rFonts w:hint="eastAsia" w:ascii="宋体" w:hAnsi="宋体"/>
          <w:color w:val="auto"/>
          <w:szCs w:val="21"/>
          <w:highlight w:val="none"/>
          <w:u w:val="single"/>
        </w:rPr>
        <w:t xml:space="preserve">湖北正源建设工程项目管理有限公司 </w:t>
      </w:r>
    </w:p>
    <w:p>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襄阳市樊城区红光路玉龙湾天骄广场6号楼10楼</w:t>
      </w:r>
    </w:p>
    <w:p>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秦川 </w:t>
      </w:r>
    </w:p>
    <w:p>
      <w:r>
        <w:rPr>
          <w:rFonts w:hint="eastAsia" w:ascii="宋体" w:hAnsi="宋体"/>
          <w:color w:val="auto"/>
          <w:szCs w:val="21"/>
          <w:highlight w:val="none"/>
        </w:rPr>
        <w:t>联系电话：</w:t>
      </w:r>
      <w:r>
        <w:rPr>
          <w:rFonts w:hint="eastAsia" w:ascii="宋体" w:hAnsi="宋体"/>
          <w:color w:val="auto"/>
          <w:szCs w:val="21"/>
          <w:highlight w:val="none"/>
          <w:u w:val="single"/>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GFiOTJlMmU4YTQyZjdjNjU3OGU5NmY0ODExNDUifQ=="/>
  </w:docVars>
  <w:rsids>
    <w:rsidRoot w:val="00000000"/>
    <w:rsid w:val="02933677"/>
    <w:rsid w:val="34862C83"/>
    <w:rsid w:val="56D7B7B5"/>
    <w:rsid w:val="5F411AFA"/>
    <w:rsid w:val="64796831"/>
    <w:rsid w:val="691A77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
    <w:qFormat/>
    <w:uiPriority w:val="0"/>
    <w:pPr>
      <w:spacing w:after="120"/>
    </w:pPr>
    <w:rPr>
      <w:rFonts w:ascii="Times New Roman" w:hAnsi="Times New Roman" w:eastAsia="宋体" w:cs="Times New Roman"/>
      <w:szCs w:val="24"/>
    </w:rPr>
  </w:style>
  <w:style w:type="paragraph" w:styleId="6">
    <w:name w:val="List Paragraph"/>
    <w:basedOn w:val="1"/>
    <w:qFormat/>
    <w:uiPriority w:val="34"/>
    <w:pPr>
      <w:ind w:firstLine="420" w:firstLineChars="200"/>
    </w:pPr>
  </w:style>
  <w:style w:type="character" w:customStyle="1" w:styleId="7">
    <w:name w:val="正文文本 字符"/>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2106</Words>
  <Characters>2698</Characters>
  <Lines>0</Lines>
  <Paragraphs>0</Paragraphs>
  <TotalTime>0</TotalTime>
  <ScaleCrop>false</ScaleCrop>
  <LinksUpToDate>false</LinksUpToDate>
  <CharactersWithSpaces>2778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cp:lastModifiedBy>
  <dcterms:modified xsi:type="dcterms:W3CDTF">2024-07-08T07:38:58Z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BAE4D1AF018A41308A6F342BB1B1DFE6_13</vt:lpwstr>
  </property>
</Properties>
</file>