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100" w:line="480" w:lineRule="auto"/>
        <w:rPr>
          <w:rFonts w:hint="default" w:ascii="Times New Roman" w:hAnsi="Times New Roman" w:cs="Times New Roman"/>
          <w:color w:val="auto"/>
          <w:sz w:val="30"/>
          <w:szCs w:val="30"/>
          <w:highlight w:val="none"/>
          <w:lang w:val="en-US" w:eastAsia="zh-CN"/>
        </w:rPr>
      </w:pPr>
      <w:r>
        <w:rPr>
          <w:rFonts w:hint="default" w:ascii="Times New Roman" w:hAnsi="Times New Roman" w:cs="Times New Roman"/>
          <w:color w:val="auto"/>
          <w:sz w:val="30"/>
          <w:szCs w:val="30"/>
          <w:highlight w:val="none"/>
          <w:lang w:val="en-US" w:eastAsia="zh-CN"/>
        </w:rPr>
        <w:t>湖北机场集团实业发展有限公司T3航站楼东区餐饮招商项目</w:t>
      </w:r>
    </w:p>
    <w:p>
      <w:pPr>
        <w:pStyle w:val="3"/>
        <w:spacing w:before="0" w:after="100" w:line="480" w:lineRule="auto"/>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sz w:val="30"/>
          <w:szCs w:val="30"/>
          <w:highlight w:val="none"/>
          <w:lang w:val="en-US" w:eastAsia="zh-CN"/>
        </w:rPr>
        <w:t>招商</w:t>
      </w:r>
      <w:r>
        <w:rPr>
          <w:rFonts w:hint="eastAsia" w:cs="Times New Roman"/>
          <w:color w:val="auto"/>
          <w:sz w:val="30"/>
          <w:szCs w:val="30"/>
          <w:highlight w:val="none"/>
          <w:lang w:val="en-US" w:eastAsia="zh-CN"/>
        </w:rPr>
        <w:t>公告</w:t>
      </w:r>
    </w:p>
    <w:p>
      <w:pPr>
        <w:pStyle w:val="2"/>
        <w:spacing w:line="360" w:lineRule="auto"/>
        <w:ind w:firstLine="480" w:firstLineChars="200"/>
        <w:rPr>
          <w:rFonts w:hint="default" w:ascii="Times New Roman" w:hAnsi="Times New Roman" w:eastAsia="宋体" w:cs="Times New Roman"/>
          <w:color w:val="auto"/>
          <w:highlight w:val="none"/>
        </w:rPr>
      </w:pPr>
      <w:bookmarkStart w:id="0" w:name="_Hlt3694304"/>
      <w:bookmarkEnd w:id="0"/>
      <w:bookmarkStart w:id="1" w:name="_Hlt9415333"/>
      <w:bookmarkEnd w:id="1"/>
      <w:bookmarkStart w:id="2" w:name="_Hlt758651"/>
      <w:bookmarkEnd w:id="2"/>
      <w:bookmarkStart w:id="3" w:name="_Hlt536244962"/>
      <w:bookmarkEnd w:id="3"/>
      <w:bookmarkStart w:id="4" w:name="_Hlt3694260"/>
      <w:bookmarkEnd w:id="4"/>
      <w:bookmarkStart w:id="5" w:name="_Hlt4486101"/>
      <w:bookmarkEnd w:id="5"/>
      <w:bookmarkStart w:id="6" w:name="_Hlt3692889"/>
      <w:bookmarkEnd w:id="6"/>
      <w:r>
        <w:rPr>
          <w:rFonts w:hint="default" w:ascii="Times New Roman" w:hAnsi="Times New Roman" w:eastAsia="宋体" w:cs="Times New Roman"/>
          <w:color w:val="auto"/>
          <w:highlight w:val="none"/>
        </w:rPr>
        <w:t>湖北省招标股份有限公司（以下简称“招商代理机构”）受</w:t>
      </w:r>
      <w:r>
        <w:rPr>
          <w:rFonts w:hint="default" w:ascii="Times New Roman" w:hAnsi="Times New Roman" w:eastAsia="宋体" w:cs="Times New Roman"/>
          <w:color w:val="auto"/>
          <w:highlight w:val="none"/>
          <w:lang w:eastAsia="zh-CN"/>
        </w:rPr>
        <w:t>湖北机场集团实业发展有限公司</w:t>
      </w:r>
      <w:r>
        <w:rPr>
          <w:rFonts w:hint="default" w:ascii="Times New Roman" w:hAnsi="Times New Roman" w:eastAsia="宋体" w:cs="Times New Roman"/>
          <w:color w:val="auto"/>
          <w:highlight w:val="none"/>
        </w:rPr>
        <w:t>（以下简称“招商人”）的委托，就其</w:t>
      </w:r>
      <w:r>
        <w:rPr>
          <w:rFonts w:hint="default" w:ascii="Times New Roman" w:hAnsi="Times New Roman" w:eastAsia="宋体" w:cs="Times New Roman"/>
          <w:color w:val="auto"/>
          <w:highlight w:val="none"/>
          <w:lang w:val="en-US" w:eastAsia="zh-CN"/>
        </w:rPr>
        <w:t>湖北机场集团实业发展有限公司T3航站楼东区餐饮店面招商项目</w:t>
      </w:r>
      <w:r>
        <w:rPr>
          <w:rFonts w:hint="default" w:ascii="Times New Roman" w:hAnsi="Times New Roman" w:eastAsia="宋体" w:cs="Times New Roman"/>
          <w:color w:val="auto"/>
          <w:highlight w:val="none"/>
        </w:rPr>
        <w:t>，现公开邀请潜在响应人参与</w:t>
      </w:r>
      <w:r>
        <w:rPr>
          <w:rFonts w:hint="default" w:ascii="Times New Roman" w:hAnsi="Times New Roman" w:eastAsia="宋体" w:cs="Times New Roman"/>
          <w:color w:val="auto"/>
          <w:highlight w:val="none"/>
          <w:lang w:val="en-US" w:eastAsia="zh-CN"/>
        </w:rPr>
        <w:t>招商</w:t>
      </w:r>
      <w:r>
        <w:rPr>
          <w:rFonts w:hint="default" w:ascii="Times New Roman" w:hAnsi="Times New Roman" w:eastAsia="宋体" w:cs="Times New Roman"/>
          <w:color w:val="auto"/>
          <w:highlight w:val="none"/>
        </w:rPr>
        <w:t>活动。</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Cs w:val="0"/>
          <w:color w:val="auto"/>
          <w:kern w:val="2"/>
          <w:sz w:val="24"/>
          <w:szCs w:val="24"/>
          <w:highlight w:val="none"/>
          <w:lang w:val="en-US" w:eastAsia="zh-CN" w:bidi="ar-SA"/>
        </w:rPr>
      </w:pPr>
      <w:bookmarkStart w:id="7" w:name="_Toc430855196"/>
      <w:bookmarkStart w:id="8" w:name="_Toc20104"/>
      <w:bookmarkStart w:id="9" w:name="_Toc431970291"/>
      <w:r>
        <w:rPr>
          <w:rFonts w:hint="default" w:ascii="Times New Roman" w:hAnsi="Times New Roman" w:eastAsia="宋体" w:cs="Times New Roman"/>
          <w:b/>
          <w:color w:val="auto"/>
          <w:sz w:val="28"/>
          <w:szCs w:val="28"/>
          <w:highlight w:val="none"/>
        </w:rPr>
        <w:t>一、项目概况</w:t>
      </w:r>
      <w:bookmarkEnd w:id="7"/>
      <w:bookmarkEnd w:id="8"/>
      <w:bookmarkEnd w:id="9"/>
    </w:p>
    <w:p>
      <w:pPr>
        <w:snapToGrid w:val="0"/>
        <w:spacing w:line="360" w:lineRule="auto"/>
        <w:ind w:firstLine="480" w:firstLineChars="200"/>
        <w:rPr>
          <w:rFonts w:hint="default" w:ascii="Times New Roman" w:hAnsi="Times New Roman" w:eastAsia="宋体" w:cs="Times New Roman"/>
          <w:color w:val="auto"/>
          <w:highlight w:val="none"/>
          <w:lang w:val="en-US"/>
        </w:rPr>
      </w:pPr>
      <w:r>
        <w:rPr>
          <w:rFonts w:hint="default" w:ascii="Times New Roman" w:hAnsi="Times New Roman" w:eastAsia="宋体" w:cs="Times New Roman"/>
          <w:bCs w:val="0"/>
          <w:color w:val="auto"/>
          <w:kern w:val="2"/>
          <w:sz w:val="24"/>
          <w:szCs w:val="24"/>
          <w:highlight w:val="none"/>
          <w:lang w:val="en-US" w:eastAsia="zh-CN" w:bidi="ar-SA"/>
        </w:rPr>
        <w:t>1、项目名称：湖北机场集团实业发展有限公司T3航站楼东区餐饮</w:t>
      </w:r>
      <w:r>
        <w:rPr>
          <w:rFonts w:hint="default" w:ascii="Times New Roman" w:hAnsi="Times New Roman" w:eastAsia="宋体" w:cs="Times New Roman"/>
          <w:color w:val="auto"/>
          <w:sz w:val="24"/>
          <w:highlight w:val="none"/>
          <w:lang w:val="en-US" w:eastAsia="zh-CN"/>
        </w:rPr>
        <w:t>招商项目</w:t>
      </w:r>
    </w:p>
    <w:p>
      <w:pPr>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2、招商编号：HBT-12324101-243948</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FF0000"/>
          <w:sz w:val="24"/>
          <w:highlight w:val="none"/>
          <w:lang w:val="en-US" w:eastAsia="zh-CN"/>
        </w:rPr>
        <w:t xml:space="preserve"> </w:t>
      </w:r>
    </w:p>
    <w:p>
      <w:pPr>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3、招商内容：</w:t>
      </w:r>
      <w:r>
        <w:rPr>
          <w:rFonts w:hint="default" w:ascii="Times New Roman" w:hAnsi="Times New Roman" w:eastAsia="宋体" w:cs="Times New Roman"/>
          <w:color w:val="auto"/>
          <w:sz w:val="24"/>
          <w:highlight w:val="none"/>
          <w:lang w:val="en-US" w:eastAsia="zh-CN"/>
        </w:rPr>
        <w:t>本次招商19处点位作为1个标段进行招商。招商详细要求详见“第三章项目情况介绍及要求”。</w:t>
      </w:r>
    </w:p>
    <w:tbl>
      <w:tblPr>
        <w:tblStyle w:val="5"/>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1"/>
        <w:gridCol w:w="840"/>
        <w:gridCol w:w="859"/>
        <w:gridCol w:w="786"/>
        <w:gridCol w:w="1595"/>
        <w:gridCol w:w="1271"/>
        <w:gridCol w:w="2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标段</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序号</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业态</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区域</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店铺编号</w:t>
            </w:r>
          </w:p>
        </w:tc>
        <w:tc>
          <w:tcPr>
            <w:tcW w:w="7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面积（㎡）</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招商品类及项目范围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4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0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餐饮</w:t>
            </w:r>
          </w:p>
        </w:tc>
        <w:tc>
          <w:tcPr>
            <w:tcW w:w="46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四层出发厅</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4D2-02</w:t>
            </w:r>
          </w:p>
        </w:tc>
        <w:tc>
          <w:tcPr>
            <w:tcW w:w="7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40.54</w:t>
            </w:r>
          </w:p>
        </w:tc>
        <w:tc>
          <w:tcPr>
            <w:tcW w:w="1429"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val="0"/>
                <w:bCs w:val="0"/>
                <w:kern w:val="2"/>
                <w:sz w:val="24"/>
                <w:szCs w:val="24"/>
                <w:lang w:val="en-US" w:eastAsia="zh-CN" w:bidi="ar-SA"/>
              </w:rPr>
              <w:t>响应人须对本区域店铺整体设计打造为主题鲜明、时尚美观、店招醒目的“中华特色美食街区”。</w:t>
            </w:r>
            <w:r>
              <w:rPr>
                <w:rFonts w:hint="default" w:ascii="Times New Roman" w:hAnsi="Times New Roman" w:eastAsia="宋体" w:cs="Times New Roman"/>
                <w:sz w:val="24"/>
                <w:szCs w:val="24"/>
                <w:lang w:val="en-US" w:eastAsia="zh-CN"/>
              </w:rPr>
              <w:t>至少包含以下3种餐饮品类且经营不少于5个餐饮品牌：</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1.中式快餐/简餐</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2.本地特色餐饮</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3.粤菜/茶餐厅</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4.特色中餐/小龙虾等</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5.咖啡/饮品/甜品</w:t>
            </w:r>
          </w:p>
          <w:p>
            <w:pPr>
              <w:keepNext w:val="0"/>
              <w:keepLines w:val="0"/>
              <w:widowControl/>
              <w:suppressLineNumbers w:val="0"/>
              <w:jc w:val="both"/>
              <w:textAlignment w:val="center"/>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eastAsia="zh-CN"/>
              </w:rPr>
              <w:t>6.创意融合餐厅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6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4D2-02-1</w:t>
            </w:r>
          </w:p>
        </w:tc>
        <w:tc>
          <w:tcPr>
            <w:tcW w:w="7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181.28</w:t>
            </w:r>
          </w:p>
        </w:tc>
        <w:tc>
          <w:tcPr>
            <w:tcW w:w="1429"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6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4D2-05</w:t>
            </w:r>
          </w:p>
        </w:tc>
        <w:tc>
          <w:tcPr>
            <w:tcW w:w="7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143.86</w:t>
            </w:r>
          </w:p>
        </w:tc>
        <w:tc>
          <w:tcPr>
            <w:tcW w:w="1429"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6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4D2-05-1</w:t>
            </w:r>
          </w:p>
        </w:tc>
        <w:tc>
          <w:tcPr>
            <w:tcW w:w="7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173.63</w:t>
            </w:r>
          </w:p>
        </w:tc>
        <w:tc>
          <w:tcPr>
            <w:tcW w:w="1429"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6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4D2-06</w:t>
            </w:r>
          </w:p>
        </w:tc>
        <w:tc>
          <w:tcPr>
            <w:tcW w:w="7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133.48</w:t>
            </w:r>
          </w:p>
        </w:tc>
        <w:tc>
          <w:tcPr>
            <w:tcW w:w="1429"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6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4D2-07</w:t>
            </w:r>
          </w:p>
        </w:tc>
        <w:tc>
          <w:tcPr>
            <w:tcW w:w="746"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86.5</w:t>
            </w:r>
          </w:p>
        </w:tc>
        <w:tc>
          <w:tcPr>
            <w:tcW w:w="1429" w:type="pct"/>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6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二层到达厅</w:t>
            </w:r>
          </w:p>
        </w:tc>
        <w:tc>
          <w:tcPr>
            <w:tcW w:w="93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2A-18</w:t>
            </w:r>
          </w:p>
        </w:tc>
        <w:tc>
          <w:tcPr>
            <w:tcW w:w="746" w:type="pct"/>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102</w:t>
            </w:r>
          </w:p>
        </w:tc>
        <w:tc>
          <w:tcPr>
            <w:tcW w:w="1429" w:type="pct"/>
            <w:vMerge w:val="restart"/>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响应人须引入以下至少3种不同餐饮品类：</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1.中式快餐/简餐</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2.西式快餐/简餐</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3.本地特色餐饮</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4.亚洲风味餐厅（日韩料理、东南亚餐厅等）</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5.粤菜/茶餐厅</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6.特色中餐/小龙虾等</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7.自助餐</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8.咖啡/饮品/甜品</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9.烘焙/轻食/酒吧</w:t>
            </w:r>
          </w:p>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sz w:val="24"/>
                <w:szCs w:val="24"/>
                <w:lang w:val="en-US" w:eastAsia="zh-CN"/>
              </w:rPr>
              <w:t>10.创意融合餐</w:t>
            </w:r>
            <w:r>
              <w:rPr>
                <w:rFonts w:hint="default" w:ascii="Times New Roman" w:hAnsi="Times New Roman" w:eastAsia="宋体" w:cs="Times New Roman"/>
                <w:b w:val="0"/>
                <w:bCs w:val="0"/>
                <w:i w:val="0"/>
                <w:iCs w:val="0"/>
                <w:color w:val="000000"/>
                <w:kern w:val="0"/>
                <w:sz w:val="24"/>
                <w:szCs w:val="24"/>
                <w:u w:val="none"/>
                <w:lang w:val="en-US" w:eastAsia="zh-CN" w:bidi="ar"/>
              </w:rPr>
              <w:t>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6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2A-25</w:t>
            </w:r>
          </w:p>
        </w:tc>
        <w:tc>
          <w:tcPr>
            <w:tcW w:w="746"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163.12</w:t>
            </w:r>
          </w:p>
        </w:tc>
        <w:tc>
          <w:tcPr>
            <w:tcW w:w="1429" w:type="pct"/>
            <w:vMerge w:val="continue"/>
            <w:tcBorders>
              <w:top w:val="single" w:color="auto"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6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2A-32</w:t>
            </w:r>
          </w:p>
        </w:tc>
        <w:tc>
          <w:tcPr>
            <w:tcW w:w="7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276</w:t>
            </w:r>
          </w:p>
        </w:tc>
        <w:tc>
          <w:tcPr>
            <w:tcW w:w="1429" w:type="pct"/>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6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2A-32-1</w:t>
            </w:r>
          </w:p>
        </w:tc>
        <w:tc>
          <w:tcPr>
            <w:tcW w:w="7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119</w:t>
            </w:r>
          </w:p>
        </w:tc>
        <w:tc>
          <w:tcPr>
            <w:tcW w:w="1429" w:type="pct"/>
            <w:vMerge w:val="continue"/>
            <w:tcBorders>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6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二层东集中区</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2EC-01</w:t>
            </w:r>
          </w:p>
        </w:tc>
        <w:tc>
          <w:tcPr>
            <w:tcW w:w="7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172.44</w:t>
            </w:r>
          </w:p>
        </w:tc>
        <w:tc>
          <w:tcPr>
            <w:tcW w:w="1429"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响应人须引入以下至少3种不同餐饮品类：</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1.中式快餐/简餐</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2.西式快餐/简餐</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3.本地特色餐饮</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4.亚洲风味餐厅（日韩料理、东南亚餐厅等）</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5.粤菜/茶餐厅</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6.特色中餐/小龙虾等</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7.咖啡/饮品/甜品</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8.烘焙/轻食/酒吧</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sz w:val="24"/>
                <w:szCs w:val="24"/>
                <w:lang w:val="en-US" w:eastAsia="zh-CN"/>
              </w:rPr>
              <w:t>9.创意融合餐</w:t>
            </w:r>
            <w:r>
              <w:rPr>
                <w:rFonts w:hint="default" w:ascii="Times New Roman" w:hAnsi="Times New Roman" w:eastAsia="宋体" w:cs="Times New Roman"/>
                <w:b w:val="0"/>
                <w:bCs w:val="0"/>
                <w:i w:val="0"/>
                <w:iCs w:val="0"/>
                <w:color w:val="000000"/>
                <w:kern w:val="0"/>
                <w:sz w:val="24"/>
                <w:szCs w:val="24"/>
                <w:u w:val="none"/>
                <w:lang w:val="en-US" w:eastAsia="zh-CN" w:bidi="ar"/>
              </w:rPr>
              <w:t>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6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2EC-05</w:t>
            </w:r>
          </w:p>
        </w:tc>
        <w:tc>
          <w:tcPr>
            <w:tcW w:w="7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79.4</w:t>
            </w:r>
          </w:p>
        </w:tc>
        <w:tc>
          <w:tcPr>
            <w:tcW w:w="1429"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6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2EC-12</w:t>
            </w:r>
          </w:p>
        </w:tc>
        <w:tc>
          <w:tcPr>
            <w:tcW w:w="7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180</w:t>
            </w:r>
          </w:p>
        </w:tc>
        <w:tc>
          <w:tcPr>
            <w:tcW w:w="1429"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6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东一指廊</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2E1-05</w:t>
            </w:r>
          </w:p>
        </w:tc>
        <w:tc>
          <w:tcPr>
            <w:tcW w:w="7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1429"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响应人须引入以下至少3种不同餐饮品类：</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1.中式快餐/简餐</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2.西式快餐/简餐</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3.本地特色餐饮</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4.亚洲风味餐厅（日韩料理、东南亚餐厅等）</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5.粤菜/茶餐厅</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6.特色中餐/小龙虾等</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7.咖啡/饮品/甜品</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8.烘焙/轻食/酒吧</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sz w:val="24"/>
                <w:szCs w:val="24"/>
                <w:lang w:val="en-US" w:eastAsia="zh-CN"/>
              </w:rPr>
              <w:t>9.创意融合餐</w:t>
            </w:r>
            <w:r>
              <w:rPr>
                <w:rFonts w:hint="default" w:ascii="Times New Roman" w:hAnsi="Times New Roman" w:eastAsia="宋体" w:cs="Times New Roman"/>
                <w:b w:val="0"/>
                <w:bCs w:val="0"/>
                <w:i w:val="0"/>
                <w:iCs w:val="0"/>
                <w:color w:val="000000"/>
                <w:kern w:val="0"/>
                <w:sz w:val="24"/>
                <w:szCs w:val="24"/>
                <w:u w:val="none"/>
                <w:lang w:val="en-US" w:eastAsia="zh-CN" w:bidi="ar"/>
              </w:rPr>
              <w:t>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6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2E1-10</w:t>
            </w:r>
          </w:p>
        </w:tc>
        <w:tc>
          <w:tcPr>
            <w:tcW w:w="7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w:t>
            </w:r>
          </w:p>
        </w:tc>
        <w:tc>
          <w:tcPr>
            <w:tcW w:w="1429"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6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2E1-10-1</w:t>
            </w:r>
          </w:p>
        </w:tc>
        <w:tc>
          <w:tcPr>
            <w:tcW w:w="7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429"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6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东二指廊</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2E2-05</w:t>
            </w:r>
          </w:p>
        </w:tc>
        <w:tc>
          <w:tcPr>
            <w:tcW w:w="7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w:t>
            </w:r>
          </w:p>
        </w:tc>
        <w:tc>
          <w:tcPr>
            <w:tcW w:w="1429"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响应人须引入以下至少3种不同餐饮品类：</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1.中式快餐/简餐</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2.西式快餐/简餐</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3.本地特色餐饮</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4.亚洲风味餐厅（日韩料理、东南亚餐厅等）</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5.粤菜/茶餐厅</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6.特色中餐/小龙虾等</w:t>
            </w:r>
          </w:p>
          <w:p>
            <w:pPr>
              <w:keepNext w:val="0"/>
              <w:keepLines w:val="0"/>
              <w:widowControl/>
              <w:suppressLineNumbers w:val="0"/>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7.饮品/甜品/烘焙/轻食/酒吧（咖啡除外）</w:t>
            </w:r>
          </w:p>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sz w:val="24"/>
                <w:szCs w:val="24"/>
                <w:lang w:val="en-US" w:eastAsia="zh-CN"/>
              </w:rPr>
              <w:t>8.创意融合餐</w:t>
            </w:r>
            <w:r>
              <w:rPr>
                <w:rFonts w:hint="default" w:ascii="Times New Roman" w:hAnsi="Times New Roman" w:eastAsia="宋体" w:cs="Times New Roman"/>
                <w:b w:val="0"/>
                <w:bCs w:val="0"/>
                <w:i w:val="0"/>
                <w:iCs w:val="0"/>
                <w:color w:val="000000"/>
                <w:kern w:val="0"/>
                <w:sz w:val="24"/>
                <w:szCs w:val="24"/>
                <w:u w:val="none"/>
                <w:lang w:val="en-US" w:eastAsia="zh-CN" w:bidi="ar"/>
              </w:rPr>
              <w:t>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6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2E2-06</w:t>
            </w:r>
          </w:p>
        </w:tc>
        <w:tc>
          <w:tcPr>
            <w:tcW w:w="7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90.28</w:t>
            </w:r>
          </w:p>
        </w:tc>
        <w:tc>
          <w:tcPr>
            <w:tcW w:w="1429"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46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rPr>
            </w:pP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2E2-06-1</w:t>
            </w:r>
          </w:p>
        </w:tc>
        <w:tc>
          <w:tcPr>
            <w:tcW w:w="7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429"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center"/>
        </w:trPr>
        <w:tc>
          <w:tcPr>
            <w:tcW w:w="2823"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总计</w:t>
            </w:r>
          </w:p>
        </w:tc>
        <w:tc>
          <w:tcPr>
            <w:tcW w:w="7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2"/>
                <w:sz w:val="24"/>
                <w:szCs w:val="24"/>
                <w:u w:val="none"/>
                <w:lang w:val="en-US" w:eastAsia="zh-CN" w:bidi="ar-SA"/>
              </w:rPr>
            </w:pPr>
            <w:r>
              <w:rPr>
                <w:rFonts w:hint="default" w:ascii="Times New Roman" w:hAnsi="Times New Roman" w:eastAsia="宋体" w:cs="Times New Roman"/>
                <w:b/>
                <w:bCs/>
                <w:i w:val="0"/>
                <w:iCs w:val="0"/>
                <w:color w:val="000000"/>
                <w:kern w:val="0"/>
                <w:sz w:val="24"/>
                <w:szCs w:val="24"/>
                <w:u w:val="none"/>
                <w:lang w:val="en-US" w:eastAsia="zh-CN" w:bidi="ar"/>
              </w:rPr>
              <w:t>2394.53</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r>
    </w:tbl>
    <w:p>
      <w:pPr>
        <w:pStyle w:val="2"/>
        <w:rPr>
          <w:rFonts w:hint="default" w:ascii="Times New Roman" w:hAnsi="Times New Roman"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kern w:val="0"/>
          <w:sz w:val="21"/>
          <w:szCs w:val="21"/>
          <w:highlight w:val="yellow"/>
        </w:rPr>
      </w:pPr>
      <w:r>
        <w:rPr>
          <w:rFonts w:hint="default" w:ascii="Times New Roman" w:hAnsi="Times New Roman" w:eastAsia="宋体" w:cs="Times New Roman"/>
          <w:color w:val="auto"/>
          <w:sz w:val="24"/>
          <w:highlight w:val="none"/>
          <w:lang w:val="en-US" w:eastAsia="zh-CN"/>
        </w:rPr>
        <w:t>4、合同期限：</w:t>
      </w:r>
      <w:bookmarkStart w:id="10" w:name="OLE_LINK10"/>
      <w:r>
        <w:rPr>
          <w:rFonts w:hint="default" w:ascii="Times New Roman" w:hAnsi="Times New Roman" w:eastAsia="宋体" w:cs="Times New Roman"/>
          <w:color w:val="auto"/>
          <w:sz w:val="24"/>
          <w:highlight w:val="none"/>
          <w:lang w:val="en-US" w:eastAsia="zh-CN"/>
        </w:rPr>
        <w:t>5+2年（5年协议期满，若成交响应人提出续约，招商人评估其合同期内不存在经营费用欠款且无严重违约事件发生的情况下，可续约2年）。合同执行期限自适用场地交付起（暂定为2024年8月31日，具体以实际交付为准）开始计算，装修免租期为适用场地交付之日起最多不超过60个日历日；其中非经营方原因导致的停工，在提供相应证明文件后，</w:t>
      </w:r>
      <w:r>
        <w:rPr>
          <w:rFonts w:hint="eastAsia" w:cs="Times New Roman"/>
          <w:color w:val="auto"/>
          <w:sz w:val="24"/>
          <w:highlight w:val="none"/>
          <w:lang w:val="en-US" w:eastAsia="zh-CN"/>
        </w:rPr>
        <w:t>可</w:t>
      </w:r>
      <w:bookmarkStart w:id="22" w:name="_GoBack"/>
      <w:bookmarkEnd w:id="22"/>
      <w:r>
        <w:rPr>
          <w:rFonts w:hint="default" w:ascii="Times New Roman" w:hAnsi="Times New Roman" w:eastAsia="宋体" w:cs="Times New Roman"/>
          <w:color w:val="auto"/>
          <w:sz w:val="24"/>
          <w:highlight w:val="none"/>
          <w:lang w:val="en-US" w:eastAsia="zh-CN"/>
        </w:rPr>
        <w:t>申请延长免租期，具体以招商人审批为准。若部分店铺在装修免租期内提前完成装修并开业，则该部分店铺从实际开业之日起计算经营费用，其余店铺从装修免租期结束后开始计算经营费用。</w:t>
      </w:r>
    </w:p>
    <w:bookmarkEnd w:id="10"/>
    <w:p>
      <w:pPr>
        <w:pStyle w:val="4"/>
        <w:numPr>
          <w:ilvl w:val="0"/>
          <w:numId w:val="1"/>
        </w:numPr>
        <w:spacing w:before="156" w:beforeLines="50" w:after="156" w:afterLines="50" w:line="360" w:lineRule="auto"/>
        <w:rPr>
          <w:rFonts w:hint="default" w:ascii="Times New Roman" w:hAnsi="Times New Roman" w:eastAsia="宋体" w:cs="Times New Roman"/>
          <w:b/>
          <w:color w:val="auto"/>
          <w:sz w:val="28"/>
          <w:szCs w:val="28"/>
          <w:highlight w:val="none"/>
        </w:rPr>
      </w:pPr>
      <w:bookmarkStart w:id="11" w:name="_Toc23714"/>
      <w:bookmarkStart w:id="12" w:name="_Toc430855197"/>
      <w:bookmarkStart w:id="13" w:name="_Toc431970292"/>
      <w:r>
        <w:rPr>
          <w:rFonts w:hint="default" w:ascii="Times New Roman" w:hAnsi="Times New Roman" w:eastAsia="宋体" w:cs="Times New Roman"/>
          <w:b/>
          <w:color w:val="auto"/>
          <w:sz w:val="28"/>
          <w:szCs w:val="28"/>
          <w:highlight w:val="none"/>
        </w:rPr>
        <w:t>响应人资格要求</w:t>
      </w:r>
      <w:bookmarkEnd w:id="11"/>
      <w:bookmarkEnd w:id="12"/>
      <w:bookmarkEnd w:id="13"/>
    </w:p>
    <w:p>
      <w:pPr>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val="en-US" w:eastAsia="zh-CN"/>
        </w:rPr>
        <w:t>响应人</w:t>
      </w:r>
      <w:r>
        <w:rPr>
          <w:rFonts w:hint="default" w:ascii="Times New Roman" w:hAnsi="Times New Roman" w:eastAsia="宋体" w:cs="Times New Roman"/>
          <w:color w:val="auto"/>
          <w:sz w:val="24"/>
          <w:szCs w:val="24"/>
          <w:highlight w:val="none"/>
        </w:rPr>
        <w:t>应为符合中国法律法规及行业经营管理规定、具有行业必要从业执照或资质的境内企业法人，截至20</w:t>
      </w:r>
      <w:r>
        <w:rPr>
          <w:rFonts w:hint="default" w:ascii="Times New Roman" w:hAnsi="Times New Roman" w:eastAsia="宋体" w:cs="Times New Roman"/>
          <w:color w:val="auto"/>
          <w:sz w:val="24"/>
          <w:szCs w:val="24"/>
          <w:highlight w:val="none"/>
          <w:lang w:val="en-US" w:eastAsia="zh-CN"/>
        </w:rPr>
        <w:t>23</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lang w:val="en-US" w:eastAsia="zh-CN"/>
        </w:rPr>
        <w:t>31</w:t>
      </w:r>
      <w:r>
        <w:rPr>
          <w:rFonts w:hint="default" w:ascii="Times New Roman" w:hAnsi="Times New Roman" w:eastAsia="宋体" w:cs="Times New Roman"/>
          <w:color w:val="auto"/>
          <w:sz w:val="24"/>
          <w:szCs w:val="24"/>
          <w:highlight w:val="none"/>
        </w:rPr>
        <w:t>日前，具有</w:t>
      </w:r>
      <w:r>
        <w:rPr>
          <w:rFonts w:hint="default" w:ascii="Times New Roman" w:hAnsi="Times New Roman" w:eastAsia="宋体" w:cs="Times New Roman"/>
          <w:color w:val="auto"/>
          <w:sz w:val="24"/>
          <w:szCs w:val="24"/>
          <w:highlight w:val="none"/>
          <w:lang w:val="en-US" w:eastAsia="zh-CN"/>
        </w:rPr>
        <w:t>5年</w:t>
      </w:r>
      <w:r>
        <w:rPr>
          <w:rFonts w:hint="default" w:ascii="Times New Roman" w:hAnsi="Times New Roman" w:eastAsia="宋体" w:cs="Times New Roman"/>
          <w:color w:val="auto"/>
          <w:sz w:val="24"/>
          <w:szCs w:val="24"/>
          <w:highlight w:val="none"/>
        </w:rPr>
        <w:t>（含）以上相关运营管理经验</w:t>
      </w:r>
      <w:r>
        <w:rPr>
          <w:rFonts w:hint="default" w:ascii="Times New Roman" w:hAnsi="Times New Roman" w:eastAsia="宋体" w:cs="Times New Roman"/>
          <w:color w:val="auto"/>
          <w:sz w:val="24"/>
          <w:szCs w:val="24"/>
          <w:highlight w:val="none"/>
          <w:lang w:val="en-US" w:eastAsia="zh-CN"/>
        </w:rPr>
        <w:t>，且2023年纳税级别达B级及以上</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highlight w:val="none"/>
          <w:lang w:val="en-US" w:eastAsia="zh-CN"/>
        </w:rPr>
        <w:t>（响应人须提供营业执照等）。</w:t>
      </w:r>
    </w:p>
    <w:p>
      <w:pPr>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2.响应人须具备自有品牌的生产企业、或自有注册商标的经销商、或具备合法代理资格的代理商；如引进非自有品牌，须提供有效的品牌授权书、特殊行业授权书。</w:t>
      </w:r>
    </w:p>
    <w:p>
      <w:pPr>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3.响应人符合运营投标项目所需的国家规定的相关资质条件（营业执照、食品经营许可证等，具体视项目决定）。</w:t>
      </w:r>
    </w:p>
    <w:p>
      <w:pPr>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4.如符合招商条件的T3航站楼现有商业项目经营商户或曾经经营商户参与本次招商，不得与招商人存在法律仲裁、诉讼关系。</w:t>
      </w:r>
    </w:p>
    <w:p>
      <w:pPr>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5.守法经营，诚实守信。在以前的经营活动中未出现过以商业贿赂等不正当竞争手段取得经营权的记录。在国家企业信用信息公示系统（http://www.gsxt.gov.cn/）及企查查中显示经营中无违法记录，无商标侵权行为，无虚假广告行为，无不正当竞争行为。银行信用良好，无不良欠款记录。无被暂停投标资格且在暂停期内的，以上需提交书面承诺及相关文件。</w:t>
      </w:r>
    </w:p>
    <w:p>
      <w:pPr>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6.本项目不接受联合体形式参与，有控股及关联的公司只能选择一家公司报名参与，否则将被同时取消参与资格。</w:t>
      </w:r>
    </w:p>
    <w:p>
      <w:pPr>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7.响应人企业实缴资本不得低于人民币1000万元。企业实缴资本以企查查、天眼查、启信宝等商业平台查询为准。</w:t>
      </w:r>
    </w:p>
    <w:p>
      <w:pPr>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8.响应人需针对《湖北机场集团有限公司“供应商不良行为”管</w:t>
      </w:r>
      <w:r>
        <w:rPr>
          <w:rFonts w:hint="default" w:ascii="Times New Roman" w:hAnsi="Times New Roman" w:eastAsia="宋体" w:cs="Times New Roman"/>
          <w:color w:val="auto"/>
          <w:sz w:val="24"/>
          <w:szCs w:val="24"/>
          <w:highlight w:val="none"/>
        </w:rPr>
        <w:t>理办法》在响应文件中做出承诺，格式详见响应文件格式</w:t>
      </w:r>
      <w:r>
        <w:rPr>
          <w:rFonts w:hint="default" w:ascii="Times New Roman" w:hAnsi="Times New Roman" w:eastAsia="宋体" w:cs="Times New Roman"/>
          <w:color w:val="auto"/>
          <w:sz w:val="24"/>
          <w:szCs w:val="24"/>
          <w:highlight w:val="none"/>
          <w:lang w:eastAsia="zh-CN"/>
        </w:rPr>
        <w:t>。</w:t>
      </w:r>
    </w:p>
    <w:p>
      <w:pPr>
        <w:pStyle w:val="4"/>
        <w:numPr>
          <w:ilvl w:val="0"/>
          <w:numId w:val="1"/>
        </w:numPr>
        <w:spacing w:before="156" w:beforeLines="50" w:after="156" w:afterLines="50" w:line="360" w:lineRule="auto"/>
        <w:rPr>
          <w:rFonts w:hint="default" w:ascii="Times New Roman" w:hAnsi="Times New Roman" w:eastAsia="宋体" w:cs="Times New Roman"/>
          <w:b/>
          <w:color w:val="auto"/>
          <w:sz w:val="28"/>
          <w:szCs w:val="28"/>
          <w:highlight w:val="none"/>
        </w:rPr>
      </w:pPr>
      <w:bookmarkStart w:id="14" w:name="_Toc4161"/>
      <w:bookmarkStart w:id="15" w:name="_Toc430855203"/>
      <w:bookmarkStart w:id="16" w:name="_Toc431970298"/>
      <w:r>
        <w:rPr>
          <w:rFonts w:hint="default" w:ascii="Times New Roman" w:hAnsi="Times New Roman" w:eastAsia="宋体" w:cs="Times New Roman"/>
          <w:b/>
          <w:color w:val="auto"/>
          <w:sz w:val="28"/>
          <w:szCs w:val="28"/>
          <w:highlight w:val="none"/>
        </w:rPr>
        <w:t>报名及招商文件的领取</w:t>
      </w:r>
      <w:bookmarkEnd w:id="14"/>
    </w:p>
    <w:p>
      <w:pPr>
        <w:snapToGrid w:val="0"/>
        <w:spacing w:line="360" w:lineRule="auto"/>
        <w:ind w:firstLine="480" w:firstLineChars="200"/>
        <w:rPr>
          <w:rFonts w:hint="default" w:ascii="Times New Roman" w:hAnsi="Times New Roman" w:eastAsia="宋体" w:cs="Times New Roman"/>
          <w:sz w:val="24"/>
          <w:highlight w:val="yellow"/>
          <w:lang w:val="en-US" w:eastAsia="zh-CN"/>
        </w:rPr>
      </w:pPr>
      <w:r>
        <w:rPr>
          <w:rFonts w:hint="default" w:ascii="Times New Roman" w:hAnsi="Times New Roman" w:eastAsia="宋体" w:cs="Times New Roman"/>
          <w:sz w:val="24"/>
          <w:highlight w:val="none"/>
          <w:lang w:val="en-US" w:eastAsia="zh-CN"/>
        </w:rPr>
        <w:t>1、</w:t>
      </w:r>
      <w:r>
        <w:rPr>
          <w:rFonts w:hint="default" w:ascii="Times New Roman" w:hAnsi="Times New Roman" w:eastAsia="宋体" w:cs="Times New Roman"/>
          <w:sz w:val="24"/>
          <w:highlight w:val="none"/>
        </w:rPr>
        <w:t>获取时间：202</w:t>
      </w:r>
      <w:r>
        <w:rPr>
          <w:rFonts w:hint="default" w:ascii="Times New Roman" w:hAnsi="Times New Roman" w:eastAsia="宋体" w:cs="Times New Roman"/>
          <w:sz w:val="24"/>
          <w:highlight w:val="none"/>
          <w:lang w:val="en-US" w:eastAsia="zh-CN"/>
        </w:rPr>
        <w:t>4</w:t>
      </w:r>
      <w:r>
        <w:rPr>
          <w:rFonts w:hint="default" w:ascii="Times New Roman" w:hAnsi="Times New Roman" w:eastAsia="宋体" w:cs="Times New Roman"/>
          <w:sz w:val="24"/>
          <w:highlight w:val="none"/>
        </w:rPr>
        <w:t>年</w:t>
      </w:r>
      <w:r>
        <w:rPr>
          <w:rFonts w:hint="eastAsia" w:ascii="Times New Roman" w:hAnsi="Times New Roman" w:eastAsia="宋体" w:cs="Times New Roman"/>
          <w:sz w:val="24"/>
          <w:highlight w:val="none"/>
          <w:lang w:val="en-US" w:eastAsia="zh-CN"/>
        </w:rPr>
        <w:t>7</w:t>
      </w:r>
      <w:r>
        <w:rPr>
          <w:rFonts w:hint="default" w:ascii="Times New Roman" w:hAnsi="Times New Roman" w:eastAsia="宋体" w:cs="Times New Roman"/>
          <w:sz w:val="24"/>
          <w:highlight w:val="none"/>
        </w:rPr>
        <w:t>月</w:t>
      </w:r>
      <w:r>
        <w:rPr>
          <w:rFonts w:hint="eastAsia" w:ascii="Times New Roman" w:hAnsi="Times New Roman" w:eastAsia="宋体" w:cs="Times New Roman"/>
          <w:sz w:val="24"/>
          <w:highlight w:val="none"/>
          <w:lang w:val="en-US" w:eastAsia="zh-CN"/>
        </w:rPr>
        <w:t>8</w:t>
      </w:r>
      <w:r>
        <w:rPr>
          <w:rFonts w:hint="default" w:ascii="Times New Roman" w:hAnsi="Times New Roman" w:eastAsia="宋体" w:cs="Times New Roman"/>
          <w:sz w:val="24"/>
          <w:highlight w:val="none"/>
        </w:rPr>
        <w:t>日至202</w:t>
      </w:r>
      <w:r>
        <w:rPr>
          <w:rFonts w:hint="default" w:ascii="Times New Roman" w:hAnsi="Times New Roman" w:eastAsia="宋体" w:cs="Times New Roman"/>
          <w:sz w:val="24"/>
          <w:highlight w:val="none"/>
          <w:lang w:val="en-US" w:eastAsia="zh-CN"/>
        </w:rPr>
        <w:t>4</w:t>
      </w:r>
      <w:r>
        <w:rPr>
          <w:rFonts w:hint="default" w:ascii="Times New Roman" w:hAnsi="Times New Roman" w:eastAsia="宋体" w:cs="Times New Roman"/>
          <w:sz w:val="24"/>
          <w:highlight w:val="none"/>
        </w:rPr>
        <w:t>年</w:t>
      </w:r>
      <w:r>
        <w:rPr>
          <w:rFonts w:hint="eastAsia" w:ascii="Times New Roman" w:hAnsi="Times New Roman" w:eastAsia="宋体" w:cs="Times New Roman"/>
          <w:sz w:val="24"/>
          <w:highlight w:val="none"/>
          <w:lang w:val="en-US" w:eastAsia="zh-CN"/>
        </w:rPr>
        <w:t>7</w:t>
      </w:r>
      <w:r>
        <w:rPr>
          <w:rFonts w:hint="default" w:ascii="Times New Roman" w:hAnsi="Times New Roman" w:eastAsia="宋体" w:cs="Times New Roman"/>
          <w:sz w:val="24"/>
          <w:highlight w:val="none"/>
        </w:rPr>
        <w:t>月</w:t>
      </w:r>
      <w:r>
        <w:rPr>
          <w:rFonts w:hint="eastAsia" w:ascii="Times New Roman" w:hAnsi="Times New Roman" w:eastAsia="宋体" w:cs="Times New Roman"/>
          <w:sz w:val="24"/>
          <w:highlight w:val="none"/>
          <w:lang w:val="en-US" w:eastAsia="zh-CN"/>
        </w:rPr>
        <w:t>19</w:t>
      </w:r>
      <w:r>
        <w:rPr>
          <w:rFonts w:hint="default" w:ascii="Times New Roman" w:hAnsi="Times New Roman" w:eastAsia="宋体" w:cs="Times New Roman"/>
          <w:sz w:val="24"/>
          <w:highlight w:val="none"/>
        </w:rPr>
        <w:t>日（每天上午8:30至12:00，下午14:00至17:00）。</w:t>
      </w:r>
    </w:p>
    <w:p>
      <w:pPr>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lang w:val="en-US" w:eastAsia="zh-CN"/>
        </w:rPr>
        <w:t>2、招商</w:t>
      </w:r>
      <w:r>
        <w:rPr>
          <w:rFonts w:hint="default" w:ascii="Times New Roman" w:hAnsi="Times New Roman" w:eastAsia="宋体" w:cs="Times New Roman"/>
          <w:sz w:val="24"/>
          <w:highlight w:val="none"/>
        </w:rPr>
        <w:t>文件获取方式：</w:t>
      </w:r>
    </w:p>
    <w:p>
      <w:pPr>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（1）网络获取（登陆“数智云采”官网（https</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//cjyc.hbbidding.com.cn/hubeiyth/），进入“云采购平台”，按照“帮助中心--业务操作指南--数智云采供应商操作手册”完成获取）。</w:t>
      </w:r>
    </w:p>
    <w:p>
      <w:pPr>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lang w:val="en-US" w:eastAsia="zh-CN"/>
        </w:rPr>
        <w:t>3、招商</w:t>
      </w:r>
      <w:r>
        <w:rPr>
          <w:rFonts w:hint="default" w:ascii="Times New Roman" w:hAnsi="Times New Roman" w:eastAsia="宋体" w:cs="Times New Roman"/>
          <w:sz w:val="24"/>
          <w:highlight w:val="none"/>
        </w:rPr>
        <w:t>文件售价</w:t>
      </w:r>
      <w:r>
        <w:rPr>
          <w:rFonts w:hint="default" w:ascii="Times New Roman" w:hAnsi="Times New Roman" w:eastAsia="宋体" w:cs="Times New Roman"/>
          <w:sz w:val="24"/>
          <w:highlight w:val="none"/>
          <w:lang w:val="en-US" w:eastAsia="zh-CN"/>
        </w:rPr>
        <w:t>5</w:t>
      </w:r>
      <w:r>
        <w:rPr>
          <w:rFonts w:hint="default" w:ascii="Times New Roman" w:hAnsi="Times New Roman" w:eastAsia="宋体" w:cs="Times New Roman"/>
          <w:sz w:val="24"/>
          <w:highlight w:val="none"/>
        </w:rPr>
        <w:t>00元，售后不退。</w:t>
      </w:r>
    </w:p>
    <w:p>
      <w:pPr>
        <w:snapToGrid w:val="0"/>
        <w:spacing w:line="360" w:lineRule="auto"/>
        <w:ind w:firstLine="480" w:firstLineChars="200"/>
        <w:rPr>
          <w:rFonts w:hint="default" w:ascii="Times New Roman" w:hAnsi="Times New Roman" w:eastAsia="宋体" w:cs="Times New Roman"/>
          <w:lang w:val="en-US" w:eastAsia="zh-CN"/>
        </w:rPr>
      </w:pPr>
      <w:r>
        <w:rPr>
          <w:rFonts w:hint="default" w:ascii="Times New Roman" w:hAnsi="Times New Roman" w:eastAsia="宋体" w:cs="Times New Roman"/>
          <w:sz w:val="24"/>
          <w:highlight w:val="none"/>
          <w:lang w:val="en-US" w:eastAsia="zh-CN"/>
        </w:rPr>
        <w:t>4、</w:t>
      </w:r>
      <w:r>
        <w:rPr>
          <w:rFonts w:hint="default" w:ascii="Times New Roman" w:hAnsi="Times New Roman" w:eastAsia="宋体" w:cs="Times New Roman"/>
          <w:sz w:val="24"/>
          <w:highlight w:val="none"/>
        </w:rPr>
        <w:t>不得参与本次招商</w:t>
      </w:r>
      <w:r>
        <w:rPr>
          <w:rFonts w:hint="default" w:ascii="Times New Roman" w:hAnsi="Times New Roman" w:eastAsia="宋体" w:cs="Times New Roman"/>
          <w:sz w:val="24"/>
          <w:highlight w:val="none"/>
          <w:lang w:val="en-US" w:eastAsia="zh-CN"/>
        </w:rPr>
        <w:t>情形：/</w:t>
      </w:r>
    </w:p>
    <w:p>
      <w:pPr>
        <w:pStyle w:val="4"/>
        <w:spacing w:before="156" w:beforeLines="50" w:after="156" w:afterLines="50" w:line="360" w:lineRule="auto"/>
        <w:rPr>
          <w:rFonts w:hint="default" w:ascii="Times New Roman" w:hAnsi="Times New Roman" w:eastAsia="宋体" w:cs="Times New Roman"/>
          <w:b/>
          <w:color w:val="auto"/>
          <w:sz w:val="28"/>
          <w:szCs w:val="28"/>
          <w:highlight w:val="none"/>
        </w:rPr>
      </w:pPr>
      <w:bookmarkStart w:id="17" w:name="_Toc430855202"/>
      <w:bookmarkStart w:id="18" w:name="_Toc431970297"/>
      <w:bookmarkStart w:id="19" w:name="_Toc1674"/>
      <w:r>
        <w:rPr>
          <w:rFonts w:hint="default" w:ascii="Times New Roman" w:hAnsi="Times New Roman" w:eastAsia="宋体" w:cs="Times New Roman"/>
          <w:b/>
          <w:color w:val="auto"/>
          <w:sz w:val="28"/>
          <w:szCs w:val="28"/>
          <w:highlight w:val="none"/>
        </w:rPr>
        <w:t>四、递交响应文件及磋商</w:t>
      </w:r>
      <w:bookmarkEnd w:id="17"/>
      <w:bookmarkEnd w:id="18"/>
      <w:r>
        <w:rPr>
          <w:rFonts w:hint="default" w:ascii="Times New Roman" w:hAnsi="Times New Roman" w:eastAsia="宋体" w:cs="Times New Roman"/>
          <w:b/>
          <w:color w:val="auto"/>
          <w:sz w:val="28"/>
          <w:szCs w:val="28"/>
          <w:highlight w:val="none"/>
        </w:rPr>
        <w:t>时间、地点</w:t>
      </w:r>
      <w:bookmarkEnd w:id="19"/>
    </w:p>
    <w:p>
      <w:pPr>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1、递交响应文件截止时间：20</w:t>
      </w:r>
      <w:r>
        <w:rPr>
          <w:rFonts w:hint="default" w:ascii="Times New Roman" w:hAnsi="Times New Roman" w:eastAsia="宋体" w:cs="Times New Roman"/>
          <w:color w:val="auto"/>
          <w:sz w:val="24"/>
          <w:highlight w:val="none"/>
          <w:lang w:val="en-US" w:eastAsia="zh-CN"/>
        </w:rPr>
        <w:t>24</w:t>
      </w:r>
      <w:r>
        <w:rPr>
          <w:rFonts w:hint="default" w:ascii="Times New Roman" w:hAnsi="Times New Roman" w:eastAsia="宋体" w:cs="Times New Roman"/>
          <w:color w:val="auto"/>
          <w:sz w:val="24"/>
          <w:highlight w:val="none"/>
        </w:rPr>
        <w:t>年</w:t>
      </w:r>
      <w:r>
        <w:rPr>
          <w:rFonts w:hint="eastAsia"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月</w:t>
      </w:r>
      <w:r>
        <w:rPr>
          <w:rFonts w:hint="eastAsia" w:cs="Times New Roman"/>
          <w:color w:val="auto"/>
          <w:sz w:val="24"/>
          <w:highlight w:val="none"/>
          <w:lang w:val="en-US" w:eastAsia="zh-CN"/>
        </w:rPr>
        <w:t>25</w:t>
      </w:r>
      <w:r>
        <w:rPr>
          <w:rFonts w:hint="default" w:ascii="Times New Roman" w:hAnsi="Times New Roman" w:eastAsia="宋体" w:cs="Times New Roman"/>
          <w:color w:val="auto"/>
          <w:sz w:val="24"/>
          <w:highlight w:val="none"/>
        </w:rPr>
        <w:t>日</w:t>
      </w:r>
      <w:r>
        <w:rPr>
          <w:rFonts w:hint="eastAsia" w:cs="Times New Roman"/>
          <w:color w:val="auto"/>
          <w:sz w:val="24"/>
          <w:highlight w:val="none"/>
          <w:lang w:val="en-US" w:eastAsia="zh-CN"/>
        </w:rPr>
        <w:t>14</w:t>
      </w:r>
      <w:r>
        <w:rPr>
          <w:rFonts w:hint="default" w:ascii="Times New Roman" w:hAnsi="Times New Roman" w:eastAsia="宋体" w:cs="Times New Roman"/>
          <w:color w:val="auto"/>
          <w:sz w:val="24"/>
          <w:highlight w:val="none"/>
        </w:rPr>
        <w:t>时30分</w:t>
      </w:r>
      <w:r>
        <w:rPr>
          <w:rFonts w:hint="default" w:ascii="Times New Roman" w:hAnsi="Times New Roman" w:eastAsia="宋体" w:cs="Times New Roman"/>
          <w:color w:val="auto"/>
          <w:sz w:val="24"/>
          <w:highlight w:val="none"/>
          <w:lang w:val="en-US" w:eastAsia="zh-CN"/>
        </w:rPr>
        <w:t>整</w:t>
      </w:r>
      <w:r>
        <w:rPr>
          <w:rFonts w:hint="default" w:ascii="Times New Roman" w:hAnsi="Times New Roman" w:eastAsia="宋体" w:cs="Times New Roman"/>
          <w:color w:val="auto"/>
          <w:sz w:val="24"/>
          <w:highlight w:val="none"/>
        </w:rPr>
        <w:t>，</w:t>
      </w:r>
    </w:p>
    <w:p>
      <w:pPr>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2、递交响应文件地点及磋商地点：</w:t>
      </w:r>
      <w:r>
        <w:rPr>
          <w:rFonts w:hint="default" w:ascii="Times New Roman" w:hAnsi="Times New Roman" w:eastAsia="宋体" w:cs="Times New Roman"/>
          <w:color w:val="auto"/>
          <w:sz w:val="24"/>
          <w:highlight w:val="none"/>
          <w:lang w:eastAsia="zh-CN"/>
        </w:rPr>
        <w:t>湖北机场集团有限公司综合办公楼</w:t>
      </w:r>
      <w:r>
        <w:rPr>
          <w:rFonts w:hint="default" w:ascii="Times New Roman" w:hAnsi="Times New Roman" w:eastAsia="宋体" w:cs="Times New Roman"/>
          <w:color w:val="auto"/>
          <w:sz w:val="24"/>
          <w:highlight w:val="none"/>
          <w:lang w:val="en-US" w:eastAsia="zh-CN"/>
        </w:rPr>
        <w:t>A2</w:t>
      </w:r>
      <w:r>
        <w:rPr>
          <w:rFonts w:hint="default" w:ascii="Times New Roman" w:hAnsi="Times New Roman" w:eastAsia="宋体" w:cs="Times New Roman"/>
          <w:color w:val="auto"/>
          <w:sz w:val="24"/>
          <w:highlight w:val="none"/>
          <w:lang w:eastAsia="zh-CN"/>
        </w:rPr>
        <w:t>08</w:t>
      </w:r>
      <w:r>
        <w:rPr>
          <w:rFonts w:hint="default" w:ascii="Times New Roman" w:hAnsi="Times New Roman" w:eastAsia="宋体" w:cs="Times New Roman"/>
          <w:color w:val="auto"/>
          <w:sz w:val="24"/>
          <w:highlight w:val="none"/>
          <w:lang w:val="en-US" w:eastAsia="zh-CN"/>
        </w:rPr>
        <w:t>会议室</w:t>
      </w:r>
      <w:r>
        <w:rPr>
          <w:rFonts w:hint="default" w:ascii="Times New Roman" w:hAnsi="Times New Roman" w:eastAsia="宋体" w:cs="Times New Roman"/>
          <w:color w:val="auto"/>
          <w:sz w:val="24"/>
          <w:highlight w:val="none"/>
        </w:rPr>
        <w:t>。</w:t>
      </w:r>
    </w:p>
    <w:p>
      <w:pPr>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3、逾期送达指定地点的或者不按照招商文件要求密封的响应文件，招商人和招商代理机构不予受理。</w:t>
      </w:r>
    </w:p>
    <w:p>
      <w:pPr>
        <w:snapToGrid w:val="0"/>
        <w:spacing w:line="360" w:lineRule="auto"/>
        <w:ind w:firstLine="480" w:firstLineChars="200"/>
        <w:rPr>
          <w:rFonts w:hint="default" w:ascii="Times New Roman" w:hAnsi="Times New Roman" w:eastAsia="宋体" w:cs="Times New Roman"/>
        </w:rPr>
      </w:pPr>
      <w:r>
        <w:rPr>
          <w:rFonts w:hint="default" w:ascii="Times New Roman" w:hAnsi="Times New Roman" w:eastAsia="宋体" w:cs="Times New Roman"/>
          <w:color w:val="auto"/>
          <w:sz w:val="24"/>
          <w:highlight w:val="none"/>
          <w:lang w:val="en-US" w:eastAsia="zh-CN"/>
        </w:rPr>
        <w:t>备注：有效响应人不足3家的，经评审委员会商议一致后，继续采取两家比选或一家直接洽商方式进行评审。对于不满足招商需求的，经评审委员会确认后，可终止招商</w:t>
      </w:r>
      <w:r>
        <w:rPr>
          <w:rFonts w:hint="default" w:ascii="Times New Roman" w:hAnsi="Times New Roman" w:eastAsia="宋体" w:cs="Times New Roman"/>
          <w:color w:val="auto"/>
          <w:sz w:val="24"/>
          <w:highlight w:val="none"/>
        </w:rPr>
        <w:t>。</w:t>
      </w:r>
    </w:p>
    <w:p>
      <w:pPr>
        <w:pStyle w:val="4"/>
        <w:spacing w:before="156" w:beforeLines="50" w:after="156" w:afterLines="50" w:line="360" w:lineRule="auto"/>
        <w:rPr>
          <w:rFonts w:hint="default" w:ascii="Times New Roman" w:hAnsi="Times New Roman" w:eastAsia="宋体" w:cs="Times New Roman"/>
          <w:b/>
          <w:color w:val="auto"/>
          <w:sz w:val="28"/>
          <w:szCs w:val="28"/>
          <w:highlight w:val="none"/>
        </w:rPr>
      </w:pPr>
      <w:bookmarkStart w:id="20" w:name="_Toc12142"/>
      <w:r>
        <w:rPr>
          <w:rFonts w:hint="default" w:ascii="Times New Roman" w:hAnsi="Times New Roman" w:eastAsia="宋体" w:cs="Times New Roman"/>
          <w:b/>
          <w:color w:val="auto"/>
          <w:sz w:val="28"/>
          <w:szCs w:val="28"/>
          <w:highlight w:val="none"/>
        </w:rPr>
        <w:t>五、发布公告的媒介</w:t>
      </w:r>
      <w:bookmarkEnd w:id="20"/>
    </w:p>
    <w:p>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本次招商公告同时</w:t>
      </w:r>
      <w:r>
        <w:rPr>
          <w:rFonts w:hint="default" w:ascii="Times New Roman" w:hAnsi="Times New Roman" w:eastAsia="宋体" w:cs="Times New Roman"/>
          <w:color w:val="auto"/>
          <w:sz w:val="24"/>
          <w:highlight w:val="none"/>
          <w:lang w:val="en-US" w:eastAsia="zh-CN"/>
        </w:rPr>
        <w:t>在中国招标投标公共服务平台(网址：http://www.cebpubservice.com/)、湖北机场集团有限公司（www.hbairport.com）</w:t>
      </w:r>
      <w:r>
        <w:rPr>
          <w:rFonts w:hint="default" w:ascii="Times New Roman" w:hAnsi="Times New Roman" w:eastAsia="宋体" w:cs="Times New Roman"/>
          <w:color w:val="auto"/>
          <w:sz w:val="24"/>
          <w:highlight w:val="none"/>
        </w:rPr>
        <w:t>媒体上发布。</w:t>
      </w:r>
    </w:p>
    <w:p>
      <w:pPr>
        <w:pStyle w:val="4"/>
        <w:spacing w:before="156" w:beforeLines="50" w:after="156" w:afterLines="50" w:line="360" w:lineRule="auto"/>
        <w:rPr>
          <w:rFonts w:hint="default" w:ascii="Times New Roman" w:hAnsi="Times New Roman" w:eastAsia="宋体" w:cs="Times New Roman"/>
          <w:b/>
          <w:color w:val="auto"/>
          <w:sz w:val="28"/>
          <w:szCs w:val="28"/>
          <w:highlight w:val="none"/>
        </w:rPr>
      </w:pPr>
      <w:bookmarkStart w:id="21" w:name="_Toc5113"/>
      <w:r>
        <w:rPr>
          <w:rFonts w:hint="default" w:ascii="Times New Roman" w:hAnsi="Times New Roman" w:eastAsia="宋体" w:cs="Times New Roman"/>
          <w:b/>
          <w:color w:val="auto"/>
          <w:sz w:val="28"/>
          <w:szCs w:val="28"/>
          <w:highlight w:val="none"/>
        </w:rPr>
        <w:t>六、联系方式</w:t>
      </w:r>
      <w:bookmarkEnd w:id="15"/>
      <w:bookmarkEnd w:id="16"/>
      <w:bookmarkEnd w:id="21"/>
    </w:p>
    <w:p>
      <w:pPr>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招商代理机构：湖北省招标股份有限公司</w:t>
      </w:r>
    </w:p>
    <w:p>
      <w:pPr>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联系地址：武汉市武昌区中北路108号兴业银行大厦5层</w:t>
      </w:r>
    </w:p>
    <w:p>
      <w:pPr>
        <w:snapToGrid w:val="0"/>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联 系 人：</w:t>
      </w:r>
      <w:r>
        <w:rPr>
          <w:rFonts w:hint="default" w:ascii="Times New Roman" w:hAnsi="Times New Roman" w:eastAsia="宋体" w:cs="Times New Roman"/>
          <w:color w:val="auto"/>
          <w:sz w:val="24"/>
          <w:highlight w:val="none"/>
          <w:lang w:val="en-US" w:eastAsia="zh-CN"/>
        </w:rPr>
        <w:t>李华聪、</w:t>
      </w:r>
      <w:r>
        <w:rPr>
          <w:rFonts w:hint="default" w:ascii="Times New Roman" w:hAnsi="Times New Roman" w:eastAsia="宋体" w:cs="Times New Roman"/>
          <w:color w:val="auto"/>
          <w:sz w:val="24"/>
          <w:highlight w:val="none"/>
        </w:rPr>
        <w:t>罗宽</w:t>
      </w:r>
    </w:p>
    <w:p>
      <w:pPr>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电    话：027-87273559     传    真：027-87273559</w:t>
      </w:r>
    </w:p>
    <w:p>
      <w:pPr>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邮箱：hbzbzx2010@163.com</w:t>
      </w:r>
    </w:p>
    <w:p>
      <w:pPr>
        <w:snapToGrid w:val="0"/>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招商人：</w:t>
      </w:r>
      <w:r>
        <w:rPr>
          <w:rFonts w:hint="default" w:ascii="Times New Roman" w:hAnsi="Times New Roman" w:eastAsia="宋体" w:cs="Times New Roman"/>
          <w:color w:val="auto"/>
          <w:sz w:val="24"/>
          <w:highlight w:val="none"/>
          <w:lang w:eastAsia="zh-CN"/>
        </w:rPr>
        <w:t>湖北机场集团实业发展有限公司</w:t>
      </w:r>
    </w:p>
    <w:p>
      <w:pPr>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联系地址：武汉市黄陂区天河机场内</w:t>
      </w:r>
    </w:p>
    <w:p>
      <w:pPr>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联 系 人：</w:t>
      </w:r>
      <w:r>
        <w:rPr>
          <w:rFonts w:hint="default" w:ascii="Times New Roman" w:hAnsi="Times New Roman" w:eastAsia="宋体" w:cs="Times New Roman"/>
          <w:sz w:val="24"/>
        </w:rPr>
        <w:t>杜斯瑜</w:t>
      </w:r>
      <w:r>
        <w:rPr>
          <w:rFonts w:hint="default" w:ascii="Times New Roman" w:hAnsi="Times New Roman" w:eastAsia="宋体" w:cs="Times New Roman"/>
          <w:color w:val="auto"/>
          <w:sz w:val="24"/>
          <w:highlight w:val="none"/>
        </w:rPr>
        <w:t xml:space="preserve">          电    话：</w:t>
      </w:r>
      <w:r>
        <w:rPr>
          <w:rFonts w:hint="default" w:ascii="Times New Roman" w:hAnsi="Times New Roman" w:eastAsia="宋体" w:cs="Times New Roman"/>
          <w:color w:val="auto"/>
          <w:sz w:val="24"/>
          <w:highlight w:val="none"/>
          <w:lang w:val="en-US" w:eastAsia="zh-CN"/>
        </w:rPr>
        <w:t>027-85818281</w:t>
      </w:r>
    </w:p>
    <w:p>
      <w:pPr>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质疑：湖北省招标股份有限公司</w:t>
      </w:r>
      <w:r>
        <w:rPr>
          <w:rFonts w:hint="default" w:ascii="Times New Roman" w:hAnsi="Times New Roman" w:eastAsia="宋体" w:cs="Times New Roman"/>
          <w:color w:val="auto"/>
          <w:sz w:val="24"/>
          <w:highlight w:val="none"/>
          <w:lang w:val="en-US" w:eastAsia="zh-CN"/>
        </w:rPr>
        <w:t>运营管理</w:t>
      </w:r>
      <w:r>
        <w:rPr>
          <w:rFonts w:hint="default" w:ascii="Times New Roman" w:hAnsi="Times New Roman" w:eastAsia="宋体" w:cs="Times New Roman"/>
          <w:color w:val="auto"/>
          <w:sz w:val="24"/>
          <w:highlight w:val="none"/>
        </w:rPr>
        <w:t>部</w:t>
      </w:r>
    </w:p>
    <w:p>
      <w:pPr>
        <w:snapToGrid w:val="0"/>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联系人：</w:t>
      </w:r>
      <w:r>
        <w:rPr>
          <w:rFonts w:hint="default" w:ascii="Times New Roman" w:hAnsi="Times New Roman" w:eastAsia="宋体" w:cs="Times New Roman"/>
          <w:color w:val="auto"/>
          <w:sz w:val="24"/>
          <w:highlight w:val="none"/>
          <w:lang w:val="en-US" w:eastAsia="zh-CN"/>
        </w:rPr>
        <w:t>刘刚</w:t>
      </w:r>
    </w:p>
    <w:p>
      <w:pPr>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联系电话：027-87816246</w:t>
      </w:r>
    </w:p>
    <w:p>
      <w:r>
        <w:rPr>
          <w:rFonts w:hint="default" w:ascii="Times New Roman" w:hAnsi="Times New Roman" w:eastAsia="宋体" w:cs="Times New Roman"/>
          <w:color w:val="auto"/>
          <w:sz w:val="24"/>
          <w:highlight w:val="none"/>
        </w:rPr>
        <w:t xml:space="preserve"> </w:t>
      </w:r>
      <w:r>
        <w:rPr>
          <w:rFonts w:hint="eastAsia"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 xml:space="preserve"> 2</w:t>
      </w:r>
      <w:r>
        <w:rPr>
          <w:rFonts w:hint="default" w:ascii="Times New Roman" w:hAnsi="Times New Roman" w:eastAsia="宋体" w:cs="Times New Roman"/>
          <w:color w:val="auto"/>
          <w:sz w:val="24"/>
          <w:highlight w:val="none"/>
          <w:lang w:val="en-US" w:eastAsia="zh-CN"/>
        </w:rPr>
        <w:t>024</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月</w:t>
      </w:r>
      <w:r>
        <w:rPr>
          <w:rFonts w:hint="eastAsia"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4A7F10"/>
    <w:multiLevelType w:val="singleLevel"/>
    <w:tmpl w:val="674A7F1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MDAxZjllNjhmNDMyYThhYjVmNDY2ZmYyZWQ3Y2UifQ=="/>
    <w:docVar w:name="KSO_WPS_MARK_KEY" w:val="fadf0cb8-d72e-451c-934d-2a1ba6d384d4"/>
  </w:docVars>
  <w:rsids>
    <w:rsidRoot w:val="2501039E"/>
    <w:rsid w:val="1E8040B1"/>
    <w:rsid w:val="2501039E"/>
    <w:rsid w:val="76CF4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0"/>
    <w:pPr>
      <w:keepNext/>
      <w:keepLines/>
      <w:widowControl w:val="0"/>
      <w:spacing w:before="340" w:after="330" w:line="300" w:lineRule="auto"/>
      <w:jc w:val="center"/>
      <w:outlineLvl w:val="0"/>
    </w:pPr>
    <w:rPr>
      <w:rFonts w:ascii="Times New Roman" w:hAnsi="Times New Roman" w:eastAsia="宋体" w:cs="Times New Roman"/>
      <w:b/>
      <w:bCs/>
      <w:kern w:val="44"/>
      <w:sz w:val="32"/>
      <w:szCs w:val="44"/>
      <w:lang w:val="en-US" w:eastAsia="zh-CN" w:bidi="ar-SA"/>
    </w:rPr>
  </w:style>
  <w:style w:type="paragraph" w:styleId="4">
    <w:name w:val="heading 2"/>
    <w:next w:val="1"/>
    <w:qFormat/>
    <w:uiPriority w:val="0"/>
    <w:pPr>
      <w:keepNext/>
      <w:keepLines/>
      <w:widowControl w:val="0"/>
      <w:spacing w:before="260" w:after="260" w:line="415" w:lineRule="auto"/>
      <w:jc w:val="both"/>
      <w:outlineLvl w:val="1"/>
    </w:pPr>
    <w:rPr>
      <w:rFonts w:ascii="Arial" w:hAnsi="Arial" w:eastAsia="黑体" w:cs="Times New Roman"/>
      <w:bCs/>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uiPriority w:val="99"/>
    <w:pPr>
      <w:widowControl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2272</Words>
  <Characters>2745</Characters>
  <Lines>0</Lines>
  <Paragraphs>0</Paragraphs>
  <TotalTime>4</TotalTime>
  <ScaleCrop>false</ScaleCrop>
  <LinksUpToDate>false</LinksUpToDate>
  <CharactersWithSpaces>2825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2024-07-05T02:50:00Z</dcterms:created>
  <dc:creator>华为</dc:creator>
  <cp:lastModifiedBy>航站楼商业管理部合同管理员</cp:lastModifiedBy>
  <dcterms:modified xsi:type="dcterms:W3CDTF">2024-07-05T06:29:45Z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C3DF745BA4D4490292C5213E97522195</vt:lpwstr>
  </property>
</Properties>
</file>