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869"/>
        <w:gridCol w:w="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0" w:type="dxa"/>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武汉天河国际机场T3航站楼出境免税店项目(HBSJ-202407QT-026001001)招标公告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80" w:type="dxa"/>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center"/>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招标编号：HBSJ-202407QT-026001001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1.招标条件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    本招标项目武汉天河国际机场T3航站楼出境免税店项目已由湖北机场集团实业发展有限公司以鄂机场实业发〔2024〕27 号批准实施。招标人为湖北机场集团实业发展有限公司，招标代理机构为湖北中天招标有限公司。项目已具备招标条件，现对该项目进行公开招标。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2.项目概况与招标范围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2.1项目概况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kern w:val="0"/>
                <w:sz w:val="27"/>
                <w:szCs w:val="27"/>
                <w:lang w:val="en-US" w:eastAsia="zh-CN" w:bidi="ar"/>
              </w:rPr>
            </w:pPr>
            <w:r>
              <w:rPr>
                <w:rFonts w:hint="eastAsia" w:ascii="宋体" w:hAnsi="宋体" w:eastAsia="宋体" w:cs="宋体"/>
                <w:color w:val="3D4B64"/>
                <w:kern w:val="0"/>
                <w:sz w:val="27"/>
                <w:szCs w:val="27"/>
                <w:lang w:val="en-US" w:eastAsia="zh-CN" w:bidi="ar"/>
              </w:rPr>
              <w:t xml:space="preserve">项目地点：武汉天河国际机场T3航站楼 </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项目业态：出境免税店；区域：T3航站楼四层国际候机厅；店铺编号：4I-07、4I-08、4I-09、4I-07-1；面积847.13㎡。</w:t>
            </w:r>
          </w:p>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从“航空天元”到“综合枢纽”，从“九省通衢”到“九州通衢”，武汉天河国际机场实施“1+N+4”国际航线发展策略，打造“国际门户+国内枢纽”，畅通国内国际双循环。武汉天河国际机场作为国际客运门户枢纽，客货航线网络覆盖全球五大洲，国际旅客吞吐量连续十年位居“中部第一”；拥有3条跑道（2条4E级和1条4F级），2座航站楼（面积65万平米），144个停机位、年旅客保障能力5000-7000万人次。2024年预计旅客吞吐量3050万人次。2019、2023年、2024年1-5月，武汉天河国际机场国际及地区旅客吞吐量情</w:t>
            </w:r>
            <w:r>
              <w:rPr>
                <w:rFonts w:hint="eastAsia" w:ascii="宋体" w:hAnsi="宋体" w:eastAsia="宋体" w:cs="宋体"/>
                <w:color w:val="3D4B64"/>
                <w:kern w:val="0"/>
                <w:sz w:val="27"/>
                <w:szCs w:val="27"/>
                <w:highlight w:val="none"/>
                <w:lang w:val="en-US" w:eastAsia="zh-CN" w:bidi="ar"/>
              </w:rPr>
              <w:t>况：2019年国际及地区旅客吞吐量310.60万人次，2023年国际及地区旅客吞吐量53.20万人次，2024年1月-5月国际及地区旅客吞吐量46.76万人次。</w:t>
            </w:r>
            <w:r>
              <w:rPr>
                <w:rFonts w:hint="eastAsia" w:ascii="宋体" w:hAnsi="宋体" w:eastAsia="宋体" w:cs="宋体"/>
                <w:color w:val="3D4B64"/>
                <w:kern w:val="0"/>
                <w:sz w:val="27"/>
                <w:szCs w:val="27"/>
                <w:highlight w:val="none"/>
                <w:lang w:val="en-US" w:eastAsia="zh-CN" w:bidi="ar"/>
              </w:rPr>
              <w:br w:type="textWrapping"/>
            </w:r>
            <w:r>
              <w:rPr>
                <w:rFonts w:hint="eastAsia" w:ascii="宋体" w:hAnsi="宋体" w:eastAsia="宋体" w:cs="宋体"/>
                <w:color w:val="3D4B64"/>
                <w:kern w:val="0"/>
                <w:sz w:val="27"/>
                <w:szCs w:val="27"/>
                <w:highlight w:val="none"/>
                <w:lang w:val="en-US" w:eastAsia="zh-CN" w:bidi="ar"/>
              </w:rPr>
              <w:t>其他：本项目为采用公开招标方式的招商项目。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2.2招标范围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招标范围：免税店（香水、护肤品、彩妆、服装、服饰、箱包、皮具、首饰、手表、太阳镜、卷烟、雪茄、烟丝、酒水、食品等。）经营范围须严格限于海关核定的种类和品种。</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标段划分：/</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计划勘察设计/勘察/设计服务期：0日历天，计划开工日期/。其中：/。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  2.3其他：本</w:t>
            </w:r>
            <w:r>
              <w:rPr>
                <w:rFonts w:hint="eastAsia" w:ascii="宋体" w:hAnsi="宋体" w:eastAsia="宋体" w:cs="宋体"/>
                <w:color w:val="3D4B64"/>
                <w:kern w:val="0"/>
                <w:sz w:val="27"/>
                <w:szCs w:val="27"/>
                <w:highlight w:val="none"/>
                <w:lang w:val="en-US" w:eastAsia="zh-CN" w:bidi="ar"/>
              </w:rPr>
              <w:t>项目合同期限</w:t>
            </w:r>
            <w:r>
              <w:rPr>
                <w:rFonts w:hint="eastAsia" w:ascii="宋体" w:hAnsi="宋体" w:eastAsia="宋体" w:cs="宋体"/>
                <w:color w:val="3D4B64"/>
                <w:kern w:val="0"/>
                <w:sz w:val="27"/>
                <w:szCs w:val="27"/>
                <w:lang w:val="en-US" w:eastAsia="zh-CN" w:bidi="ar"/>
              </w:rPr>
              <w:t>：7年，在经营期间，若出台新规可调整</w:t>
            </w:r>
            <w:r>
              <w:rPr>
                <w:rFonts w:hint="eastAsia" w:ascii="宋体" w:hAnsi="宋体" w:eastAsia="宋体" w:cs="宋体"/>
                <w:color w:val="3D4B64"/>
                <w:kern w:val="0"/>
                <w:sz w:val="27"/>
                <w:szCs w:val="27"/>
                <w:highlight w:val="none"/>
                <w:lang w:val="en-US" w:eastAsia="zh-CN" w:bidi="ar"/>
              </w:rPr>
              <w:t>经营期限的，经营期限可作</w:t>
            </w:r>
            <w:r>
              <w:rPr>
                <w:rFonts w:hint="eastAsia" w:ascii="宋体" w:hAnsi="宋体" w:eastAsia="宋体" w:cs="宋体"/>
                <w:color w:val="3D4B64"/>
                <w:kern w:val="0"/>
                <w:sz w:val="27"/>
                <w:szCs w:val="27"/>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3.投标人资格要求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3.1本次招标要求投标人须具备 ：（1）投标人须为在中国境内依法注册，具有独立法人资格，具备有效的营业执照，且具有经国务院批准的免税品经营资质。(投标人须提供营业执照复印件、经国务院批准具有免税品经营资质的证明文件，并加盖公章) （2）投标人须为《关于印发&lt;口岸出境免税店管理暂行办法&gt;的通知》(财关税〔2019〕15号)、《财政部商务部文化和旅游部海关总署税务总局关于增设及规范口岸出境免税店的通知》(财关税〔2021〕38号)中符合条件的企业。在投标文件中出示声明函，格式详见招标文件中投标文件格式。 （3）守法经营，诚实守信。在国家企业信用信息公示系统（http://www.gsxt.gov.cn/）显示经营中无违法记录（提供网页查询截图）。 （4）符合投标条件的T3航站楼现有经营商户或曾经经营商户参与本次投标，不得与招标人存在法律仲裁、诉讼关系。在投标文件中出示声明函，格式详见招标文件中投标文件格式。</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3.2本次招标不接受联合体投标。</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3.3 各投标人均可就本招标项目上述标段中的1个标段投标 。</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3.4本次招标本项目不属于政府采购工程。</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 xml:space="preserve">3.5其它要求：/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5.招标文件的获取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5.1 凡有意参加投标者(若为联合体投标，指联合体所有成员)，应当在湖北省电子招投标交易平台（以下简称“电子交易平台”，下同）（网址：www.hbbidcloud.cn）进行注册登记，并下载手机版CA（标证通）或办理CA数字证书（具体操作参见“电子交易平台”—办事指南—交易主体注册登记指南）。</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 xml:space="preserve">5.2 完成注册登记后，请于2024年07月04日至2024年07月08日24：00时止（北京时间、下同），通过互联网使用手机版CA（标证通）或办理CA数字证书登录“电子交易平台”，在所投标段免费下载招标文件。未按规定从“电子交易平台”下载招标文件的，招标人 （“电子交易平台”）拒收其投标。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6.投标文件的递交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6.1 投标文件递交截止时间为：2024年07月26日 09时30分</w:t>
            </w:r>
            <w:r>
              <w:rPr>
                <w:rFonts w:hint="eastAsia" w:ascii="宋体" w:hAnsi="宋体" w:eastAsia="宋体" w:cs="宋体"/>
                <w:color w:val="3D4B64"/>
                <w:kern w:val="0"/>
                <w:sz w:val="27"/>
                <w:szCs w:val="27"/>
                <w:lang w:val="en-US" w:eastAsia="zh-CN" w:bidi="ar"/>
              </w:rPr>
              <w:br w:type="textWrapping"/>
            </w:r>
            <w:r>
              <w:rPr>
                <w:rFonts w:hint="eastAsia" w:ascii="宋体" w:hAnsi="宋体" w:eastAsia="宋体" w:cs="宋体"/>
                <w:color w:val="3D4B64"/>
                <w:kern w:val="0"/>
                <w:sz w:val="27"/>
                <w:szCs w:val="27"/>
                <w:lang w:val="en-US" w:eastAsia="zh-CN" w:bidi="ar"/>
              </w:rPr>
              <w:t>6.2 投标人应当在投标截止时间前，通过互联网使用手机版CA（标证通）或办理CA数字证书登录“电子交易平台”，选择所投标段将</w:t>
            </w:r>
            <w:r>
              <w:rPr>
                <w:rFonts w:hint="eastAsia" w:ascii="宋体" w:hAnsi="宋体" w:eastAsia="宋体" w:cs="宋体"/>
                <w:b/>
                <w:bCs/>
                <w:color w:val="3D4B64"/>
                <w:kern w:val="0"/>
                <w:sz w:val="27"/>
                <w:szCs w:val="27"/>
                <w:lang w:val="en-US" w:eastAsia="zh-CN" w:bidi="ar"/>
              </w:rPr>
              <w:t>加密的电子投标文件</w:t>
            </w:r>
            <w:r>
              <w:rPr>
                <w:rFonts w:hint="eastAsia" w:ascii="宋体" w:hAnsi="宋体" w:eastAsia="宋体" w:cs="宋体"/>
                <w:color w:val="3D4B64"/>
                <w:kern w:val="0"/>
                <w:sz w:val="27"/>
                <w:szCs w:val="27"/>
                <w:lang w:val="en-US" w:eastAsia="zh-CN" w:bidi="ar"/>
              </w:rPr>
              <w:t>上传。投标人完成投标文件上传后，“电子交易平台”即时向投标人发出电子签收凭证，递交时间以电子签收凭证载明的传输完成时间为准。逾期未完成上传或未加密的电子投标文件，招标人（“电子交易平台”）将拒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7.投标相关事宜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8.评标办法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    本次招标</w:t>
            </w:r>
            <w:bookmarkStart w:id="0" w:name="_GoBack"/>
            <w:r>
              <w:rPr>
                <w:rFonts w:hint="eastAsia" w:ascii="宋体" w:hAnsi="宋体" w:eastAsia="宋体" w:cs="宋体"/>
                <w:color w:val="3D4B64"/>
                <w:kern w:val="0"/>
                <w:sz w:val="27"/>
                <w:szCs w:val="27"/>
                <w:highlight w:val="none"/>
                <w:lang w:val="en-US" w:eastAsia="zh-CN" w:bidi="ar"/>
              </w:rPr>
              <w:t>评标办法采用综合评分法。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9.发布公告的媒介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    本次招标公告同时在湖北省公共资源交易电子服务系统（网址：www.hbggzyfwpt.cn）、湖北机场集团有限公司官网（http://www.whairport.com/jt/ch/index.jhtml） (发布公告的媒介名称)上发布。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10.联系方式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958" w:type="dxa"/>
            <w:gridSpan w:val="2"/>
            <w:shd w:val="clear" w:color="auto" w:fill="auto"/>
            <w:tcMar>
              <w:top w:w="0" w:type="dxa"/>
              <w:left w:w="0" w:type="dxa"/>
              <w:bottom w:w="0" w:type="dxa"/>
              <w:right w:w="0" w:type="dxa"/>
            </w:tcMar>
            <w:vAlign w:val="center"/>
          </w:tcPr>
          <w:tbl>
            <w:tblPr>
              <w:tblStyle w:val="2"/>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0"/>
              <w:gridCol w:w="4137"/>
              <w:gridCol w:w="2550"/>
              <w:gridCol w:w="5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55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招标人:</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湖北机场集团实业发展有限公司</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代理机构:</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湖北中天招标有限公司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地址:</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武汉黄陂区天河机场内</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地址:</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武汉市武昌区民主路782号洪广大酒店26楼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邮编:</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邮编:</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联系人:</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杜经理</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联系人:</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唐和易、刘见博、徐阳、姜作源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电话:</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027-85818281</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电话:</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027-87715200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传真:</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传真:</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电子邮件:</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电子邮件:</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网址:</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网址:</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开户银行:</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开户银行:</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账 号:</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3D4B64"/>
                      <w:sz w:val="28"/>
                      <w:szCs w:val="28"/>
                    </w:rPr>
                  </w:pPr>
                  <w:r>
                    <w:rPr>
                      <w:rFonts w:hint="eastAsia" w:ascii="宋体" w:hAnsi="宋体" w:eastAsia="宋体" w:cs="宋体"/>
                      <w:color w:val="3D4B64"/>
                      <w:kern w:val="0"/>
                      <w:sz w:val="28"/>
                      <w:szCs w:val="28"/>
                      <w:lang w:val="en-US" w:eastAsia="zh-CN" w:bidi="ar"/>
                    </w:rPr>
                    <w:t>账 号:</w:t>
                  </w:r>
                </w:p>
              </w:tc>
              <w:tc>
                <w:tcPr>
                  <w:tcW w:w="0" w:type="auto"/>
                  <w:shd w:val="clear" w:color="auto" w:fill="auto"/>
                  <w:tcMar>
                    <w:top w:w="0" w:type="dxa"/>
                    <w:left w:w="0" w:type="dxa"/>
                    <w:bottom w:w="0" w:type="dxa"/>
                    <w:right w:w="0" w:type="dxa"/>
                  </w:tcMar>
                  <w:vAlign w:val="center"/>
                </w:tcPr>
                <w:p>
                  <w:pPr>
                    <w:rPr>
                      <w:rFonts w:hint="eastAsia" w:ascii="宋体" w:hAnsi="宋体" w:eastAsia="宋体" w:cs="宋体"/>
                      <w:color w:val="3D4B64"/>
                      <w:sz w:val="28"/>
                      <w:szCs w:val="28"/>
                    </w:rPr>
                  </w:pPr>
                </w:p>
              </w:tc>
            </w:tr>
          </w:tbl>
          <w:p>
            <w:pPr>
              <w:spacing w:before="0" w:beforeAutospacing="0" w:after="0" w:afterAutospacing="0" w:line="390" w:lineRule="atLeast"/>
              <w:ind w:left="0" w:right="0"/>
              <w:rPr>
                <w:rFonts w:hint="eastAsia" w:ascii="宋体" w:hAnsi="宋体" w:eastAsia="宋体" w:cs="宋体"/>
                <w:color w:val="3D4B64"/>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righ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2024年07月03日</w:t>
            </w:r>
          </w:p>
        </w:tc>
        <w:tc>
          <w:tcPr>
            <w:tcW w:w="0" w:type="auto"/>
            <w:shd w:val="clear" w:color="auto" w:fill="auto"/>
            <w:vAlign w:val="center"/>
          </w:tcPr>
          <w:p>
            <w:pPr>
              <w:rPr>
                <w:rFonts w:hint="eastAsia" w:ascii="宋体" w:hAnsi="宋体" w:eastAsia="宋体" w:cs="宋体"/>
                <w:color w:val="3D4B64"/>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vAlign w:val="center"/>
          </w:tcPr>
          <w:p>
            <w:pPr>
              <w:rPr>
                <w:rFonts w:hint="eastAsia" w:ascii="宋体" w:hAnsi="宋体" w:eastAsia="宋体" w:cs="宋体"/>
                <w:color w:val="3D4B64"/>
                <w:sz w:val="27"/>
                <w:szCs w:val="27"/>
              </w:rPr>
            </w:pPr>
          </w:p>
        </w:tc>
        <w:tc>
          <w:tcPr>
            <w:tcW w:w="0" w:type="auto"/>
            <w:shd w:val="clear" w:color="auto" w:fill="auto"/>
            <w:vAlign w:val="center"/>
          </w:tcPr>
          <w:p>
            <w:pPr>
              <w:rPr>
                <w:rFonts w:hint="eastAsia" w:ascii="宋体" w:hAnsi="宋体" w:eastAsia="宋体" w:cs="宋体"/>
                <w:color w:val="3D4B64"/>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D4B64"/>
                <w:sz w:val="27"/>
                <w:szCs w:val="27"/>
              </w:rPr>
            </w:pPr>
            <w:r>
              <w:rPr>
                <w:rFonts w:hint="eastAsia" w:ascii="宋体" w:hAnsi="宋体" w:eastAsia="宋体" w:cs="宋体"/>
                <w:color w:val="3D4B64"/>
                <w:kern w:val="0"/>
                <w:sz w:val="27"/>
                <w:szCs w:val="27"/>
                <w:lang w:val="en-US" w:eastAsia="zh-CN" w:bidi="ar"/>
              </w:rPr>
              <w:t>备注:“在所投标段（包）免费下载招标文件”是指投标人拟参加某标段（包）投标的，应按规定下载该标段（包）的招标文件。投标人的下载活动“电子交易平台”将予以记录，并可在“下载情况查询”中查看，该记录作为投标人是否下载该标段（包）招标文件的依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 w:name="KSO_WPS_MARK_KEY" w:val="1d6012e1-50dc-4314-b02c-aa44715151ee"/>
  </w:docVars>
  <w:rsids>
    <w:rsidRoot w:val="00000000"/>
    <w:rsid w:val="021E2053"/>
    <w:rsid w:val="025A3065"/>
    <w:rsid w:val="03A67D40"/>
    <w:rsid w:val="04D365A2"/>
    <w:rsid w:val="051334B2"/>
    <w:rsid w:val="05EA63AE"/>
    <w:rsid w:val="05F97D8D"/>
    <w:rsid w:val="0861261E"/>
    <w:rsid w:val="087E370F"/>
    <w:rsid w:val="09282478"/>
    <w:rsid w:val="0BDB1433"/>
    <w:rsid w:val="0E142764"/>
    <w:rsid w:val="0E6030F6"/>
    <w:rsid w:val="100F7E74"/>
    <w:rsid w:val="10303F83"/>
    <w:rsid w:val="103164F2"/>
    <w:rsid w:val="10B4225E"/>
    <w:rsid w:val="10DE790E"/>
    <w:rsid w:val="11F170D7"/>
    <w:rsid w:val="134B399D"/>
    <w:rsid w:val="13A94ABB"/>
    <w:rsid w:val="163B2F22"/>
    <w:rsid w:val="16B351E3"/>
    <w:rsid w:val="17FD31C6"/>
    <w:rsid w:val="190C19A6"/>
    <w:rsid w:val="1AE81451"/>
    <w:rsid w:val="1B713870"/>
    <w:rsid w:val="1B8A5750"/>
    <w:rsid w:val="1BCD3214"/>
    <w:rsid w:val="1BD10808"/>
    <w:rsid w:val="1BE23921"/>
    <w:rsid w:val="1CCE6B3D"/>
    <w:rsid w:val="1DDC1FCA"/>
    <w:rsid w:val="1E925B23"/>
    <w:rsid w:val="1F180583"/>
    <w:rsid w:val="1FDD5646"/>
    <w:rsid w:val="201633C9"/>
    <w:rsid w:val="20C623ED"/>
    <w:rsid w:val="23A20A8E"/>
    <w:rsid w:val="23DD1D02"/>
    <w:rsid w:val="26341130"/>
    <w:rsid w:val="26874CC5"/>
    <w:rsid w:val="269E11A2"/>
    <w:rsid w:val="26C51B96"/>
    <w:rsid w:val="270338F4"/>
    <w:rsid w:val="296D5D3E"/>
    <w:rsid w:val="2B3A2B2E"/>
    <w:rsid w:val="2BB33B41"/>
    <w:rsid w:val="2BDF62F3"/>
    <w:rsid w:val="2D6B252E"/>
    <w:rsid w:val="2DA310DE"/>
    <w:rsid w:val="2E461C09"/>
    <w:rsid w:val="2ED66C4B"/>
    <w:rsid w:val="2F1C0625"/>
    <w:rsid w:val="2FCE60F7"/>
    <w:rsid w:val="30D47A88"/>
    <w:rsid w:val="317559C1"/>
    <w:rsid w:val="33782A9C"/>
    <w:rsid w:val="353408DD"/>
    <w:rsid w:val="358111C3"/>
    <w:rsid w:val="35F249C3"/>
    <w:rsid w:val="36A02D83"/>
    <w:rsid w:val="36D42BF1"/>
    <w:rsid w:val="386B3553"/>
    <w:rsid w:val="39197C9A"/>
    <w:rsid w:val="3A95260A"/>
    <w:rsid w:val="3AC35DA5"/>
    <w:rsid w:val="3ACA789E"/>
    <w:rsid w:val="3B3154F7"/>
    <w:rsid w:val="3B541006"/>
    <w:rsid w:val="3C1013C4"/>
    <w:rsid w:val="3CA46E6A"/>
    <w:rsid w:val="3CD86039"/>
    <w:rsid w:val="3D3E084F"/>
    <w:rsid w:val="3D515D1F"/>
    <w:rsid w:val="3D701E3A"/>
    <w:rsid w:val="3E35588E"/>
    <w:rsid w:val="3E887660"/>
    <w:rsid w:val="3EA076E1"/>
    <w:rsid w:val="3F79403D"/>
    <w:rsid w:val="3FCD7F28"/>
    <w:rsid w:val="40162C45"/>
    <w:rsid w:val="40546AA4"/>
    <w:rsid w:val="407C2BB2"/>
    <w:rsid w:val="409B6BA2"/>
    <w:rsid w:val="41221D20"/>
    <w:rsid w:val="41306358"/>
    <w:rsid w:val="41F7210C"/>
    <w:rsid w:val="422F4955"/>
    <w:rsid w:val="42523AC4"/>
    <w:rsid w:val="449253C4"/>
    <w:rsid w:val="44E20150"/>
    <w:rsid w:val="45906EFF"/>
    <w:rsid w:val="45D21FA3"/>
    <w:rsid w:val="46535548"/>
    <w:rsid w:val="46C73299"/>
    <w:rsid w:val="47343D77"/>
    <w:rsid w:val="49394289"/>
    <w:rsid w:val="49733A80"/>
    <w:rsid w:val="49EC1132"/>
    <w:rsid w:val="4AAF342C"/>
    <w:rsid w:val="4AD2422C"/>
    <w:rsid w:val="4CCA04CB"/>
    <w:rsid w:val="4DAB5FAF"/>
    <w:rsid w:val="4F974A08"/>
    <w:rsid w:val="4FBF1D49"/>
    <w:rsid w:val="503D09AE"/>
    <w:rsid w:val="509C3768"/>
    <w:rsid w:val="50B97F77"/>
    <w:rsid w:val="50DA03E0"/>
    <w:rsid w:val="51033EC2"/>
    <w:rsid w:val="5154388B"/>
    <w:rsid w:val="532B486B"/>
    <w:rsid w:val="53C17F27"/>
    <w:rsid w:val="54CA5A15"/>
    <w:rsid w:val="54F80129"/>
    <w:rsid w:val="554157B6"/>
    <w:rsid w:val="55C12D41"/>
    <w:rsid w:val="562819EB"/>
    <w:rsid w:val="569F504F"/>
    <w:rsid w:val="57E00F3A"/>
    <w:rsid w:val="581A6FB3"/>
    <w:rsid w:val="58761634"/>
    <w:rsid w:val="58B076D2"/>
    <w:rsid w:val="5A2F3E56"/>
    <w:rsid w:val="5A7B762C"/>
    <w:rsid w:val="5BD23473"/>
    <w:rsid w:val="5C1A4E3B"/>
    <w:rsid w:val="5CC7546C"/>
    <w:rsid w:val="5EA1649D"/>
    <w:rsid w:val="601C6A5D"/>
    <w:rsid w:val="61FC72B2"/>
    <w:rsid w:val="633B75B0"/>
    <w:rsid w:val="649F52BA"/>
    <w:rsid w:val="66BC1D22"/>
    <w:rsid w:val="66D7181F"/>
    <w:rsid w:val="6928513C"/>
    <w:rsid w:val="696927D4"/>
    <w:rsid w:val="69A67B64"/>
    <w:rsid w:val="6ABA6835"/>
    <w:rsid w:val="6BF123A2"/>
    <w:rsid w:val="6BF317E7"/>
    <w:rsid w:val="6D921659"/>
    <w:rsid w:val="6DFC566A"/>
    <w:rsid w:val="6F2952E1"/>
    <w:rsid w:val="71DF318F"/>
    <w:rsid w:val="73AA2A5F"/>
    <w:rsid w:val="73D61F09"/>
    <w:rsid w:val="74BE703E"/>
    <w:rsid w:val="74F7283A"/>
    <w:rsid w:val="759021A0"/>
    <w:rsid w:val="75DD5B22"/>
    <w:rsid w:val="77A164C5"/>
    <w:rsid w:val="791A0D2F"/>
    <w:rsid w:val="79843253"/>
    <w:rsid w:val="79E97E59"/>
    <w:rsid w:val="7D0364B4"/>
    <w:rsid w:val="7DA35F14"/>
    <w:rsid w:val="7FE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rPr>
      <w:b/>
      <w:bCs/>
    </w:rPr>
  </w:style>
  <w:style w:type="character" w:styleId="7">
    <w:name w:val="HTML Definition"/>
    <w:basedOn w:val="3"/>
    <w:qFormat/>
    <w:uiPriority w:val="0"/>
    <w:rPr>
      <w:color w:val="FFFFFF"/>
      <w:sz w:val="19"/>
      <w:szCs w:val="19"/>
      <w:shd w:val="clear" w:fill="F6F6F6"/>
    </w:rPr>
  </w:style>
  <w:style w:type="character" w:styleId="8">
    <w:name w:val="HTML Typewriter"/>
    <w:basedOn w:val="3"/>
    <w:qFormat/>
    <w:uiPriority w:val="0"/>
    <w:rPr>
      <w:rFonts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0000FF"/>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2122</Words>
  <Characters>2453</Characters>
  <Lines>0</Lines>
  <Paragraphs>0</Paragraphs>
  <TotalTime>11</TotalTime>
  <ScaleCrop>false</ScaleCrop>
  <LinksUpToDate>false</LinksUpToDate>
  <CharactersWithSpaces>2497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航站楼商业管理部合同管理员</cp:lastModifiedBy>
  <dcterms:modified xsi:type="dcterms:W3CDTF">2024-07-03T07:36:42Z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7BEA4B4EFFF4417E97028E9EC8FDB469</vt:lpwstr>
  </property>
</Properties>
</file>