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武汉天河机场2024年T3航站楼5号门相关商业招商项目</w:t>
      </w:r>
    </w:p>
    <w:p>
      <w:pPr>
        <w:jc w:val="center"/>
        <w:rPr>
          <w:rFonts w:hint="eastAsia"/>
          <w:b/>
          <w:bCs/>
          <w:sz w:val="32"/>
          <w:szCs w:val="32"/>
        </w:rPr>
      </w:pPr>
      <w:r>
        <w:rPr>
          <w:rFonts w:hint="eastAsia"/>
          <w:b/>
          <w:bCs/>
          <w:sz w:val="32"/>
          <w:szCs w:val="32"/>
        </w:rPr>
        <w:t>招商公告</w:t>
      </w:r>
    </w:p>
    <w:p>
      <w:pPr>
        <w:spacing w:line="360" w:lineRule="auto"/>
        <w:ind w:firstLine="435"/>
        <w:rPr>
          <w:rFonts w:hint="eastAsia" w:ascii="宋体" w:hAnsi="宋体" w:cs="宋体"/>
          <w:color w:val="auto"/>
          <w:szCs w:val="21"/>
        </w:rPr>
      </w:pPr>
      <w:bookmarkStart w:id="0" w:name="_Hlk102646352"/>
      <w:r>
        <w:rPr>
          <w:rFonts w:hint="eastAsia" w:ascii="宋体" w:hAnsi="宋体" w:cs="宋体"/>
          <w:color w:val="auto"/>
          <w:szCs w:val="21"/>
        </w:rPr>
        <w:t>湖北省成套招标股份有限公司（以下简称“招商代理机构”） 受湖北机场集团实业发展有限公司（以下简称“招商人”）的委托，对</w:t>
      </w:r>
      <w:r>
        <w:rPr>
          <w:rFonts w:hint="eastAsia" w:ascii="Calibri" w:hAnsi="宋体"/>
          <w:color w:val="auto"/>
          <w:szCs w:val="21"/>
          <w:lang w:eastAsia="zh-CN"/>
        </w:rPr>
        <w:t>武汉天河机场2024年T3航站楼5号门相关商业</w:t>
      </w:r>
      <w:r>
        <w:rPr>
          <w:rFonts w:hint="eastAsia" w:ascii="Calibri" w:hAnsi="宋体"/>
          <w:color w:val="auto"/>
          <w:szCs w:val="21"/>
          <w:lang w:val="en-US" w:eastAsia="zh-CN"/>
        </w:rPr>
        <w:t>招商项目</w:t>
      </w:r>
      <w:r>
        <w:rPr>
          <w:rFonts w:hint="eastAsia" w:ascii="宋体" w:hAnsi="宋体" w:cs="宋体"/>
          <w:color w:val="auto"/>
          <w:szCs w:val="21"/>
        </w:rPr>
        <w:t>进行招商。资金来源：</w:t>
      </w:r>
      <w:r>
        <w:rPr>
          <w:rFonts w:hint="eastAsia" w:ascii="Calibri" w:hAnsi="宋体"/>
          <w:color w:val="auto"/>
          <w:szCs w:val="21"/>
        </w:rPr>
        <w:t>招商响应人自筹</w:t>
      </w:r>
      <w:r>
        <w:rPr>
          <w:rFonts w:hint="eastAsia" w:ascii="宋体" w:hAnsi="宋体" w:cs="宋体"/>
          <w:color w:val="auto"/>
          <w:szCs w:val="21"/>
        </w:rPr>
        <w:t>。欢迎符合资格条件的招商响应人参加磋商。</w:t>
      </w:r>
    </w:p>
    <w:p>
      <w:pPr>
        <w:spacing w:before="120" w:beforeLines="50" w:after="120" w:afterLines="50" w:line="360" w:lineRule="auto"/>
        <w:outlineLvl w:val="1"/>
        <w:rPr>
          <w:rFonts w:hint="eastAsia" w:ascii="宋体" w:hAnsi="宋体" w:cs="宋体"/>
          <w:b/>
          <w:color w:val="auto"/>
          <w:szCs w:val="21"/>
        </w:rPr>
      </w:pPr>
      <w:bookmarkStart w:id="1" w:name="_Toc380747815"/>
      <w:bookmarkStart w:id="2" w:name="_Toc365302267"/>
      <w:bookmarkStart w:id="3" w:name="_Toc6581"/>
      <w:bookmarkStart w:id="4" w:name="_Toc23331"/>
      <w:bookmarkStart w:id="5" w:name="_Toc9876"/>
      <w:bookmarkStart w:id="6" w:name="_Toc6327"/>
      <w:bookmarkStart w:id="7" w:name="_Toc19939"/>
      <w:bookmarkStart w:id="8" w:name="_Toc24986"/>
      <w:r>
        <w:rPr>
          <w:rFonts w:hint="eastAsia" w:ascii="宋体" w:hAnsi="宋体" w:cs="宋体"/>
          <w:b/>
          <w:color w:val="auto"/>
          <w:szCs w:val="21"/>
        </w:rPr>
        <w:t>一、项目</w:t>
      </w:r>
      <w:bookmarkEnd w:id="1"/>
      <w:bookmarkEnd w:id="2"/>
      <w:bookmarkEnd w:id="3"/>
      <w:r>
        <w:rPr>
          <w:rFonts w:hint="eastAsia" w:ascii="宋体" w:hAnsi="宋体" w:cs="宋体"/>
          <w:b/>
          <w:color w:val="auto"/>
          <w:szCs w:val="21"/>
        </w:rPr>
        <w:t>概况</w:t>
      </w:r>
      <w:bookmarkEnd w:id="4"/>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color w:val="auto"/>
          <w:szCs w:val="21"/>
        </w:rPr>
      </w:pPr>
      <w:r>
        <w:rPr>
          <w:rFonts w:hint="eastAsia" w:ascii="宋体" w:hAnsi="宋体" w:cs="宋体"/>
          <w:color w:val="auto"/>
          <w:szCs w:val="21"/>
        </w:rPr>
        <w:t>1.招商人：</w:t>
      </w:r>
      <w:r>
        <w:rPr>
          <w:rFonts w:hint="eastAsia" w:ascii="Calibri" w:hAnsi="宋体"/>
          <w:color w:val="auto"/>
          <w:szCs w:val="21"/>
        </w:rPr>
        <w:t>湖北机场集团实业发展有限公司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2.项目名称：</w:t>
      </w:r>
      <w:r>
        <w:rPr>
          <w:rFonts w:hint="eastAsia" w:ascii="Calibri" w:hAnsi="宋体"/>
          <w:color w:val="auto"/>
          <w:szCs w:val="21"/>
          <w:lang w:eastAsia="zh-CN"/>
        </w:rPr>
        <w:t>武汉天河机场2024年T3航站楼5号门相关商业</w:t>
      </w:r>
      <w:r>
        <w:rPr>
          <w:rFonts w:hint="eastAsia" w:ascii="Calibri" w:hAnsi="宋体"/>
          <w:color w:val="auto"/>
          <w:szCs w:val="21"/>
          <w:lang w:val="en-US" w:eastAsia="zh-CN"/>
        </w:rPr>
        <w:t>招商</w:t>
      </w:r>
      <w:r>
        <w:rPr>
          <w:rFonts w:hint="eastAsia" w:ascii="Calibri" w:hAnsi="宋体"/>
          <w:color w:val="auto"/>
          <w:szCs w:val="21"/>
          <w:lang w:eastAsia="zh-CN"/>
        </w:rPr>
        <w:t>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3.项目编号：</w:t>
      </w:r>
      <w:r>
        <w:rPr>
          <w:rFonts w:hint="eastAsia" w:ascii="Calibri" w:hAnsi="宋体"/>
          <w:color w:val="auto"/>
          <w:szCs w:val="21"/>
        </w:rPr>
        <w:t>HBCZ-2306021134-241108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Cs w:val="21"/>
        </w:rPr>
        <w:t>4.招</w:t>
      </w:r>
      <w:r>
        <w:rPr>
          <w:rFonts w:hint="eastAsia" w:ascii="宋体" w:hAnsi="宋体" w:eastAsia="宋体" w:cs="宋体"/>
          <w:color w:val="auto"/>
          <w:sz w:val="21"/>
          <w:szCs w:val="21"/>
        </w:rPr>
        <w:t>商内容：本次招商</w:t>
      </w:r>
      <w:r>
        <w:rPr>
          <w:rFonts w:hint="eastAsia" w:ascii="宋体" w:hAnsi="宋体" w:eastAsia="宋体" w:cs="宋体"/>
          <w:color w:val="auto"/>
          <w:sz w:val="21"/>
          <w:szCs w:val="21"/>
          <w:lang w:val="en-US" w:eastAsia="zh-CN"/>
        </w:rPr>
        <w:t>品类为品牌餐饮</w:t>
      </w:r>
      <w:r>
        <w:rPr>
          <w:rFonts w:hint="eastAsia" w:ascii="宋体" w:hAnsi="宋体" w:eastAsia="宋体" w:cs="宋体"/>
          <w:color w:val="auto"/>
          <w:sz w:val="21"/>
          <w:szCs w:val="21"/>
        </w:rPr>
        <w:t>，具体内容详见第三章招商需求。</w:t>
      </w:r>
    </w:p>
    <w:tbl>
      <w:tblPr>
        <w:tblStyle w:val="5"/>
        <w:tblW w:w="7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575"/>
        <w:gridCol w:w="2023"/>
        <w:gridCol w:w="2005"/>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noWrap w:val="0"/>
            <w:vAlign w:val="center"/>
          </w:tcPr>
          <w:p>
            <w:pPr>
              <w:jc w:val="center"/>
              <w:rPr>
                <w:rFonts w:hint="eastAsia" w:ascii="宋体" w:hAnsi="宋体" w:eastAsia="宋体" w:cs="宋体"/>
                <w:b/>
                <w:bCs/>
                <w:color w:val="auto"/>
                <w:sz w:val="21"/>
                <w:szCs w:val="21"/>
              </w:rPr>
            </w:pPr>
            <w:bookmarkStart w:id="9" w:name="_Toc7554"/>
            <w:bookmarkStart w:id="10" w:name="_Toc26989"/>
            <w:bookmarkStart w:id="11" w:name="_Toc458503196"/>
            <w:bookmarkStart w:id="12" w:name="_Toc26049"/>
            <w:bookmarkStart w:id="13" w:name="_Toc17887"/>
            <w:bookmarkStart w:id="14" w:name="_Toc25557"/>
            <w:bookmarkStart w:id="15" w:name="_Toc13835"/>
            <w:bookmarkStart w:id="16" w:name="_Toc1298"/>
            <w:bookmarkStart w:id="17" w:name="_Toc27593"/>
            <w:r>
              <w:rPr>
                <w:rFonts w:hint="eastAsia" w:ascii="宋体" w:hAnsi="宋体" w:eastAsia="宋体" w:cs="宋体"/>
                <w:b/>
                <w:bCs/>
                <w:color w:val="auto"/>
                <w:sz w:val="21"/>
                <w:szCs w:val="21"/>
              </w:rPr>
              <w:t>标段</w:t>
            </w:r>
          </w:p>
        </w:tc>
        <w:tc>
          <w:tcPr>
            <w:tcW w:w="1575" w:type="dxa"/>
            <w:noWrap w:val="0"/>
            <w:vAlign w:val="center"/>
          </w:tcPr>
          <w:p>
            <w:pPr>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rPr>
              <w:t>店铺</w:t>
            </w:r>
            <w:r>
              <w:rPr>
                <w:rFonts w:hint="eastAsia" w:ascii="宋体" w:hAnsi="宋体" w:eastAsia="宋体" w:cs="宋体"/>
                <w:b/>
                <w:bCs/>
                <w:color w:val="auto"/>
                <w:sz w:val="21"/>
                <w:szCs w:val="21"/>
                <w:lang w:val="en-US" w:eastAsia="zh-CN"/>
              </w:rPr>
              <w:t>标段号</w:t>
            </w:r>
          </w:p>
        </w:tc>
        <w:tc>
          <w:tcPr>
            <w:tcW w:w="2023" w:type="dxa"/>
            <w:noWrap w:val="0"/>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位置</w:t>
            </w:r>
          </w:p>
        </w:tc>
        <w:tc>
          <w:tcPr>
            <w:tcW w:w="2005" w:type="dxa"/>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占地面积（㎡）</w:t>
            </w:r>
          </w:p>
        </w:tc>
        <w:tc>
          <w:tcPr>
            <w:tcW w:w="1689" w:type="dxa"/>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招商品类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93"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57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4D1-34</w:t>
            </w:r>
          </w:p>
        </w:tc>
        <w:tc>
          <w:tcPr>
            <w:tcW w:w="2023"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T3航站楼四层出发厅5号门旁</w:t>
            </w:r>
          </w:p>
        </w:tc>
        <w:tc>
          <w:tcPr>
            <w:tcW w:w="2005"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718.30（以实际测量为准）</w:t>
            </w:r>
          </w:p>
        </w:tc>
        <w:tc>
          <w:tcPr>
            <w:tcW w:w="1689"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品牌餐饮</w:t>
            </w:r>
          </w:p>
        </w:tc>
      </w:tr>
    </w:tbl>
    <w:p>
      <w:pPr>
        <w:numPr>
          <w:ilvl w:val="0"/>
          <w:numId w:val="0"/>
        </w:numPr>
        <w:autoSpaceDE w:val="0"/>
        <w:autoSpaceDN w:val="0"/>
        <w:spacing w:line="360" w:lineRule="auto"/>
        <w:ind w:firstLine="420" w:firstLineChars="200"/>
        <w:outlineLvl w:val="1"/>
        <w:rPr>
          <w:rFonts w:hint="eastAsia" w:ascii="宋体" w:hAnsi="宋体" w:eastAsia="宋体" w:cs="宋体"/>
          <w:b w:val="0"/>
          <w:bCs w:val="0"/>
          <w:color w:val="auto"/>
          <w:kern w:val="0"/>
          <w:sz w:val="21"/>
          <w:szCs w:val="21"/>
          <w:lang w:val="en-US" w:eastAsia="zh-CN"/>
        </w:rPr>
      </w:pPr>
      <w:bookmarkStart w:id="18" w:name="_Toc1433"/>
      <w:r>
        <w:rPr>
          <w:rFonts w:hint="eastAsia" w:ascii="宋体" w:hAnsi="宋体" w:eastAsia="宋体" w:cs="宋体"/>
          <w:b w:val="0"/>
          <w:bCs w:val="0"/>
          <w:color w:val="auto"/>
          <w:kern w:val="0"/>
          <w:sz w:val="21"/>
          <w:szCs w:val="21"/>
          <w:lang w:val="en-US" w:eastAsia="zh-CN"/>
        </w:rPr>
        <w:t>5.合同期限：合同期限为5年。合同执行期限自适用场地交付起开始计算。装修免租期为适用场地交付之日起最多不超过90个日历日。其中非经营方原因导致的停工，在提供相应证明文件后，可不计入免租期，具体以招商人审批为准。如提前完成装修并开业以实际开业之日起租。</w:t>
      </w:r>
      <w:bookmarkEnd w:id="18"/>
    </w:p>
    <w:bookmarkEnd w:id="9"/>
    <w:bookmarkEnd w:id="10"/>
    <w:p>
      <w:pPr>
        <w:autoSpaceDE w:val="0"/>
        <w:autoSpaceDN w:val="0"/>
        <w:spacing w:line="360" w:lineRule="auto"/>
        <w:outlineLvl w:val="1"/>
        <w:rPr>
          <w:rFonts w:hint="eastAsia" w:ascii="宋体" w:hAnsi="宋体" w:cs="宋体"/>
          <w:b/>
          <w:bCs/>
          <w:color w:val="auto"/>
          <w:kern w:val="0"/>
          <w:szCs w:val="21"/>
        </w:rPr>
      </w:pPr>
      <w:bookmarkStart w:id="19" w:name="_Toc1121"/>
      <w:bookmarkStart w:id="20" w:name="_Toc28248"/>
      <w:bookmarkStart w:id="21" w:name="_Toc29041"/>
      <w:r>
        <w:rPr>
          <w:rFonts w:hint="eastAsia" w:ascii="宋体" w:hAnsi="宋体" w:cs="宋体"/>
          <w:b/>
          <w:bCs/>
          <w:color w:val="auto"/>
          <w:kern w:val="0"/>
          <w:szCs w:val="21"/>
        </w:rPr>
        <w:t>二、响应资格及要求</w:t>
      </w:r>
      <w:bookmarkEnd w:id="11"/>
      <w:bookmarkEnd w:id="12"/>
      <w:bookmarkEnd w:id="13"/>
      <w:bookmarkEnd w:id="14"/>
      <w:bookmarkEnd w:id="15"/>
      <w:bookmarkEnd w:id="16"/>
      <w:bookmarkEnd w:id="17"/>
      <w:bookmarkEnd w:id="19"/>
      <w:bookmarkEnd w:id="20"/>
      <w:bookmarkEnd w:id="21"/>
    </w:p>
    <w:p>
      <w:pPr>
        <w:tabs>
          <w:tab w:val="left" w:pos="142"/>
        </w:tabs>
        <w:autoSpaceDE w:val="0"/>
        <w:autoSpaceDN w:val="0"/>
        <w:adjustRightInd w:val="0"/>
        <w:spacing w:line="360" w:lineRule="auto"/>
        <w:ind w:firstLine="420" w:firstLineChars="200"/>
        <w:rPr>
          <w:rFonts w:hint="eastAsia" w:ascii="宋体" w:hAnsi="宋体" w:cs="宋体"/>
          <w:color w:val="auto"/>
          <w:kern w:val="0"/>
          <w:szCs w:val="21"/>
        </w:rPr>
      </w:pPr>
      <w:bookmarkStart w:id="22" w:name="_Hlk101967162"/>
      <w:bookmarkStart w:id="23" w:name="_Toc19838"/>
      <w:r>
        <w:rPr>
          <w:rFonts w:hint="eastAsia" w:ascii="宋体" w:hAnsi="宋体" w:cs="宋体"/>
          <w:color w:val="auto"/>
          <w:kern w:val="0"/>
          <w:szCs w:val="21"/>
        </w:rPr>
        <w:t>1.招商响应人应为符合中国法律法规及行业经营管理规定、具有行业必要从业执照或资质的境内企业法人；</w:t>
      </w:r>
    </w:p>
    <w:p>
      <w:pPr>
        <w:tabs>
          <w:tab w:val="left" w:pos="142"/>
        </w:tabs>
        <w:autoSpaceDE w:val="0"/>
        <w:autoSpaceDN w:val="0"/>
        <w:adjustRightIn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 招商响应人须具备自有品牌的生产企业或自有注册商标的经销商或具备合法代理资格的代理商；如引进非自有品牌，须提供有效的品牌授权书、特殊行业授权书；</w:t>
      </w:r>
    </w:p>
    <w:p>
      <w:pPr>
        <w:tabs>
          <w:tab w:val="left" w:pos="142"/>
        </w:tabs>
        <w:autoSpaceDE w:val="0"/>
        <w:autoSpaceDN w:val="0"/>
        <w:adjustRightIn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3.符合运营</w:t>
      </w:r>
      <w:r>
        <w:rPr>
          <w:rFonts w:hint="eastAsia" w:ascii="宋体" w:hAnsi="宋体" w:cs="宋体"/>
          <w:color w:val="auto"/>
          <w:kern w:val="0"/>
          <w:szCs w:val="21"/>
          <w:lang w:val="en-US" w:eastAsia="zh-CN"/>
        </w:rPr>
        <w:t>竞标</w:t>
      </w:r>
      <w:r>
        <w:rPr>
          <w:rFonts w:hint="eastAsia" w:ascii="宋体" w:hAnsi="宋体" w:cs="宋体"/>
          <w:color w:val="auto"/>
          <w:kern w:val="0"/>
          <w:szCs w:val="21"/>
        </w:rPr>
        <w:t>项目所需的国家规定的相关资质条件（营业执照、食品经营许可证等，具体视项目决定）；</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符合招商条件的武汉天河机场T3航站楼现有商业项目经营商户或曾经经营商户参与本次招商，不得与招商人存在法律仲裁、诉讼关系，截至招商评审上月最后一个自然日，响应人与湖北机场集团实业发展有限公司不存在欠租、欠费等违约行为（提供承诺函，格式自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lang w:val="en-US" w:eastAsia="zh-CN"/>
        </w:rPr>
        <w:t>5</w:t>
      </w:r>
      <w:r>
        <w:rPr>
          <w:rFonts w:ascii="宋体" w:hAnsi="宋体" w:cs="宋体"/>
          <w:color w:val="auto"/>
          <w:kern w:val="0"/>
          <w:szCs w:val="21"/>
        </w:rPr>
        <w:t>.</w:t>
      </w:r>
      <w:r>
        <w:rPr>
          <w:rFonts w:hint="eastAsia" w:ascii="宋体" w:hAnsi="宋体" w:cs="宋体"/>
          <w:color w:val="auto"/>
          <w:kern w:val="0"/>
          <w:szCs w:val="21"/>
        </w:rPr>
        <w:t>守法经营，诚实守信。在国家企业信用信息公示系统（http://www.gsxt.gov.cn/）显示经营中无违法记录（提供网页查询截图）。</w:t>
      </w:r>
    </w:p>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ascii="宋体" w:hAnsi="宋体" w:cs="宋体"/>
          <w:color w:val="auto"/>
          <w:szCs w:val="21"/>
          <w:lang w:val="en-US" w:eastAsia="zh-CN"/>
        </w:rPr>
        <w:t>6.招商</w:t>
      </w:r>
      <w:r>
        <w:rPr>
          <w:rFonts w:hint="eastAsia" w:ascii="宋体" w:hAnsi="宋体" w:cs="宋体"/>
          <w:color w:val="auto"/>
          <w:szCs w:val="21"/>
        </w:rPr>
        <w:t>响应人须针对《湖北机场集团有限公司“供应商不良行为”管理办法》在</w:t>
      </w:r>
      <w:r>
        <w:rPr>
          <w:rFonts w:hint="eastAsia" w:ascii="宋体" w:hAnsi="宋体" w:cs="宋体"/>
          <w:color w:val="auto"/>
          <w:szCs w:val="21"/>
          <w:lang w:val="en-US" w:eastAsia="zh-CN"/>
        </w:rPr>
        <w:t>响应</w:t>
      </w:r>
      <w:r>
        <w:rPr>
          <w:rFonts w:hint="eastAsia" w:ascii="宋体" w:hAnsi="宋体" w:cs="宋体"/>
          <w:color w:val="auto"/>
          <w:szCs w:val="21"/>
        </w:rPr>
        <w:t>文件中做出承诺</w:t>
      </w:r>
      <w:r>
        <w:rPr>
          <w:rFonts w:hint="eastAsia" w:ascii="Segoe UI" w:hAnsi="Segoe UI" w:eastAsia="Segoe UI" w:cs="Segoe UI"/>
          <w:color w:val="auto"/>
          <w:szCs w:val="21"/>
          <w:shd w:val="clear" w:color="auto" w:fill="FFFFFF"/>
        </w:rPr>
        <w:t>，格式详见</w:t>
      </w:r>
      <w:r>
        <w:rPr>
          <w:rFonts w:hint="eastAsia" w:ascii="Segoe UI" w:hAnsi="Segoe UI" w:cs="Segoe UI"/>
          <w:color w:val="auto"/>
          <w:szCs w:val="21"/>
          <w:shd w:val="clear" w:color="auto" w:fill="FFFFFF"/>
        </w:rPr>
        <w:t>招商</w:t>
      </w:r>
      <w:r>
        <w:rPr>
          <w:rFonts w:hint="eastAsia" w:ascii="Segoe UI" w:hAnsi="Segoe UI" w:eastAsia="Segoe UI" w:cs="Segoe UI"/>
          <w:color w:val="auto"/>
          <w:szCs w:val="21"/>
          <w:shd w:val="clear" w:color="auto" w:fill="FFFFFF"/>
        </w:rPr>
        <w:t xml:space="preserve">文件“第六章 </w:t>
      </w:r>
      <w:r>
        <w:rPr>
          <w:rFonts w:hint="eastAsia" w:ascii="Segoe UI" w:hAnsi="Segoe UI" w:eastAsia="宋体" w:cs="Segoe UI"/>
          <w:color w:val="auto"/>
          <w:szCs w:val="21"/>
          <w:shd w:val="clear" w:color="auto" w:fill="FFFFFF"/>
          <w:lang w:val="en-US" w:eastAsia="zh-CN"/>
        </w:rPr>
        <w:t>招商</w:t>
      </w:r>
      <w:r>
        <w:rPr>
          <w:rFonts w:hint="eastAsia" w:ascii="Segoe UI" w:hAnsi="Segoe UI" w:cs="Segoe UI"/>
          <w:color w:val="auto"/>
          <w:szCs w:val="21"/>
          <w:shd w:val="clear" w:color="auto" w:fill="FFFFFF"/>
        </w:rPr>
        <w:t>响应文件格式</w:t>
      </w:r>
      <w:r>
        <w:rPr>
          <w:rFonts w:hint="eastAsia" w:ascii="Segoe UI" w:hAnsi="Segoe UI" w:eastAsia="Segoe UI" w:cs="Segoe UI"/>
          <w:color w:val="auto"/>
          <w:szCs w:val="21"/>
          <w:shd w:val="clear" w:color="auto" w:fill="FFFFFF"/>
        </w:rPr>
        <w:t>”</w:t>
      </w:r>
      <w:r>
        <w:rPr>
          <w:rFonts w:hint="eastAsia" w:ascii="Segoe UI" w:hAnsi="Segoe UI" w:cs="Segoe UI"/>
          <w:color w:val="auto"/>
          <w:szCs w:val="21"/>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lang w:val="en-US" w:eastAsia="zh-CN"/>
        </w:rPr>
        <w:t>7</w:t>
      </w:r>
      <w:r>
        <w:rPr>
          <w:rFonts w:hint="eastAsia" w:ascii="宋体" w:hAnsi="宋体" w:cs="宋体"/>
          <w:color w:val="auto"/>
          <w:kern w:val="0"/>
          <w:szCs w:val="21"/>
        </w:rPr>
        <w:t>.本项目不接受联合体形式参与，有控股及关联的公司只能选择一家公司报名参与，否则将被同时取消参与资格。</w:t>
      </w:r>
      <w:bookmarkEnd w:id="22"/>
    </w:p>
    <w:p>
      <w:pPr>
        <w:tabs>
          <w:tab w:val="left" w:pos="540"/>
          <w:tab w:val="left" w:pos="840"/>
        </w:tabs>
        <w:spacing w:line="360" w:lineRule="auto"/>
        <w:outlineLvl w:val="1"/>
        <w:rPr>
          <w:rFonts w:hint="eastAsia" w:ascii="宋体" w:hAnsi="宋体" w:cs="宋体"/>
          <w:b/>
          <w:color w:val="auto"/>
          <w:szCs w:val="21"/>
        </w:rPr>
      </w:pPr>
      <w:bookmarkStart w:id="24" w:name="_Toc624"/>
      <w:bookmarkStart w:id="25" w:name="_Toc16423"/>
      <w:bookmarkStart w:id="26" w:name="_Toc20043"/>
      <w:bookmarkStart w:id="27" w:name="_Toc3184"/>
      <w:bookmarkStart w:id="28" w:name="_Toc28975"/>
      <w:r>
        <w:rPr>
          <w:rFonts w:hint="eastAsia" w:ascii="宋体" w:hAnsi="宋体" w:cs="宋体"/>
          <w:b/>
          <w:color w:val="auto"/>
          <w:szCs w:val="21"/>
        </w:rPr>
        <w:t>三、招商文件的获取</w:t>
      </w:r>
      <w:bookmarkEnd w:id="23"/>
      <w:bookmarkEnd w:id="24"/>
      <w:bookmarkEnd w:id="25"/>
      <w:bookmarkEnd w:id="26"/>
      <w:bookmarkEnd w:id="27"/>
      <w:bookmarkEnd w:id="28"/>
    </w:p>
    <w:p>
      <w:pPr>
        <w:tabs>
          <w:tab w:val="left" w:pos="0"/>
        </w:tabs>
        <w:spacing w:line="360" w:lineRule="auto"/>
        <w:ind w:firstLine="420" w:firstLineChars="200"/>
        <w:rPr>
          <w:rFonts w:hint="eastAsia" w:ascii="宋体" w:hAnsi="宋体" w:cs="宋体"/>
          <w:color w:val="auto"/>
          <w:szCs w:val="21"/>
        </w:rPr>
      </w:pPr>
      <w:bookmarkStart w:id="29" w:name="_Toc97300609"/>
      <w:bookmarkStart w:id="30" w:name="_Toc100254608"/>
      <w:bookmarkStart w:id="31" w:name="_Toc259028695"/>
      <w:bookmarkStart w:id="32" w:name="_Toc259028275"/>
      <w:bookmarkStart w:id="33" w:name="_Toc7141"/>
      <w:bookmarkStart w:id="34" w:name="_Toc16383"/>
      <w:bookmarkStart w:id="35" w:name="_Toc5856"/>
      <w:bookmarkStart w:id="36" w:name="_Toc2969"/>
      <w:bookmarkStart w:id="37" w:name="_Toc17160"/>
      <w:bookmarkStart w:id="38" w:name="_Toc8717"/>
      <w:r>
        <w:rPr>
          <w:rFonts w:hint="eastAsia" w:ascii="宋体" w:hAnsi="宋体" w:cs="宋体"/>
          <w:color w:val="auto"/>
          <w:szCs w:val="21"/>
        </w:rPr>
        <w:t>1.文件获取开始时间：</w:t>
      </w:r>
      <w:r>
        <w:rPr>
          <w:rFonts w:hint="eastAsia" w:ascii="宋体" w:hAnsi="宋体" w:cs="宋体"/>
          <w:color w:val="auto"/>
          <w:szCs w:val="21"/>
          <w:u w:val="single"/>
        </w:rPr>
        <w:t>2024</w:t>
      </w:r>
      <w:r>
        <w:rPr>
          <w:rFonts w:hint="eastAsia" w:ascii="宋体" w:hAnsi="宋体" w:cs="宋体"/>
          <w:color w:val="auto"/>
          <w:szCs w:val="21"/>
        </w:rPr>
        <w:t>年</w:t>
      </w:r>
      <w:r>
        <w:rPr>
          <w:rFonts w:hint="eastAsia" w:ascii="宋体" w:hAnsi="宋体" w:cs="宋体"/>
          <w:color w:val="auto"/>
          <w:szCs w:val="21"/>
          <w:u w:val="single"/>
          <w:lang w:val="en-US" w:eastAsia="zh-CN"/>
        </w:rPr>
        <w:t>04</w:t>
      </w:r>
      <w:r>
        <w:rPr>
          <w:rFonts w:hint="eastAsia" w:ascii="宋体" w:hAnsi="宋体" w:cs="宋体"/>
          <w:color w:val="auto"/>
          <w:szCs w:val="21"/>
        </w:rPr>
        <w:t>月</w:t>
      </w:r>
      <w:r>
        <w:rPr>
          <w:rFonts w:hint="eastAsia" w:ascii="宋体" w:hAnsi="宋体" w:cs="宋体"/>
          <w:color w:val="auto"/>
          <w:szCs w:val="21"/>
          <w:u w:val="single"/>
          <w:lang w:val="en-US" w:eastAsia="zh-CN"/>
        </w:rPr>
        <w:t>30</w:t>
      </w:r>
      <w:r>
        <w:rPr>
          <w:rFonts w:hint="eastAsia" w:ascii="宋体" w:hAnsi="宋体" w:cs="宋体"/>
          <w:color w:val="auto"/>
          <w:szCs w:val="21"/>
        </w:rPr>
        <w:t>日8时30分（北京时间</w:t>
      </w:r>
      <w:r>
        <w:rPr>
          <w:rFonts w:hint="eastAsia" w:ascii="宋体" w:hAnsi="宋体" w:cs="宋体"/>
          <w:color w:val="auto"/>
          <w:szCs w:val="21"/>
          <w:lang w:eastAsia="zh-CN"/>
        </w:rPr>
        <w:t>，</w:t>
      </w:r>
      <w:r>
        <w:rPr>
          <w:rFonts w:hint="eastAsia" w:ascii="宋体" w:hAnsi="宋体" w:cstheme="minorEastAsia"/>
          <w:color w:val="auto"/>
          <w:szCs w:val="21"/>
        </w:rPr>
        <w:t>法定节假日除外</w:t>
      </w:r>
      <w:r>
        <w:rPr>
          <w:rFonts w:hint="eastAsia" w:ascii="宋体" w:hAnsi="宋体" w:cs="宋体"/>
          <w:color w:val="auto"/>
          <w:szCs w:val="21"/>
        </w:rPr>
        <w:t>）</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文件获取截止时间：</w:t>
      </w:r>
      <w:r>
        <w:rPr>
          <w:rFonts w:hint="eastAsia" w:ascii="宋体" w:hAnsi="宋体" w:cs="宋体"/>
          <w:color w:val="auto"/>
          <w:szCs w:val="21"/>
          <w:u w:val="single"/>
        </w:rPr>
        <w:t>2024</w:t>
      </w:r>
      <w:r>
        <w:rPr>
          <w:rFonts w:hint="eastAsia" w:ascii="宋体" w:hAnsi="宋体" w:cs="宋体"/>
          <w:color w:val="auto"/>
          <w:szCs w:val="21"/>
        </w:rPr>
        <w:t>年</w:t>
      </w:r>
      <w:r>
        <w:rPr>
          <w:rFonts w:hint="eastAsia" w:ascii="宋体" w:hAnsi="宋体" w:cs="宋体"/>
          <w:color w:val="auto"/>
          <w:szCs w:val="21"/>
          <w:u w:val="single"/>
          <w:lang w:val="en-US" w:eastAsia="zh-CN"/>
        </w:rPr>
        <w:t>05</w:t>
      </w:r>
      <w:r>
        <w:rPr>
          <w:rFonts w:hint="eastAsia" w:ascii="宋体" w:hAnsi="宋体" w:cs="宋体"/>
          <w:color w:val="auto"/>
          <w:szCs w:val="21"/>
        </w:rPr>
        <w:t>月</w:t>
      </w:r>
      <w:r>
        <w:rPr>
          <w:rFonts w:hint="eastAsia" w:ascii="宋体" w:hAnsi="宋体" w:cs="宋体"/>
          <w:color w:val="auto"/>
          <w:szCs w:val="21"/>
          <w:u w:val="single"/>
          <w:lang w:val="en-US" w:eastAsia="zh-CN"/>
        </w:rPr>
        <w:t>09</w:t>
      </w:r>
      <w:r>
        <w:rPr>
          <w:rFonts w:hint="eastAsia" w:ascii="宋体" w:hAnsi="宋体" w:cs="宋体"/>
          <w:color w:val="auto"/>
          <w:szCs w:val="21"/>
        </w:rPr>
        <w:t>日16时30分（北京时间</w:t>
      </w:r>
      <w:r>
        <w:rPr>
          <w:rFonts w:hint="eastAsia" w:ascii="宋体" w:hAnsi="宋体" w:cs="宋体"/>
          <w:color w:val="auto"/>
          <w:szCs w:val="21"/>
          <w:lang w:eastAsia="zh-CN"/>
        </w:rPr>
        <w:t>，</w:t>
      </w:r>
      <w:r>
        <w:rPr>
          <w:rFonts w:hint="eastAsia" w:ascii="宋体" w:hAnsi="宋体" w:cstheme="minorEastAsia"/>
          <w:color w:val="auto"/>
          <w:szCs w:val="21"/>
        </w:rPr>
        <w:t>法定节假日除外</w:t>
      </w:r>
      <w:r>
        <w:rPr>
          <w:rFonts w:hint="eastAsia" w:ascii="宋体" w:hAnsi="宋体" w:cs="宋体"/>
          <w:color w:val="auto"/>
          <w:szCs w:val="21"/>
        </w:rPr>
        <w:t>）</w:t>
      </w:r>
    </w:p>
    <w:bookmarkEnd w:id="29"/>
    <w:bookmarkEnd w:id="30"/>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2.获取方式： </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sym w:font="Wingdings" w:char="00FE"/>
      </w:r>
      <w:r>
        <w:rPr>
          <w:rFonts w:hint="eastAsia" w:ascii="宋体" w:hAnsi="宋体" w:cs="宋体"/>
          <w:color w:val="auto"/>
          <w:szCs w:val="21"/>
        </w:rPr>
        <w:t>现场获取：供应商的委托代理人携带法定代表人授权委托书（如是法定代表人本人，则凭法定代表人身份证明书）、本人身份证等资料原件于工作时间到</w:t>
      </w:r>
      <w:r>
        <w:rPr>
          <w:rFonts w:hint="eastAsia" w:ascii="宋体" w:hAnsi="宋体" w:cs="宋体"/>
          <w:color w:val="auto"/>
          <w:szCs w:val="21"/>
          <w:u w:val="single"/>
        </w:rPr>
        <w:t xml:space="preserve"> 平安财富中心B座7楼（湖北省成套招标股份有限公司服务大厅） </w:t>
      </w:r>
      <w:r>
        <w:rPr>
          <w:rFonts w:hint="eastAsia" w:ascii="宋体" w:hAnsi="宋体" w:cs="宋体"/>
          <w:color w:val="auto"/>
          <w:szCs w:val="21"/>
        </w:rPr>
        <w:t xml:space="preserve">现场获取。 </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工作时间（上午08:30-12:00，下午14：00-16:30）到</w:t>
      </w:r>
      <w:r>
        <w:rPr>
          <w:rFonts w:hint="eastAsia" w:ascii="宋体" w:hAnsi="宋体" w:cs="宋体"/>
          <w:color w:val="auto"/>
          <w:szCs w:val="21"/>
          <w:u w:val="single"/>
        </w:rPr>
        <w:t xml:space="preserve"> 平安财富中心B座7楼（湖北省成套招标股份有限公司服务大厅）</w:t>
      </w:r>
      <w:r>
        <w:rPr>
          <w:rFonts w:hint="eastAsia" w:ascii="宋体" w:hAnsi="宋体" w:cs="宋体"/>
          <w:color w:val="auto"/>
          <w:szCs w:val="21"/>
        </w:rPr>
        <w:t xml:space="preserve">现场获取。 </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sym w:font="Wingdings" w:char="00FE"/>
      </w:r>
      <w:r>
        <w:rPr>
          <w:rFonts w:hint="eastAsia" w:ascii="宋体" w:hAnsi="宋体" w:cs="宋体"/>
          <w:color w:val="auto"/>
          <w:szCs w:val="21"/>
        </w:rPr>
        <w:t>线上获取：采用线上下载方式获取文件的，供应商请在湖北省成套招标股份有限公司网（网址：https://www.hubeibidding.com/）本公告最下方“相关下载”版块内点击下载按钮登录并提交报名信息，报名信息审核通过后即可下载文件【</w:t>
      </w:r>
      <w:r>
        <w:rPr>
          <w:rFonts w:hint="eastAsia" w:ascii="宋体" w:hAnsi="宋体" w:cs="宋体"/>
          <w:color w:val="auto"/>
          <w:szCs w:val="21"/>
        </w:rPr>
        <w:fldChar w:fldCharType="begin"/>
      </w:r>
      <w:r>
        <w:rPr>
          <w:rFonts w:hint="eastAsia" w:ascii="宋体" w:hAnsi="宋体" w:cs="宋体"/>
          <w:color w:val="auto"/>
          <w:szCs w:val="21"/>
        </w:rPr>
        <w:instrText xml:space="preserve"> = 1 \* GB3 </w:instrText>
      </w:r>
      <w:r>
        <w:rPr>
          <w:rFonts w:hint="eastAsia" w:ascii="宋体" w:hAnsi="宋体" w:cs="宋体"/>
          <w:color w:val="auto"/>
          <w:szCs w:val="21"/>
        </w:rPr>
        <w:fldChar w:fldCharType="separate"/>
      </w:r>
      <w:r>
        <w:rPr>
          <w:rFonts w:hint="eastAsia" w:ascii="宋体" w:hAnsi="宋体" w:cs="宋体"/>
          <w:color w:val="auto"/>
          <w:szCs w:val="21"/>
        </w:rPr>
        <w:t>①</w:t>
      </w:r>
      <w:r>
        <w:rPr>
          <w:rFonts w:hint="eastAsia" w:ascii="宋体" w:hAnsi="宋体" w:cs="宋体"/>
          <w:color w:val="auto"/>
          <w:szCs w:val="21"/>
        </w:rPr>
        <w:fldChar w:fldCharType="end"/>
      </w:r>
      <w:r>
        <w:rPr>
          <w:rFonts w:hint="eastAsia" w:ascii="宋体" w:hAnsi="宋体" w:cs="宋体"/>
          <w:color w:val="auto"/>
          <w:szCs w:val="21"/>
        </w:rPr>
        <w:t>文件获取的具体操作流程可在湖北省成套招标股份有限公司门户网站首页右侧“下载专区”下载《线上获取标书操作指引》查看；</w:t>
      </w:r>
      <w:r>
        <w:rPr>
          <w:rFonts w:hint="eastAsia" w:ascii="宋体" w:hAnsi="宋体" w:cs="宋体"/>
          <w:color w:val="auto"/>
          <w:szCs w:val="21"/>
        </w:rPr>
        <w:fldChar w:fldCharType="begin"/>
      </w:r>
      <w:r>
        <w:rPr>
          <w:rFonts w:hint="eastAsia" w:ascii="宋体" w:hAnsi="宋体" w:cs="宋体"/>
          <w:color w:val="auto"/>
          <w:szCs w:val="21"/>
        </w:rPr>
        <w:instrText xml:space="preserve"> = 2 \* GB3 </w:instrText>
      </w:r>
      <w:r>
        <w:rPr>
          <w:rFonts w:hint="eastAsia" w:ascii="宋体" w:hAnsi="宋体" w:cs="宋体"/>
          <w:color w:val="auto"/>
          <w:szCs w:val="21"/>
        </w:rPr>
        <w:fldChar w:fldCharType="separate"/>
      </w:r>
      <w:r>
        <w:rPr>
          <w:rFonts w:hint="eastAsia" w:ascii="宋体" w:hAnsi="宋体" w:cs="宋体"/>
          <w:color w:val="auto"/>
          <w:szCs w:val="21"/>
        </w:rPr>
        <w:t>②</w:t>
      </w:r>
      <w:r>
        <w:rPr>
          <w:rFonts w:hint="eastAsia" w:ascii="宋体" w:hAnsi="宋体" w:cs="宋体"/>
          <w:color w:val="auto"/>
          <w:szCs w:val="21"/>
        </w:rPr>
        <w:fldChar w:fldCharType="end"/>
      </w:r>
      <w:r>
        <w:rPr>
          <w:rFonts w:hint="eastAsia" w:ascii="宋体" w:hAnsi="宋体" w:cs="宋体"/>
          <w:color w:val="auto"/>
          <w:szCs w:val="21"/>
        </w:rPr>
        <w:t>线上获取标书应填写、上传的材料包括：法定代表人授权书加盖公章扫描件、被授权人身份证正反面照片（被授权人应与登录账号的联系人为同一人）、如需缴纳信息费的还应提供付款凭证截图或照片，同时请扫码填写开票信息，电子发票开具后将以邮件形式发送至注册邮箱】。</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3.信息费：人民币</w:t>
      </w:r>
      <w:r>
        <w:rPr>
          <w:rFonts w:hint="eastAsia" w:ascii="宋体" w:hAnsi="宋体" w:cs="宋体"/>
          <w:color w:val="auto"/>
          <w:szCs w:val="21"/>
          <w:u w:val="single"/>
        </w:rPr>
        <w:t xml:space="preserve"> 500 </w:t>
      </w:r>
      <w:r>
        <w:rPr>
          <w:rFonts w:hint="eastAsia" w:ascii="宋体" w:hAnsi="宋体" w:cs="宋体"/>
          <w:color w:val="auto"/>
          <w:szCs w:val="21"/>
        </w:rPr>
        <w:t>元</w:t>
      </w:r>
      <w:r>
        <w:rPr>
          <w:rFonts w:hint="eastAsia" w:ascii="宋体" w:hAnsi="宋体" w:cs="宋体"/>
          <w:color w:val="auto"/>
          <w:szCs w:val="21"/>
          <w:lang w:val="en-US" w:eastAsia="zh-CN"/>
        </w:rPr>
        <w:t>/本</w:t>
      </w:r>
      <w:r>
        <w:rPr>
          <w:rFonts w:hint="eastAsia" w:ascii="宋体" w:hAnsi="宋体" w:cs="宋体"/>
          <w:color w:val="auto"/>
          <w:szCs w:val="21"/>
        </w:rPr>
        <w:t>，售后不退。</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4.账户信息</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户名：湖北省成套招标股份有限公司</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账号：572976591978   清算行号：840085  大额支付系统行号：104521004672</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开户银行：中国银行湖北省武汉市中南路支行</w:t>
      </w:r>
    </w:p>
    <w:p>
      <w:pPr>
        <w:autoSpaceDE w:val="0"/>
        <w:autoSpaceDN w:val="0"/>
        <w:adjustRightInd w:val="0"/>
        <w:spacing w:line="360" w:lineRule="auto"/>
        <w:ind w:left="631" w:leftChars="200" w:hanging="211" w:hangingChars="100"/>
        <w:outlineLvl w:val="1"/>
        <w:rPr>
          <w:rFonts w:hint="eastAsia" w:ascii="宋体" w:hAnsi="宋体" w:cs="宋体"/>
          <w:color w:val="auto"/>
          <w:szCs w:val="21"/>
        </w:rPr>
      </w:pPr>
      <w:bookmarkStart w:id="39" w:name="_Toc10491"/>
      <w:r>
        <w:rPr>
          <w:rFonts w:hint="eastAsia" w:ascii="宋体" w:hAnsi="宋体" w:cs="宋体"/>
          <w:b/>
          <w:color w:val="auto"/>
          <w:szCs w:val="21"/>
        </w:rPr>
        <w:t>财务查询电话：027-87311206</w:t>
      </w:r>
      <w:bookmarkEnd w:id="39"/>
      <w:r>
        <w:rPr>
          <w:rFonts w:hint="eastAsia" w:ascii="宋体" w:hAnsi="宋体" w:cs="宋体"/>
          <w:color w:val="auto"/>
          <w:szCs w:val="21"/>
        </w:rPr>
        <w:t xml:space="preserve"> </w:t>
      </w:r>
    </w:p>
    <w:p>
      <w:pPr>
        <w:autoSpaceDE w:val="0"/>
        <w:autoSpaceDN w:val="0"/>
        <w:adjustRightInd w:val="0"/>
        <w:spacing w:line="360" w:lineRule="auto"/>
        <w:ind w:left="632" w:hanging="632" w:hangingChars="300"/>
        <w:outlineLvl w:val="1"/>
        <w:rPr>
          <w:rFonts w:hint="eastAsia" w:ascii="宋体" w:hAnsi="宋体" w:cs="宋体"/>
          <w:b/>
          <w:bCs/>
          <w:color w:val="auto"/>
          <w:szCs w:val="32"/>
        </w:rPr>
      </w:pPr>
      <w:bookmarkStart w:id="40" w:name="_Toc12129"/>
      <w:r>
        <w:rPr>
          <w:rFonts w:hint="eastAsia" w:ascii="宋体" w:hAnsi="宋体" w:cs="宋体"/>
          <w:b/>
          <w:bCs/>
          <w:color w:val="auto"/>
          <w:szCs w:val="32"/>
        </w:rPr>
        <w:t>四、</w:t>
      </w:r>
      <w:bookmarkEnd w:id="31"/>
      <w:bookmarkEnd w:id="32"/>
      <w:bookmarkEnd w:id="33"/>
      <w:bookmarkEnd w:id="34"/>
      <w:bookmarkEnd w:id="35"/>
      <w:r>
        <w:rPr>
          <w:rFonts w:hint="eastAsia" w:ascii="宋体" w:hAnsi="宋体" w:cs="宋体"/>
          <w:b/>
          <w:bCs/>
          <w:color w:val="auto"/>
          <w:szCs w:val="32"/>
        </w:rPr>
        <w:t>递交招商响应文件的截止时间及磋商时间</w:t>
      </w:r>
      <w:bookmarkEnd w:id="36"/>
      <w:bookmarkEnd w:id="37"/>
      <w:bookmarkEnd w:id="38"/>
      <w:bookmarkEnd w:id="40"/>
    </w:p>
    <w:p>
      <w:pPr>
        <w:spacing w:line="360" w:lineRule="auto"/>
        <w:ind w:firstLine="420" w:firstLineChars="200"/>
        <w:rPr>
          <w:rFonts w:hint="eastAsia" w:ascii="宋体" w:hAnsi="宋体" w:cs="宋体"/>
          <w:b w:val="0"/>
          <w:bCs/>
          <w:color w:val="auto"/>
          <w:szCs w:val="21"/>
        </w:rPr>
      </w:pPr>
      <w:r>
        <w:rPr>
          <w:rFonts w:hint="eastAsia" w:ascii="Calibri" w:hAnsi="宋体"/>
          <w:b w:val="0"/>
          <w:bCs/>
          <w:color w:val="auto"/>
          <w:szCs w:val="21"/>
        </w:rPr>
        <w:t>202</w:t>
      </w:r>
      <w:r>
        <w:rPr>
          <w:rFonts w:hint="eastAsia" w:ascii="Calibri" w:hAnsi="宋体"/>
          <w:b w:val="0"/>
          <w:bCs/>
          <w:color w:val="auto"/>
          <w:szCs w:val="21"/>
          <w:lang w:val="en-US" w:eastAsia="zh-CN"/>
        </w:rPr>
        <w:t>4</w:t>
      </w:r>
      <w:r>
        <w:rPr>
          <w:rFonts w:hint="eastAsia" w:ascii="Calibri" w:hAnsi="宋体"/>
          <w:b w:val="0"/>
          <w:bCs/>
          <w:color w:val="auto"/>
          <w:szCs w:val="21"/>
        </w:rPr>
        <w:t>年</w:t>
      </w:r>
      <w:r>
        <w:rPr>
          <w:rFonts w:hint="eastAsia" w:ascii="Calibri" w:hAnsi="宋体"/>
          <w:b w:val="0"/>
          <w:bCs/>
          <w:color w:val="auto"/>
          <w:szCs w:val="21"/>
          <w:lang w:val="en-US" w:eastAsia="zh-CN"/>
        </w:rPr>
        <w:t>05</w:t>
      </w:r>
      <w:r>
        <w:rPr>
          <w:rFonts w:hint="eastAsia" w:ascii="Calibri" w:hAnsi="宋体"/>
          <w:b w:val="0"/>
          <w:bCs/>
          <w:color w:val="auto"/>
          <w:szCs w:val="21"/>
        </w:rPr>
        <w:t>月</w:t>
      </w:r>
      <w:r>
        <w:rPr>
          <w:rFonts w:hint="eastAsia" w:ascii="Calibri" w:hAnsi="宋体"/>
          <w:b w:val="0"/>
          <w:bCs/>
          <w:color w:val="auto"/>
          <w:szCs w:val="21"/>
          <w:lang w:val="en-US" w:eastAsia="zh-CN"/>
        </w:rPr>
        <w:t>15</w:t>
      </w:r>
      <w:r>
        <w:rPr>
          <w:rFonts w:hint="eastAsia" w:ascii="Calibri" w:hAnsi="宋体"/>
          <w:b w:val="0"/>
          <w:bCs/>
          <w:color w:val="auto"/>
          <w:szCs w:val="21"/>
        </w:rPr>
        <w:t>日</w:t>
      </w:r>
      <w:r>
        <w:rPr>
          <w:rFonts w:ascii="Calibri" w:hAnsi="宋体"/>
          <w:b w:val="0"/>
          <w:bCs/>
          <w:color w:val="auto"/>
          <w:szCs w:val="21"/>
        </w:rPr>
        <w:t>09</w:t>
      </w:r>
      <w:r>
        <w:rPr>
          <w:rFonts w:hint="eastAsia" w:ascii="Calibri" w:hAnsi="宋体"/>
          <w:b w:val="0"/>
          <w:bCs/>
          <w:color w:val="auto"/>
          <w:szCs w:val="21"/>
        </w:rPr>
        <w:t>：3</w:t>
      </w:r>
      <w:r>
        <w:rPr>
          <w:rFonts w:ascii="Calibri" w:hAnsi="宋体"/>
          <w:b w:val="0"/>
          <w:bCs/>
          <w:color w:val="auto"/>
          <w:szCs w:val="21"/>
        </w:rPr>
        <w:t>0</w:t>
      </w:r>
      <w:r>
        <w:rPr>
          <w:rFonts w:hint="eastAsia" w:ascii="Calibri" w:hAnsi="宋体"/>
          <w:b w:val="0"/>
          <w:bCs/>
          <w:color w:val="auto"/>
          <w:szCs w:val="21"/>
        </w:rPr>
        <w:t>时</w:t>
      </w:r>
      <w:r>
        <w:rPr>
          <w:rFonts w:hint="eastAsia" w:ascii="宋体" w:hAnsi="宋体" w:cs="宋体"/>
          <w:b w:val="0"/>
          <w:bCs/>
          <w:color w:val="auto"/>
          <w:szCs w:val="21"/>
        </w:rPr>
        <w:t>（北京时间）</w:t>
      </w:r>
    </w:p>
    <w:p>
      <w:pPr>
        <w:autoSpaceDE w:val="0"/>
        <w:autoSpaceDN w:val="0"/>
        <w:adjustRightInd w:val="0"/>
        <w:spacing w:line="360" w:lineRule="auto"/>
        <w:ind w:left="632" w:hanging="632" w:hangingChars="300"/>
        <w:outlineLvl w:val="1"/>
        <w:rPr>
          <w:rFonts w:hint="eastAsia" w:ascii="宋体" w:hAnsi="宋体" w:cs="宋体"/>
          <w:b/>
          <w:bCs/>
          <w:color w:val="auto"/>
          <w:szCs w:val="32"/>
        </w:rPr>
      </w:pPr>
      <w:bookmarkStart w:id="41" w:name="_Toc11358"/>
      <w:bookmarkStart w:id="42" w:name="_Toc259028276"/>
      <w:bookmarkStart w:id="43" w:name="_Toc15832"/>
      <w:bookmarkStart w:id="44" w:name="_Toc23418"/>
      <w:bookmarkStart w:id="45" w:name="_Toc259028696"/>
      <w:bookmarkStart w:id="46" w:name="_Toc9129"/>
      <w:bookmarkStart w:id="47" w:name="_Toc22927"/>
      <w:bookmarkStart w:id="48" w:name="_Toc18692"/>
      <w:bookmarkStart w:id="49" w:name="_Toc19677"/>
      <w:r>
        <w:rPr>
          <w:rFonts w:hint="eastAsia" w:ascii="宋体" w:hAnsi="宋体" w:cs="宋体"/>
          <w:b/>
          <w:bCs/>
          <w:color w:val="auto"/>
          <w:szCs w:val="32"/>
        </w:rPr>
        <w:t>五、</w:t>
      </w:r>
      <w:bookmarkEnd w:id="41"/>
      <w:bookmarkEnd w:id="42"/>
      <w:bookmarkEnd w:id="43"/>
      <w:bookmarkEnd w:id="44"/>
      <w:bookmarkEnd w:id="45"/>
      <w:r>
        <w:rPr>
          <w:rFonts w:hint="eastAsia" w:ascii="宋体" w:hAnsi="宋体" w:cs="宋体"/>
          <w:b/>
          <w:bCs/>
          <w:color w:val="auto"/>
          <w:szCs w:val="32"/>
        </w:rPr>
        <w:t>招商响应文件送达地点及磋商地点</w:t>
      </w:r>
      <w:bookmarkEnd w:id="46"/>
      <w:bookmarkEnd w:id="47"/>
      <w:bookmarkEnd w:id="48"/>
      <w:bookmarkEnd w:id="49"/>
    </w:p>
    <w:p>
      <w:pPr>
        <w:spacing w:line="360" w:lineRule="auto"/>
        <w:rPr>
          <w:rFonts w:hint="eastAsia" w:ascii="Calibri" w:hAnsi="宋体"/>
          <w:bCs/>
          <w:color w:val="auto"/>
          <w:szCs w:val="21"/>
        </w:rPr>
      </w:pPr>
      <w:r>
        <w:rPr>
          <w:rFonts w:hint="eastAsia" w:ascii="Calibri" w:hAnsi="宋体"/>
          <w:bCs/>
          <w:color w:val="auto"/>
          <w:sz w:val="20"/>
          <w:szCs w:val="21"/>
        </w:rPr>
        <w:t xml:space="preserve">   </w:t>
      </w:r>
      <w:r>
        <w:rPr>
          <w:rFonts w:hint="eastAsia" w:ascii="Calibri" w:hAnsi="宋体"/>
          <w:bCs/>
          <w:color w:val="auto"/>
          <w:szCs w:val="21"/>
        </w:rPr>
        <w:t xml:space="preserve"> </w:t>
      </w:r>
      <w:r>
        <w:rPr>
          <w:rFonts w:hint="eastAsia" w:ascii="宋体" w:hAnsi="宋体" w:cs="宋体"/>
          <w:color w:val="auto"/>
          <w:szCs w:val="21"/>
        </w:rPr>
        <w:t>湖北机场集团有限公司综合办公楼A</w:t>
      </w:r>
      <w:r>
        <w:rPr>
          <w:rFonts w:ascii="宋体" w:hAnsi="宋体" w:cs="宋体"/>
          <w:color w:val="auto"/>
          <w:szCs w:val="21"/>
        </w:rPr>
        <w:t>208</w:t>
      </w:r>
      <w:r>
        <w:rPr>
          <w:rFonts w:hint="eastAsia" w:ascii="宋体" w:hAnsi="宋体" w:cs="宋体"/>
          <w:color w:val="auto"/>
          <w:szCs w:val="21"/>
        </w:rPr>
        <w:t>招投标室</w:t>
      </w:r>
      <w:r>
        <w:rPr>
          <w:rFonts w:hint="eastAsia" w:ascii="Calibri" w:hAnsi="宋体"/>
          <w:bCs/>
          <w:color w:val="auto"/>
          <w:szCs w:val="21"/>
        </w:rPr>
        <w:t>。</w:t>
      </w:r>
    </w:p>
    <w:p>
      <w:pPr>
        <w:spacing w:line="360" w:lineRule="auto"/>
        <w:rPr>
          <w:rFonts w:hint="eastAsia" w:ascii="Calibri" w:hAnsi="宋体"/>
          <w:bCs/>
          <w:color w:val="auto"/>
          <w:szCs w:val="21"/>
        </w:rPr>
      </w:pPr>
      <w:r>
        <w:rPr>
          <w:rFonts w:hint="eastAsia" w:ascii="Calibri" w:hAnsi="宋体"/>
          <w:bCs/>
          <w:color w:val="auto"/>
          <w:szCs w:val="21"/>
        </w:rPr>
        <w:t>备注：1、逾期送达指定地点的或者不按照招商文件要求密封的响应文件，招商人不予受理。</w:t>
      </w:r>
    </w:p>
    <w:p>
      <w:pPr>
        <w:spacing w:line="360" w:lineRule="auto"/>
        <w:ind w:firstLine="420" w:firstLineChars="200"/>
        <w:rPr>
          <w:rFonts w:hint="eastAsia" w:ascii="Calibri" w:hAnsi="宋体"/>
          <w:bCs/>
          <w:color w:val="auto"/>
          <w:szCs w:val="21"/>
        </w:rPr>
      </w:pPr>
      <w:r>
        <w:rPr>
          <w:rFonts w:hint="eastAsia" w:ascii="Calibri" w:hAnsi="宋体"/>
          <w:bCs/>
          <w:color w:val="auto"/>
          <w:szCs w:val="21"/>
        </w:rPr>
        <w:t>2、针对有效响应人不足3 家的，经评审委员会商议一致后，对于符合招商文件要求，满足招商需求的，采取两家比选或一家直接洽商方式进行评审。对于不满足招商需求的，经评审委员会确认后，可终止招商。</w:t>
      </w:r>
    </w:p>
    <w:p>
      <w:pPr>
        <w:autoSpaceDE w:val="0"/>
        <w:autoSpaceDN w:val="0"/>
        <w:adjustRightInd w:val="0"/>
        <w:spacing w:line="360" w:lineRule="auto"/>
        <w:ind w:left="632" w:hanging="632" w:hangingChars="300"/>
        <w:outlineLvl w:val="1"/>
        <w:rPr>
          <w:rFonts w:hint="eastAsia" w:ascii="宋体" w:hAnsi="宋体" w:cs="宋体"/>
          <w:b/>
          <w:bCs/>
          <w:color w:val="auto"/>
          <w:szCs w:val="32"/>
        </w:rPr>
      </w:pPr>
      <w:bookmarkStart w:id="50" w:name="_Toc23102"/>
      <w:bookmarkStart w:id="51" w:name="_Toc8044"/>
      <w:bookmarkStart w:id="52" w:name="_Toc7227"/>
      <w:bookmarkStart w:id="53" w:name="_Toc25113"/>
      <w:bookmarkStart w:id="54" w:name="_Toc27428"/>
      <w:bookmarkStart w:id="55" w:name="_Toc3947"/>
      <w:bookmarkStart w:id="56" w:name="_Toc27963"/>
      <w:bookmarkStart w:id="57" w:name="_Toc28310"/>
      <w:bookmarkStart w:id="58" w:name="_Toc15722"/>
      <w:r>
        <w:rPr>
          <w:rFonts w:hint="eastAsia" w:ascii="宋体" w:hAnsi="宋体" w:cs="宋体"/>
          <w:b/>
          <w:bCs/>
          <w:color w:val="auto"/>
          <w:szCs w:val="32"/>
        </w:rPr>
        <w:t>六、联系方式</w:t>
      </w:r>
      <w:bookmarkEnd w:id="50"/>
      <w:bookmarkEnd w:id="51"/>
      <w:bookmarkEnd w:id="52"/>
      <w:bookmarkEnd w:id="53"/>
      <w:bookmarkEnd w:id="54"/>
      <w:bookmarkEnd w:id="55"/>
      <w:bookmarkEnd w:id="56"/>
      <w:bookmarkEnd w:id="57"/>
    </w:p>
    <w:p>
      <w:pPr>
        <w:spacing w:line="360" w:lineRule="auto"/>
        <w:rPr>
          <w:rFonts w:hint="eastAsia" w:ascii="宋体" w:hAnsi="宋体" w:cs="宋体"/>
          <w:color w:val="auto"/>
          <w:szCs w:val="21"/>
        </w:rPr>
      </w:pPr>
      <w:r>
        <w:rPr>
          <w:rFonts w:hint="eastAsia" w:ascii="宋体" w:hAnsi="宋体" w:cs="宋体"/>
          <w:color w:val="auto"/>
          <w:szCs w:val="21"/>
        </w:rPr>
        <w:t>招商人：</w:t>
      </w:r>
      <w:r>
        <w:rPr>
          <w:rFonts w:hint="eastAsia" w:ascii="Calibri" w:hAnsi="宋体"/>
          <w:color w:val="auto"/>
          <w:szCs w:val="21"/>
        </w:rPr>
        <w:t>湖北机场集团实业发展有限公司</w:t>
      </w:r>
      <w:r>
        <w:rPr>
          <w:rFonts w:hint="eastAsia" w:ascii="宋体" w:hAnsi="宋体" w:cs="宋体"/>
          <w:color w:val="auto"/>
          <w:szCs w:val="21"/>
        </w:rPr>
        <w:t xml:space="preserve">    代理机构：</w:t>
      </w:r>
      <w:r>
        <w:rPr>
          <w:rFonts w:hint="eastAsia" w:hAnsi="宋体"/>
          <w:color w:val="auto"/>
          <w:szCs w:val="21"/>
        </w:rPr>
        <w:t>湖北省成套招标股份有限公司</w:t>
      </w:r>
    </w:p>
    <w:p>
      <w:pPr>
        <w:pStyle w:val="8"/>
        <w:spacing w:line="360" w:lineRule="auto"/>
        <w:jc w:val="right"/>
        <w:rPr>
          <w:rFonts w:hint="eastAsia" w:hAnsi="宋体"/>
          <w:color w:val="auto"/>
          <w:szCs w:val="21"/>
        </w:rPr>
      </w:pPr>
      <w:r>
        <w:rPr>
          <w:rFonts w:hint="eastAsia" w:ascii="宋体" w:hAnsi="宋体" w:cs="宋体"/>
          <w:color w:val="auto"/>
          <w:szCs w:val="21"/>
        </w:rPr>
        <w:t>地  址：</w:t>
      </w:r>
      <w:r>
        <w:rPr>
          <w:rFonts w:hint="eastAsia" w:hAnsi="宋体"/>
          <w:color w:val="auto"/>
          <w:szCs w:val="21"/>
        </w:rPr>
        <w:t xml:space="preserve">武汉天河机场                    </w:t>
      </w:r>
      <w:r>
        <w:rPr>
          <w:rFonts w:hint="eastAsia" w:ascii="宋体" w:hAnsi="宋体" w:cs="宋体"/>
          <w:color w:val="auto"/>
          <w:szCs w:val="21"/>
        </w:rPr>
        <w:t>地 址：</w:t>
      </w:r>
      <w:r>
        <w:rPr>
          <w:rFonts w:hint="eastAsia" w:hAnsi="宋体"/>
          <w:color w:val="auto"/>
          <w:szCs w:val="21"/>
        </w:rPr>
        <w:t>武汉市武昌区东湖西路平安财富中心（东湖大厦正对面）B座7-10楼</w:t>
      </w:r>
    </w:p>
    <w:p>
      <w:pPr>
        <w:pStyle w:val="8"/>
        <w:spacing w:line="360" w:lineRule="auto"/>
        <w:rPr>
          <w:rFonts w:hint="eastAsia" w:ascii="宋体" w:hAnsi="宋体" w:cs="宋体"/>
          <w:color w:val="auto"/>
          <w:szCs w:val="21"/>
        </w:rPr>
      </w:pPr>
      <w:r>
        <w:rPr>
          <w:rFonts w:hint="eastAsia" w:ascii="宋体" w:hAnsi="宋体" w:cs="宋体"/>
          <w:color w:val="auto"/>
          <w:szCs w:val="21"/>
        </w:rPr>
        <w:t>邮    编：</w:t>
      </w:r>
      <w:r>
        <w:rPr>
          <w:rFonts w:hint="eastAsia" w:hAnsi="宋体"/>
          <w:color w:val="auto"/>
          <w:szCs w:val="21"/>
        </w:rPr>
        <w:t>430302</w:t>
      </w:r>
      <w:r>
        <w:rPr>
          <w:rFonts w:hint="eastAsia" w:ascii="宋体" w:hAnsi="宋体" w:cs="宋体"/>
          <w:color w:val="auto"/>
          <w:szCs w:val="21"/>
        </w:rPr>
        <w:t xml:space="preserve">                       邮    编：</w:t>
      </w:r>
      <w:r>
        <w:rPr>
          <w:rFonts w:hint="eastAsia" w:hAnsi="宋体"/>
          <w:color w:val="auto"/>
          <w:szCs w:val="21"/>
        </w:rPr>
        <w:t>430071</w:t>
      </w:r>
    </w:p>
    <w:p>
      <w:pPr>
        <w:pStyle w:val="8"/>
        <w:spacing w:line="360" w:lineRule="auto"/>
        <w:rPr>
          <w:rFonts w:hint="eastAsia" w:ascii="宋体" w:hAnsi="宋体" w:cs="宋体"/>
          <w:color w:val="auto"/>
          <w:szCs w:val="21"/>
        </w:rPr>
      </w:pPr>
      <w:r>
        <w:rPr>
          <w:rFonts w:hint="eastAsia" w:ascii="宋体" w:hAnsi="宋体" w:cs="宋体"/>
          <w:color w:val="auto"/>
          <w:szCs w:val="21"/>
        </w:rPr>
        <w:t>联 系 人：李女士</w:t>
      </w:r>
      <w:r>
        <w:rPr>
          <w:rFonts w:hint="eastAsia" w:ascii="宋体" w:hAnsi="宋体" w:cs="宋体"/>
          <w:color w:val="auto"/>
          <w:szCs w:val="21"/>
          <w:lang w:val="en-US" w:eastAsia="zh-CN"/>
        </w:rPr>
        <w:t xml:space="preserve"> </w:t>
      </w:r>
      <w:r>
        <w:rPr>
          <w:rFonts w:hint="eastAsia" w:hAnsi="宋体"/>
          <w:color w:val="auto"/>
          <w:szCs w:val="21"/>
        </w:rPr>
        <w:t xml:space="preserve">  </w:t>
      </w: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 xml:space="preserve"> 联 系 人：</w:t>
      </w:r>
      <w:r>
        <w:rPr>
          <w:rFonts w:hint="eastAsia" w:hAnsi="宋体"/>
          <w:color w:val="auto"/>
          <w:szCs w:val="21"/>
        </w:rPr>
        <w:t>胡小康、郭亚楠</w:t>
      </w:r>
      <w:r>
        <w:rPr>
          <w:rFonts w:hint="eastAsia" w:ascii="宋体" w:hAnsi="宋体" w:cs="宋体"/>
          <w:color w:val="auto"/>
          <w:szCs w:val="21"/>
        </w:rPr>
        <w:t xml:space="preserve"> </w:t>
      </w:r>
    </w:p>
    <w:p>
      <w:pPr>
        <w:pStyle w:val="8"/>
        <w:spacing w:line="360" w:lineRule="auto"/>
        <w:rPr>
          <w:rFonts w:hint="eastAsia" w:ascii="宋体" w:hAnsi="宋体" w:cs="宋体"/>
          <w:color w:val="auto"/>
          <w:szCs w:val="21"/>
        </w:rPr>
      </w:pPr>
      <w:r>
        <w:rPr>
          <w:rFonts w:hint="eastAsia" w:ascii="宋体" w:hAnsi="宋体" w:cs="宋体"/>
          <w:color w:val="auto"/>
          <w:szCs w:val="21"/>
        </w:rPr>
        <w:t>电    话：027-85818281</w:t>
      </w:r>
      <w:r>
        <w:rPr>
          <w:rFonts w:hint="eastAsia" w:hAnsi="宋体"/>
          <w:color w:val="auto"/>
          <w:szCs w:val="21"/>
        </w:rPr>
        <w:t xml:space="preserve">           </w:t>
      </w: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电   话：</w:t>
      </w:r>
      <w:r>
        <w:rPr>
          <w:rFonts w:hint="eastAsia" w:hAnsi="宋体"/>
          <w:color w:val="auto"/>
          <w:szCs w:val="21"/>
        </w:rPr>
        <w:t>027-87816666-8613</w:t>
      </w:r>
    </w:p>
    <w:p>
      <w:pPr>
        <w:pStyle w:val="8"/>
        <w:spacing w:line="360" w:lineRule="auto"/>
        <w:rPr>
          <w:rFonts w:hint="eastAsia" w:ascii="宋体" w:hAnsi="宋体" w:cs="宋体"/>
          <w:color w:val="auto"/>
          <w:szCs w:val="21"/>
        </w:rPr>
      </w:pPr>
      <w:r>
        <w:rPr>
          <w:rFonts w:hint="eastAsia" w:ascii="宋体" w:hAnsi="宋体" w:cs="宋体"/>
          <w:color w:val="auto"/>
          <w:szCs w:val="21"/>
        </w:rPr>
        <w:t>传    真：</w:t>
      </w:r>
      <w:r>
        <w:rPr>
          <w:rFonts w:hint="eastAsia" w:hAnsi="宋体"/>
          <w:color w:val="auto"/>
          <w:szCs w:val="21"/>
        </w:rPr>
        <w:t xml:space="preserve">/ </w:t>
      </w:r>
      <w:r>
        <w:rPr>
          <w:rFonts w:hint="eastAsia" w:ascii="宋体" w:hAnsi="宋体" w:cs="宋体"/>
          <w:color w:val="auto"/>
          <w:szCs w:val="21"/>
        </w:rPr>
        <w:t xml:space="preserve">                           传    真：</w:t>
      </w:r>
      <w:r>
        <w:rPr>
          <w:rFonts w:hint="eastAsia" w:hAnsi="宋体"/>
          <w:color w:val="auto"/>
          <w:szCs w:val="21"/>
        </w:rPr>
        <w:t>027-87816666-8609</w:t>
      </w:r>
    </w:p>
    <w:p>
      <w:pPr>
        <w:pStyle w:val="8"/>
        <w:spacing w:line="360" w:lineRule="auto"/>
        <w:rPr>
          <w:rFonts w:hint="eastAsia" w:ascii="宋体" w:hAnsi="宋体" w:cs="宋体"/>
          <w:color w:val="auto"/>
          <w:szCs w:val="21"/>
        </w:rPr>
      </w:pPr>
      <w:r>
        <w:rPr>
          <w:rFonts w:hint="eastAsia" w:ascii="宋体" w:hAnsi="宋体" w:cs="宋体"/>
          <w:color w:val="auto"/>
          <w:szCs w:val="21"/>
        </w:rPr>
        <w:t>电子邮件：  /                          电子邮件：1042197081</w:t>
      </w:r>
      <w:r>
        <w:rPr>
          <w:rFonts w:hint="eastAsia" w:hAnsi="宋体"/>
          <w:color w:val="auto"/>
          <w:szCs w:val="21"/>
        </w:rPr>
        <w:t>@qq.com</w:t>
      </w:r>
    </w:p>
    <w:p>
      <w:pPr>
        <w:pStyle w:val="8"/>
        <w:spacing w:line="360" w:lineRule="auto"/>
        <w:rPr>
          <w:rFonts w:hint="eastAsia" w:ascii="宋体" w:hAnsi="宋体" w:cs="宋体"/>
          <w:color w:val="auto"/>
          <w:szCs w:val="21"/>
        </w:rPr>
      </w:pPr>
      <w:r>
        <w:rPr>
          <w:rFonts w:hint="eastAsia" w:ascii="宋体" w:hAnsi="宋体" w:cs="宋体"/>
          <w:color w:val="auto"/>
          <w:szCs w:val="21"/>
        </w:rPr>
        <w:t>网    址：  /                          网    址：</w:t>
      </w:r>
      <w:r>
        <w:rPr>
          <w:rFonts w:hint="eastAsia" w:ascii="宋体" w:hAnsi="宋体" w:cs="宋体"/>
          <w:color w:val="auto"/>
          <w:szCs w:val="21"/>
        </w:rPr>
        <w:fldChar w:fldCharType="begin"/>
      </w:r>
      <w:r>
        <w:rPr>
          <w:rFonts w:hint="eastAsia" w:ascii="宋体" w:hAnsi="宋体" w:cs="宋体"/>
          <w:color w:val="auto"/>
          <w:szCs w:val="21"/>
        </w:rPr>
        <w:instrText xml:space="preserve"> HYPERLINK "http://www.hubeibidding.com" </w:instrText>
      </w:r>
      <w:r>
        <w:rPr>
          <w:rFonts w:hint="eastAsia" w:ascii="宋体" w:hAnsi="宋体" w:cs="宋体"/>
          <w:color w:val="auto"/>
          <w:szCs w:val="21"/>
        </w:rPr>
        <w:fldChar w:fldCharType="separate"/>
      </w:r>
      <w:r>
        <w:rPr>
          <w:rStyle w:val="7"/>
          <w:rFonts w:hint="eastAsia" w:ascii="宋体" w:hAnsi="宋体" w:cs="宋体"/>
          <w:color w:val="auto"/>
          <w:sz w:val="21"/>
          <w:szCs w:val="21"/>
        </w:rPr>
        <w:t>www.hubeibidding.com</w:t>
      </w:r>
      <w:r>
        <w:rPr>
          <w:rFonts w:hint="eastAsia" w:ascii="宋体" w:hAnsi="宋体" w:cs="宋体"/>
          <w:color w:val="auto"/>
          <w:szCs w:val="21"/>
        </w:rPr>
        <w:fldChar w:fldCharType="end"/>
      </w:r>
      <w:r>
        <w:rPr>
          <w:rFonts w:hint="eastAsia" w:ascii="宋体" w:hAnsi="宋体" w:cs="宋体"/>
          <w:color w:val="auto"/>
          <w:szCs w:val="21"/>
        </w:rPr>
        <w:t xml:space="preserve"> </w:t>
      </w:r>
    </w:p>
    <w:p>
      <w:pPr>
        <w:pStyle w:val="8"/>
        <w:spacing w:line="360" w:lineRule="auto"/>
        <w:rPr>
          <w:rFonts w:hint="eastAsia" w:ascii="宋体" w:hAnsi="宋体" w:cs="宋体"/>
          <w:color w:val="auto"/>
          <w:szCs w:val="21"/>
        </w:rPr>
      </w:pPr>
      <w:r>
        <w:rPr>
          <w:rFonts w:hint="eastAsia" w:ascii="宋体" w:hAnsi="宋体" w:cs="宋体"/>
          <w:color w:val="auto"/>
          <w:szCs w:val="21"/>
        </w:rPr>
        <w:t>开户银行：  /                          开户银行：中国银行武汉中南路支行</w:t>
      </w:r>
    </w:p>
    <w:p>
      <w:pPr>
        <w:tabs>
          <w:tab w:val="left" w:pos="540"/>
          <w:tab w:val="left" w:pos="840"/>
        </w:tabs>
        <w:spacing w:line="360" w:lineRule="auto"/>
        <w:rPr>
          <w:rFonts w:ascii="宋体" w:hAnsi="宋体" w:cs="宋体"/>
          <w:color w:val="auto"/>
          <w:szCs w:val="21"/>
        </w:rPr>
      </w:pPr>
      <w:r>
        <w:rPr>
          <w:rFonts w:hint="eastAsia" w:ascii="宋体" w:hAnsi="宋体" w:cs="宋体"/>
          <w:color w:val="auto"/>
          <w:szCs w:val="21"/>
        </w:rPr>
        <w:t>账    号：  /                          账    号：572976591978</w:t>
      </w:r>
      <w:bookmarkEnd w:id="58"/>
      <w:bookmarkStart w:id="59" w:name="_Toc1765"/>
      <w:bookmarkStart w:id="60" w:name="_Toc28510"/>
      <w:bookmarkStart w:id="61" w:name="_Toc3472"/>
      <w:bookmarkStart w:id="62" w:name="_Toc334539190"/>
      <w:bookmarkStart w:id="63" w:name="_Toc14406"/>
      <w:bookmarkStart w:id="64" w:name="_Toc32188"/>
    </w:p>
    <w:p>
      <w:pPr>
        <w:tabs>
          <w:tab w:val="left" w:pos="540"/>
          <w:tab w:val="left" w:pos="840"/>
        </w:tabs>
        <w:spacing w:line="360" w:lineRule="auto"/>
        <w:rPr>
          <w:rFonts w:hint="eastAsia" w:ascii="宋体" w:hAnsi="宋体" w:cs="宋体"/>
          <w:b/>
          <w:bCs/>
          <w:color w:val="auto"/>
          <w:szCs w:val="21"/>
        </w:rPr>
      </w:pPr>
      <w:r>
        <w:rPr>
          <w:rFonts w:hint="eastAsia" w:ascii="宋体" w:hAnsi="宋体" w:cs="宋体"/>
          <w:b/>
          <w:bCs/>
          <w:color w:val="auto"/>
          <w:szCs w:val="21"/>
        </w:rPr>
        <w:t>七、</w:t>
      </w:r>
      <w:bookmarkEnd w:id="59"/>
      <w:bookmarkEnd w:id="60"/>
      <w:bookmarkEnd w:id="61"/>
      <w:bookmarkStart w:id="65" w:name="_Toc19104"/>
      <w:bookmarkStart w:id="66" w:name="_Toc11036"/>
      <w:bookmarkStart w:id="67" w:name="_Toc8480"/>
      <w:r>
        <w:rPr>
          <w:rFonts w:hint="eastAsia" w:ascii="宋体" w:hAnsi="宋体" w:cs="宋体"/>
          <w:b/>
          <w:bCs/>
          <w:color w:val="auto"/>
          <w:szCs w:val="21"/>
        </w:rPr>
        <w:t>信息发布媒体</w:t>
      </w:r>
      <w:bookmarkEnd w:id="62"/>
      <w:r>
        <w:rPr>
          <w:rFonts w:hint="eastAsia" w:ascii="宋体" w:hAnsi="宋体" w:cs="宋体"/>
          <w:b/>
          <w:bCs/>
          <w:color w:val="auto"/>
          <w:szCs w:val="21"/>
        </w:rPr>
        <w:t>及发布时间</w:t>
      </w:r>
      <w:bookmarkEnd w:id="63"/>
      <w:bookmarkEnd w:id="64"/>
      <w:bookmarkEnd w:id="65"/>
      <w:bookmarkEnd w:id="66"/>
      <w:bookmarkEnd w:id="67"/>
    </w:p>
    <w:p>
      <w:pPr>
        <w:spacing w:line="360" w:lineRule="auto"/>
        <w:rPr>
          <w:rFonts w:hint="eastAsia" w:ascii="宋体" w:hAnsi="宋体" w:cs="宋体"/>
          <w:color w:val="auto"/>
          <w:szCs w:val="21"/>
        </w:rPr>
      </w:pPr>
      <w:r>
        <w:rPr>
          <w:rFonts w:hint="eastAsia" w:ascii="宋体" w:hAnsi="宋体" w:cs="宋体"/>
          <w:color w:val="auto"/>
          <w:szCs w:val="21"/>
        </w:rPr>
        <w:t>发布媒体：中国招标报投标公共服务平台、湖北机场集团有限公司网、湖北省成套招标股份有限公司网</w:t>
      </w:r>
    </w:p>
    <w:p>
      <w:pPr>
        <w:rPr>
          <w:rFonts w:hint="eastAsia"/>
        </w:rPr>
      </w:pPr>
      <w:r>
        <w:rPr>
          <w:rFonts w:hint="eastAsia" w:ascii="宋体" w:hAnsi="宋体" w:cs="宋体"/>
          <w:color w:val="auto"/>
          <w:szCs w:val="21"/>
        </w:rPr>
        <w:t>发布日期：202</w:t>
      </w:r>
      <w:r>
        <w:rPr>
          <w:rFonts w:hint="eastAsia" w:ascii="宋体" w:hAnsi="宋体" w:cs="宋体"/>
          <w:color w:val="auto"/>
          <w:szCs w:val="21"/>
          <w:lang w:val="en-US" w:eastAsia="zh-CN"/>
        </w:rPr>
        <w:t>4</w:t>
      </w:r>
      <w:r>
        <w:rPr>
          <w:rFonts w:hint="eastAsia" w:ascii="宋体" w:hAnsi="宋体" w:cs="宋体"/>
          <w:color w:val="auto"/>
          <w:szCs w:val="21"/>
        </w:rPr>
        <w:t>年</w:t>
      </w:r>
      <w:r>
        <w:rPr>
          <w:rFonts w:hint="eastAsia" w:ascii="宋体" w:hAnsi="宋体" w:cs="宋体"/>
          <w:color w:val="auto"/>
          <w:szCs w:val="21"/>
          <w:lang w:val="en-US" w:eastAsia="zh-CN"/>
        </w:rPr>
        <w:t>04</w:t>
      </w:r>
      <w:r>
        <w:rPr>
          <w:rFonts w:hint="eastAsia" w:ascii="宋体" w:hAnsi="宋体" w:cs="宋体"/>
          <w:color w:val="auto"/>
          <w:szCs w:val="21"/>
        </w:rPr>
        <w:t>月</w:t>
      </w:r>
      <w:bookmarkStart w:id="68" w:name="_GoBack"/>
      <w:bookmarkEnd w:id="68"/>
      <w:r>
        <w:rPr>
          <w:rFonts w:hint="eastAsia" w:ascii="宋体" w:hAnsi="宋体" w:cs="宋体"/>
          <w:color w:val="auto"/>
          <w:szCs w:val="21"/>
          <w:lang w:val="en-US" w:eastAsia="zh-CN"/>
        </w:rPr>
        <w:t>29</w:t>
      </w:r>
      <w:r>
        <w:rPr>
          <w:rFonts w:hint="eastAsia" w:ascii="宋体" w:hAnsi="宋体" w:cs="宋体"/>
          <w:color w:val="auto"/>
          <w:szCs w:val="21"/>
        </w:rPr>
        <w:t>日</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ZmM4NzZlNTJiNmRkMDViZjBkZGViMjg0MzI4NjQifQ=="/>
    <w:docVar w:name="KSO_WPS_MARK_KEY" w:val="b427881c-c102-4900-8613-5d636c5b7c80"/>
  </w:docVars>
  <w:rsids>
    <w:rsidRoot w:val="00000000"/>
    <w:rsid w:val="3AE25F8B"/>
    <w:rsid w:val="7CB97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Body Text"/>
    <w:basedOn w:val="1"/>
    <w:next w:val="1"/>
    <w:qFormat/>
    <w:uiPriority w:val="0"/>
    <w:pPr>
      <w:spacing w:after="12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qFormat/>
    <w:uiPriority w:val="99"/>
    <w:rPr>
      <w:rFonts w:ascii="Tahoma" w:hAnsi="Tahoma"/>
      <w:color w:val="0000FF"/>
      <w:sz w:val="24"/>
      <w:u w:val="single"/>
    </w:rPr>
  </w:style>
  <w:style w:type="paragraph" w:customStyle="1" w:styleId="8">
    <w:name w:val="正文_1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1917</Words>
  <Characters>2217</Characters>
  <Lines>0</Lines>
  <Paragraphs>0</Paragraphs>
  <TotalTime>1</TotalTime>
  <ScaleCrop>false</ScaleCrop>
  <LinksUpToDate>false</LinksUpToDate>
  <CharactersWithSpaces>2514</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2024-04-28T02:09:00Z</dcterms:created>
  <dc:creator>HP</dc:creator>
  <cp:lastModifiedBy>郭亚楠</cp:lastModifiedBy>
  <dcterms:modified xsi:type="dcterms:W3CDTF">2024-04-29T00:55:05Z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DA87CD2879FD453F820BCD09D2A923A6</vt:lpwstr>
  </property>
</Properties>
</file>