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Times New Roman" w:hAnsi="宋体" w:eastAsia="宋体" w:cs="Times New Roman"/>
          <w:b/>
          <w:sz w:val="24"/>
          <w:szCs w:val="24"/>
          <w:u w:val="single"/>
        </w:rPr>
        <w:t>武汉天河机场2024年T3航站楼第二次空置及即将到期媒体招商项目</w:t>
      </w:r>
      <w:r>
        <w:rPr>
          <w:rFonts w:hint="eastAsia" w:hAnsi="宋体" w:cs="Times New Roman"/>
          <w:b/>
          <w:sz w:val="24"/>
          <w:szCs w:val="24"/>
          <w:u w:val="single"/>
          <w:lang w:eastAsia="zh-CN"/>
        </w:rPr>
        <w:t>招商公告</w:t>
      </w:r>
    </w:p>
    <w:p>
      <w:pPr>
        <w:spacing w:line="360" w:lineRule="auto"/>
        <w:ind w:firstLine="43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湖北国华项目管理咨询有限公司（以下简称“招商代理机构”） 受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>（以下简称“招商人”）的委托，对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武汉天河机场2024年T3航站楼第二次空置及即将到期媒体招商项目</w:t>
      </w:r>
      <w:r>
        <w:rPr>
          <w:rFonts w:hint="eastAsia" w:ascii="宋体" w:hAnsi="宋体" w:eastAsia="宋体" w:cs="宋体"/>
          <w:szCs w:val="21"/>
        </w:rPr>
        <w:t>进行招商。资金来源：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</w:t>
      </w:r>
      <w:r>
        <w:rPr>
          <w:rFonts w:hint="eastAsia" w:ascii="宋体" w:hAnsi="宋体" w:eastAsia="宋体" w:cs="宋体"/>
          <w:szCs w:val="21"/>
        </w:rPr>
        <w:t>。欢迎符合资格条件的招商响应人参加磋商。</w:t>
      </w:r>
    </w:p>
    <w:p>
      <w:pPr>
        <w:spacing w:before="120" w:beforeLines="50" w:after="120" w:afterLines="50"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0" w:name="_Toc380747815"/>
      <w:bookmarkStart w:id="1" w:name="_Toc6581"/>
      <w:bookmarkStart w:id="2" w:name="_Toc365302267"/>
      <w:bookmarkStart w:id="3" w:name="_Toc9016"/>
      <w:r>
        <w:rPr>
          <w:rFonts w:hint="eastAsia" w:ascii="宋体" w:hAnsi="宋体" w:eastAsia="宋体" w:cs="宋体"/>
          <w:b/>
          <w:szCs w:val="21"/>
        </w:rPr>
        <w:t>一、项目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szCs w:val="21"/>
        </w:rPr>
        <w:t>概况</w:t>
      </w:r>
      <w:bookmarkEnd w:id="3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1.招商人：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2.项目名称：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武汉天河机场2024年T3航站楼第二次空置及即将到期媒体招商项目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3.项目编号：</w:t>
      </w:r>
      <w:r>
        <w:rPr>
          <w:rFonts w:hint="eastAsia" w:ascii="宋体" w:hAnsi="宋体" w:eastAsia="宋体" w:cs="宋体"/>
          <w:szCs w:val="21"/>
          <w:u w:val="single"/>
        </w:rPr>
        <w:t xml:space="preserve"> ZB0102-202404-FZBFW0381 </w:t>
      </w:r>
    </w:p>
    <w:p>
      <w:pPr>
        <w:tabs>
          <w:tab w:val="left" w:pos="3306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4.招商内容：本项目共分为</w:t>
      </w:r>
      <w:r>
        <w:rPr>
          <w:rFonts w:hint="eastAsia" w:ascii="宋体" w:hAnsi="宋体" w:eastAsia="宋体" w:cs="宋体"/>
          <w:szCs w:val="21"/>
          <w:lang w:eastAsia="zh-CN"/>
        </w:rPr>
        <w:t>九</w:t>
      </w:r>
      <w:r>
        <w:rPr>
          <w:rFonts w:hint="eastAsia" w:ascii="宋体" w:hAnsi="宋体" w:eastAsia="宋体" w:cs="宋体"/>
          <w:szCs w:val="21"/>
        </w:rPr>
        <w:t>个标段进行招商，对成交组段进行限制，同一广告客户不得成交超过50%组段比例的媒体资源。</w:t>
      </w:r>
    </w:p>
    <w:tbl>
      <w:tblPr>
        <w:tblStyle w:val="3"/>
        <w:tblW w:w="966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67"/>
        <w:gridCol w:w="802"/>
        <w:gridCol w:w="710"/>
        <w:gridCol w:w="1155"/>
        <w:gridCol w:w="2136"/>
        <w:gridCol w:w="939"/>
        <w:gridCol w:w="1553"/>
        <w:gridCol w:w="1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标段划分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楼层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媒体区域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媒体类型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媒体编号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媒体数量（个）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媒体规格（㎡）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合同可发布起始时间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T3四层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手推车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HBWUH-34N-C001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（大手推车）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2500辆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按辆进行招商，机场已提供2500辆手推车，客户只需按中标数量贴膜。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中标后以合同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签订之日起算</w:t>
            </w:r>
          </w:p>
        </w:tc>
      </w:tr>
      <w:tr>
        <w:trPr>
          <w:trHeight w:val="5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4号门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实物展位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HBWUH-34G-W002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4*6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中标后以合同签订之日起算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T3二层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行李厅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灯箱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HBWUH-32N-D005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4.5*2.7</w:t>
            </w: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HBWUH-32N-D007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5.5*2.6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2024-6-30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HBWUH-32N-D011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5.5*2.6</w:t>
            </w: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HBWUH-32N-D008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5.5*2.6</w:t>
            </w: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HBWUH-32N-D012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5.5*2.6</w:t>
            </w: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HBWUH-32N-D009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6*3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中标后以合同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签订之日起算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HBWUH-32N-D010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9*3</w:t>
            </w: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东区连廊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站立式灯箱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HBWUH-32N-D015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2.2*5*2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2024-6-30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西边连廊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站立式灯箱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HBWUH-32N-D058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2.2*5*2</w:t>
            </w: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A区行李厅出口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站立式灯箱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HBWUH-32G-D007-1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10.94*1.35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2024-7-17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站立式灯箱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HBWUH-32G-D008-1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10.94*1.35</w:t>
            </w: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T2航站楼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大厅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手推车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HBWUH-23N-C001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795辆大手推车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按辆进行招商，机场已提供手推车，客户只需按中标数量贴膜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中标后以合同签订之日起算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195辆小手推车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</w:p>
    <w:p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>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</w:rPr>
        <w:t>二、合同经营期限及其他商务条款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合同经营期限3个月（含）-12个月（含）</w:t>
      </w:r>
      <w:r>
        <w:rPr>
          <w:rFonts w:hint="eastAsia" w:ascii="Times New Roman" w:hAnsi="宋体" w:eastAsia="宋体" w:cs="Times New Roman"/>
          <w:bCs/>
          <w:szCs w:val="21"/>
        </w:rPr>
        <w:t>。</w:t>
      </w: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kern w:val="0"/>
          <w:szCs w:val="21"/>
        </w:rPr>
      </w:pPr>
      <w:bookmarkStart w:id="4" w:name="_Toc25557"/>
      <w:bookmarkStart w:id="5" w:name="_Toc30896"/>
      <w:bookmarkStart w:id="6" w:name="_Toc458503196"/>
      <w:bookmarkStart w:id="7" w:name="_Toc26049"/>
      <w:bookmarkStart w:id="8" w:name="_Toc27593"/>
      <w:bookmarkStart w:id="9" w:name="_Toc17887"/>
      <w:r>
        <w:rPr>
          <w:rFonts w:hint="eastAsia" w:ascii="宋体" w:hAnsi="宋体" w:eastAsia="宋体" w:cs="宋体"/>
          <w:b/>
          <w:bCs/>
          <w:kern w:val="0"/>
          <w:szCs w:val="21"/>
        </w:rPr>
        <w:t>三、响应资格及要求：</w:t>
      </w:r>
      <w:bookmarkEnd w:id="4"/>
      <w:bookmarkEnd w:id="5"/>
      <w:bookmarkEnd w:id="6"/>
      <w:bookmarkEnd w:id="7"/>
      <w:bookmarkEnd w:id="8"/>
      <w:bookmarkEnd w:id="9"/>
      <w:bookmarkStart w:id="10" w:name="_Toc19838"/>
      <w:bookmarkStart w:id="11" w:name="_Toc26730"/>
    </w:p>
    <w:p>
      <w:pPr>
        <w:autoSpaceDE w:val="0"/>
        <w:autoSpaceDN w:val="0"/>
        <w:spacing w:line="360" w:lineRule="auto"/>
        <w:ind w:left="630" w:hanging="630" w:hangingChars="300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1.招商响应人须具备市场监督管理部门核发的有效营业执照，具有独立法人资格。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2.招商响应人须具有健全的财务会计制度。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Cs w:val="21"/>
        </w:rPr>
        <w:t>4.对于截至2023年5月31日未缴清首都机场集团传媒有限公司范围内2022年计提欠款的响应人，不得参与本次招商；与招商方的合作中，截至2024年3月31日不存在200万（含）以上2023年计提欠款的情况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szCs w:val="21"/>
        </w:rPr>
        <w:t>截至2024年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月31日不存在202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年计提欠款的情况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5.招商响应人截至招商公告发布之日，与招商人不存在未结诉讼、仲裁案件，或未执行完毕的生效法律文书。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6.招商响应人须针对《湖北机场集团“供应商不良行为”管理暂行办法（试行）》在响应文件中做出承诺，格式详见响应文件格式。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7.本次招商不接受联合体响应。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四、招商文件的获取</w:t>
      </w:r>
      <w:bookmarkEnd w:id="10"/>
      <w:bookmarkEnd w:id="11"/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1.拟参加本项目的供应商须在阳光招采电子交易平台免费注册（网址：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https://www.yangguangzhaocai.com---【新用户注册】，相关操作帮助详见：帮助中心--- 投标人注册操作指南）；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2.在新平台完成注册后，请于即日起至2024年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日17:00时止（北京时间），通过互联网访问电子交易平台，点击【投标人】，在【公告信息】---【采购公告】栏下载采购文件，500元/份，售后不退。联合体响应的，由联合体牵头人下载采购文件。未按规定获取采购文件的，其响应文件将被否决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3.本项目不是全流程电子标，投标人无需办理CA数字证书；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4.使用电子交易平台时遇到的各类操作问题，可拨打咨询电话010-21362559（工作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日:08:00-18:00；节假日:09:00-12:00，14:00-18:00)；注册进度查询、密码修改问题咨询电话：027-87272708；对本项目的具体业务问题，请向代理机构项目经理进行咨询。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注：响应人可对本次招商各标段进行选择性投标响应，也可同时投标响应；但评标时将以标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段为单位进行独立评审，分别确定成交候选人。响应人若同时投多个标段，则须分别编制响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应文件、分别报价。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五、递交响应文件的截止时间及招商时间</w:t>
      </w:r>
    </w:p>
    <w:p>
      <w:pPr>
        <w:autoSpaceDE w:val="0"/>
        <w:autoSpaceDN w:val="0"/>
        <w:adjustRightInd w:val="0"/>
        <w:spacing w:line="360" w:lineRule="auto"/>
        <w:ind w:left="631" w:leftChars="200" w:hanging="211" w:hangingChars="100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2024年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4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月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28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日14时30分</w:t>
      </w:r>
      <w:r>
        <w:rPr>
          <w:rFonts w:hint="eastAsia" w:ascii="宋体" w:hAnsi="宋体" w:eastAsia="宋体" w:cs="宋体"/>
          <w:szCs w:val="21"/>
        </w:rPr>
        <w:t>（北京时间）。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2" w:name="_Toc259028276"/>
      <w:bookmarkStart w:id="13" w:name="_Toc15832"/>
      <w:bookmarkStart w:id="14" w:name="_Toc259028696"/>
      <w:bookmarkStart w:id="15" w:name="_Toc22343"/>
      <w:bookmarkStart w:id="16" w:name="_Toc11358"/>
      <w:r>
        <w:rPr>
          <w:rFonts w:hint="eastAsia" w:ascii="宋体" w:hAnsi="宋体" w:eastAsia="宋体" w:cs="宋体"/>
          <w:b/>
          <w:bCs/>
          <w:szCs w:val="32"/>
        </w:rPr>
        <w:t>六、招商响应文件送达地点及招商地点</w:t>
      </w:r>
      <w:bookmarkEnd w:id="12"/>
      <w:bookmarkEnd w:id="13"/>
      <w:bookmarkEnd w:id="14"/>
      <w:bookmarkEnd w:id="15"/>
      <w:bookmarkEnd w:id="16"/>
    </w:p>
    <w:p>
      <w:pPr>
        <w:spacing w:line="360" w:lineRule="auto"/>
        <w:ind w:firstLine="422" w:firstLineChars="200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武汉天河机场综合保障楼A208。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7" w:name="_Toc7669"/>
      <w:bookmarkStart w:id="18" w:name="_Toc8044"/>
      <w:bookmarkStart w:id="19" w:name="_Toc25113"/>
      <w:bookmarkStart w:id="20" w:name="_Toc7227"/>
      <w:bookmarkStart w:id="21" w:name="_Toc15722"/>
      <w:r>
        <w:rPr>
          <w:rFonts w:hint="eastAsia" w:ascii="宋体" w:hAnsi="宋体" w:eastAsia="宋体" w:cs="宋体"/>
          <w:b/>
          <w:bCs/>
          <w:szCs w:val="32"/>
        </w:rPr>
        <w:t>七、联系方式：</w:t>
      </w:r>
      <w:bookmarkEnd w:id="17"/>
      <w:bookmarkEnd w:id="18"/>
      <w:bookmarkEnd w:id="19"/>
      <w:bookmarkEnd w:id="20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招商人：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 xml:space="preserve">    代理机构：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spacing w:line="360" w:lineRule="auto"/>
        <w:rPr>
          <w:rFonts w:ascii="Calibri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地 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武汉天河机场</w:t>
      </w:r>
      <w:r>
        <w:rPr>
          <w:rFonts w:hint="eastAsia" w:ascii="Calibri" w:hAnsi="宋体" w:eastAsia="宋体" w:cs="Times New Roman"/>
          <w:b/>
          <w:szCs w:val="21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地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武昌区中北路109号中铁1818中心10楼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430302</w:t>
      </w:r>
      <w:r>
        <w:rPr>
          <w:rFonts w:hint="eastAsia" w:ascii="宋体" w:hAnsi="宋体" w:eastAsia="宋体" w:cs="宋体"/>
          <w:szCs w:val="21"/>
        </w:rPr>
        <w:t xml:space="preserve">                        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430071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 系 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 xml:space="preserve"> 蔡浩   </w:t>
      </w:r>
      <w:r>
        <w:rPr>
          <w:rFonts w:hint="eastAsia" w:ascii="Calibri" w:hAnsi="宋体" w:eastAsia="宋体" w:cs="Times New Roman"/>
          <w:b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 xml:space="preserve">                联 系 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李贝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    话：</w:t>
      </w:r>
      <w:r>
        <w:rPr>
          <w:rFonts w:hint="eastAsia" w:ascii="Calibri" w:hAnsi="宋体" w:eastAsia="宋体" w:cs="Times New Roman"/>
          <w:b/>
          <w:szCs w:val="21"/>
          <w:u w:val="single"/>
        </w:rPr>
        <w:t xml:space="preserve">027-85818411  </w:t>
      </w:r>
      <w:r>
        <w:rPr>
          <w:rFonts w:hint="eastAsia" w:ascii="Calibri" w:hAnsi="宋体" w:eastAsia="宋体" w:cs="Times New Roman"/>
          <w:b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 xml:space="preserve">    电    话：</w:t>
      </w:r>
      <w:r>
        <w:rPr>
          <w:rFonts w:hint="eastAsia" w:ascii="Calibri" w:hAnsi="宋体" w:eastAsia="宋体" w:cs="Times New Roman"/>
          <w:b/>
          <w:szCs w:val="21"/>
          <w:u w:val="single"/>
        </w:rPr>
        <w:t>027-87272701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传    真：  </w:t>
      </w:r>
      <w:r>
        <w:rPr>
          <w:rFonts w:hint="eastAsia" w:ascii="Calibri" w:hAnsi="宋体" w:eastAsia="宋体" w:cs="Times New Roman"/>
          <w:b/>
          <w:szCs w:val="21"/>
        </w:rPr>
        <w:t xml:space="preserve">/  </w:t>
      </w:r>
      <w:r>
        <w:rPr>
          <w:rFonts w:hint="eastAsia" w:ascii="宋体" w:hAnsi="宋体" w:eastAsia="宋体" w:cs="宋体"/>
          <w:szCs w:val="21"/>
        </w:rPr>
        <w:t xml:space="preserve">                        传    真：</w:t>
      </w:r>
      <w:r>
        <w:rPr>
          <w:rFonts w:hint="eastAsia" w:ascii="Calibri" w:hAnsi="宋体" w:eastAsia="宋体" w:cs="Times New Roman"/>
          <w:b/>
          <w:szCs w:val="21"/>
        </w:rPr>
        <w:t>/</w:t>
      </w:r>
    </w:p>
    <w:p>
      <w:pPr>
        <w:spacing w:line="360" w:lineRule="auto"/>
        <w:rPr>
          <w:rFonts w:ascii="Calibri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电子邮件：  /                          电子邮件：</w:t>
      </w:r>
      <w:r>
        <w:rPr>
          <w:rFonts w:hint="eastAsia" w:ascii="Calibri" w:hAnsi="宋体" w:eastAsia="宋体" w:cs="Times New Roman"/>
          <w:b/>
          <w:szCs w:val="21"/>
          <w:u w:val="single"/>
        </w:rPr>
        <w:t>/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网    址：  /                          网    址：/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账    号：  /                          账    号：/</w:t>
      </w:r>
    </w:p>
    <w:bookmarkEnd w:id="21"/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22" w:name="_Toc12626"/>
      <w:bookmarkStart w:id="23" w:name="_Toc12422"/>
      <w:r>
        <w:rPr>
          <w:rFonts w:hint="eastAsia" w:ascii="宋体" w:hAnsi="宋体" w:eastAsia="宋体" w:cs="宋体"/>
          <w:b/>
          <w:szCs w:val="21"/>
        </w:rPr>
        <w:t>八、信息发布媒体</w:t>
      </w:r>
      <w:bookmarkEnd w:id="22"/>
      <w:bookmarkEnd w:id="23"/>
    </w:p>
    <w:p>
      <w:pPr>
        <w:spacing w:line="360" w:lineRule="auto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《湖北机场集团有限公司内外网》、《首都机场集团传媒有限公司外网》、《中国招标投标公共服务平台》</w:t>
      </w:r>
    </w:p>
    <w:p>
      <w:pPr>
        <w:spacing w:line="360" w:lineRule="auto"/>
        <w:jc w:val="right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spacing w:line="360" w:lineRule="auto"/>
        <w:jc w:val="right"/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2024年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4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月</w:t>
      </w:r>
      <w:r>
        <w:rPr>
          <w:rFonts w:hint="eastAsia" w:ascii="Times New Roman" w:hAnsi="宋体" w:eastAsia="宋体" w:cs="Times New Roman"/>
          <w:b/>
          <w:szCs w:val="21"/>
          <w:u w:val="single"/>
          <w:lang w:val="en-US" w:eastAsia="zh-CN"/>
        </w:rPr>
        <w:t>1</w:t>
      </w:r>
      <w:r>
        <w:rPr>
          <w:rFonts w:hint="eastAsia" w:hAnsi="宋体" w:cs="Times New Roman"/>
          <w:b/>
          <w:szCs w:val="21"/>
          <w:u w:val="single"/>
          <w:lang w:val="en-US" w:eastAsia="zh-CN"/>
        </w:rPr>
        <w:t>2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日</w:t>
      </w:r>
      <w:bookmarkStart w:id="24" w:name="_GoBack"/>
      <w:bookmarkEnd w:id="24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yY2M5M2U4MDNkMDY3MDE3ZjJlMWYzOTdmOTEifQ=="/>
    <w:docVar w:name="KSO_WPS_MARK_KEY" w:val="47d710de-7175-4a38-9d71-dcc73beb7d8c"/>
  </w:docVars>
  <w:rsids>
    <w:rsidRoot w:val="76FD58D7"/>
    <w:rsid w:val="099E46E9"/>
    <w:rsid w:val="21D95991"/>
    <w:rsid w:val="2225448A"/>
    <w:rsid w:val="2ACD38E0"/>
    <w:rsid w:val="2E9C1C00"/>
    <w:rsid w:val="3E8F2518"/>
    <w:rsid w:val="41B506C6"/>
    <w:rsid w:val="62011E7E"/>
    <w:rsid w:val="6D932A1A"/>
    <w:rsid w:val="76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1777</Words>
  <Characters>2341</Characters>
  <Lines>0</Lines>
  <Paragraphs>0</Paragraphs>
  <TotalTime>1</TotalTime>
  <ScaleCrop>false</ScaleCrop>
  <LinksUpToDate>false</LinksUpToDate>
  <CharactersWithSpaces>2641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2024-04-10T03:35:00Z</dcterms:created>
  <dc:creator>李贝</dc:creator>
  <cp:lastModifiedBy>雨宝宝</cp:lastModifiedBy>
  <dcterms:modified xsi:type="dcterms:W3CDTF">2024-04-15T03:27:58Z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0BE6D76A0EF746FEA4DDA0D6EFA4047B_11</vt:lpwstr>
  </property>
</Properties>
</file>