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Times New Roman" w:hAnsi="宋体" w:eastAsia="宋体" w:cs="Times New Roman"/>
          <w:b/>
          <w:sz w:val="28"/>
          <w:szCs w:val="28"/>
          <w:u w:val="single"/>
          <w:lang w:eastAsia="zh-CN"/>
        </w:rPr>
        <w:t>恩施机场到期以及空置媒体招商项目</w:t>
      </w:r>
      <w:r>
        <w:rPr>
          <w:rFonts w:hint="eastAsia" w:hAnsi="宋体" w:cs="Times New Roman"/>
          <w:b/>
          <w:sz w:val="28"/>
          <w:szCs w:val="28"/>
          <w:u w:val="single"/>
          <w:lang w:eastAsia="zh-CN"/>
        </w:rPr>
        <w:t>招商公告</w:t>
      </w:r>
    </w:p>
    <w:p>
      <w:pPr>
        <w:spacing w:line="360" w:lineRule="auto"/>
        <w:ind w:firstLine="437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湖北国华项目管理咨询有限公司（以下简称“招商代理机构”） 受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湖北空港首广联合传媒有限公司</w:t>
      </w:r>
      <w:r>
        <w:rPr>
          <w:rFonts w:hint="eastAsia" w:ascii="宋体" w:hAnsi="宋体" w:eastAsia="宋体" w:cs="宋体"/>
          <w:szCs w:val="21"/>
        </w:rPr>
        <w:t>（以下简称“招商人”）的委托，对</w:t>
      </w:r>
      <w:r>
        <w:rPr>
          <w:rFonts w:hint="eastAsia" w:ascii="Times New Roman" w:hAnsi="宋体" w:eastAsia="宋体" w:cs="Times New Roman"/>
          <w:b/>
          <w:szCs w:val="21"/>
          <w:u w:val="single"/>
          <w:lang w:eastAsia="zh-CN"/>
        </w:rPr>
        <w:t>恩施机场到期以及空置媒体招商项目</w:t>
      </w:r>
      <w:r>
        <w:rPr>
          <w:rFonts w:hint="eastAsia" w:ascii="宋体" w:hAnsi="宋体" w:eastAsia="宋体" w:cs="宋体"/>
          <w:szCs w:val="21"/>
        </w:rPr>
        <w:t>进行招商。资金来源：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招商响应人自筹</w:t>
      </w:r>
      <w:r>
        <w:rPr>
          <w:rFonts w:hint="eastAsia" w:ascii="宋体" w:hAnsi="宋体" w:eastAsia="宋体" w:cs="宋体"/>
          <w:szCs w:val="21"/>
        </w:rPr>
        <w:t>。欢迎符合资格条件的招商响应人参加磋商。</w:t>
      </w:r>
    </w:p>
    <w:p>
      <w:pPr>
        <w:spacing w:before="120" w:beforeLines="50" w:after="120" w:afterLines="50" w:line="360" w:lineRule="auto"/>
        <w:outlineLvl w:val="1"/>
        <w:rPr>
          <w:rFonts w:ascii="宋体" w:hAnsi="宋体" w:eastAsia="宋体" w:cs="宋体"/>
          <w:b/>
          <w:szCs w:val="21"/>
        </w:rPr>
      </w:pPr>
      <w:bookmarkStart w:id="0" w:name="_Toc6581"/>
      <w:bookmarkStart w:id="1" w:name="_Toc380747815"/>
      <w:bookmarkStart w:id="2" w:name="_Toc365302267"/>
      <w:bookmarkStart w:id="3" w:name="_Toc9016"/>
      <w:r>
        <w:rPr>
          <w:rFonts w:hint="eastAsia" w:ascii="宋体" w:hAnsi="宋体" w:eastAsia="宋体" w:cs="宋体"/>
          <w:b/>
          <w:szCs w:val="21"/>
        </w:rPr>
        <w:t>一、项目</w:t>
      </w:r>
      <w:bookmarkEnd w:id="0"/>
      <w:bookmarkEnd w:id="1"/>
      <w:bookmarkEnd w:id="2"/>
      <w:r>
        <w:rPr>
          <w:rFonts w:hint="eastAsia" w:ascii="宋体" w:hAnsi="宋体" w:eastAsia="宋体" w:cs="宋体"/>
          <w:b/>
          <w:szCs w:val="21"/>
        </w:rPr>
        <w:t>概况</w:t>
      </w:r>
      <w:bookmarkEnd w:id="3"/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1.招商人：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湖北空港首广联合传媒有限公司</w:t>
      </w:r>
    </w:p>
    <w:p>
      <w:pPr>
        <w:spacing w:line="36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2.项目名称：</w:t>
      </w:r>
      <w:r>
        <w:rPr>
          <w:rFonts w:hint="eastAsia" w:ascii="Times New Roman" w:hAnsi="宋体" w:eastAsia="宋体" w:cs="Times New Roman"/>
          <w:b/>
          <w:szCs w:val="21"/>
          <w:u w:val="single"/>
          <w:lang w:eastAsia="zh-CN"/>
        </w:rPr>
        <w:t>恩施机场到期以及空置媒体招商项目</w:t>
      </w:r>
    </w:p>
    <w:p>
      <w:pPr>
        <w:spacing w:line="36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3.项目编号：</w:t>
      </w:r>
      <w:r>
        <w:rPr>
          <w:rFonts w:hint="eastAsia" w:ascii="宋体" w:hAnsi="宋体" w:eastAsia="宋体" w:cs="宋体"/>
          <w:szCs w:val="21"/>
          <w:u w:val="single"/>
        </w:rPr>
        <w:t>ZB0102-202311-FZBFW1530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</w:t>
      </w:r>
    </w:p>
    <w:p>
      <w:pPr>
        <w:tabs>
          <w:tab w:val="left" w:pos="3306"/>
        </w:tabs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4.招商内容：本项目分为</w:t>
      </w:r>
      <w:r>
        <w:rPr>
          <w:rFonts w:hint="eastAsia" w:ascii="宋体" w:hAnsi="宋体" w:eastAsia="宋体" w:cs="宋体"/>
          <w:szCs w:val="21"/>
          <w:lang w:eastAsia="zh-CN"/>
        </w:rPr>
        <w:t>二十二</w:t>
      </w:r>
      <w:r>
        <w:rPr>
          <w:rFonts w:hint="eastAsia" w:ascii="宋体" w:hAnsi="宋体" w:eastAsia="宋体" w:cs="宋体"/>
          <w:szCs w:val="21"/>
        </w:rPr>
        <w:t>个标段进行招商</w:t>
      </w:r>
      <w:r>
        <w:rPr>
          <w:rFonts w:hint="eastAsia" w:ascii="宋体" w:hAnsi="宋体" w:eastAsia="宋体" w:cs="宋体"/>
          <w:szCs w:val="21"/>
          <w:lang w:eastAsia="zh-CN"/>
        </w:rPr>
        <w:t>，对成交组段进行限制，同一广告客户不得成交超过50%</w:t>
      </w:r>
      <w:r>
        <w:rPr>
          <w:rFonts w:hint="eastAsia" w:ascii="宋体" w:hAnsi="宋体" w:cs="宋体"/>
          <w:szCs w:val="21"/>
          <w:lang w:val="en-US" w:eastAsia="zh-CN"/>
        </w:rPr>
        <w:t>组段</w:t>
      </w:r>
      <w:r>
        <w:rPr>
          <w:rFonts w:hint="eastAsia" w:ascii="宋体" w:hAnsi="宋体" w:eastAsia="宋体" w:cs="宋体"/>
          <w:szCs w:val="21"/>
          <w:lang w:eastAsia="zh-CN"/>
        </w:rPr>
        <w:t>比例的媒体资源，最终将按照中标客户实际响应时间签订合同</w:t>
      </w:r>
      <w:r>
        <w:rPr>
          <w:rFonts w:hint="eastAsia" w:ascii="宋体" w:hAnsi="宋体" w:eastAsia="宋体" w:cs="宋体"/>
          <w:szCs w:val="21"/>
        </w:rPr>
        <w:t>。</w:t>
      </w:r>
    </w:p>
    <w:tbl>
      <w:tblPr>
        <w:tblStyle w:val="3"/>
        <w:tblW w:w="493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49"/>
        <w:gridCol w:w="2426"/>
        <w:gridCol w:w="1196"/>
        <w:gridCol w:w="1270"/>
        <w:gridCol w:w="686"/>
        <w:gridCol w:w="1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标段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区域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媒体编号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媒体数量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媒体尺寸（宽</w:t>
            </w:r>
            <w:r>
              <w:rPr>
                <w:rFonts w:ascii="Arial" w:hAnsi="Arial" w:eastAsia="宋体" w:cs="Arial"/>
                <w:b/>
                <w:bCs/>
                <w:color w:val="000000"/>
                <w:sz w:val="20"/>
                <w:szCs w:val="20"/>
                <w:u w:val="none"/>
                <w:lang w:bidi="ar"/>
              </w:rPr>
              <w:t>M*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ascii="Arial" w:hAnsi="Arial" w:eastAsia="宋体" w:cs="Arial"/>
                <w:b/>
                <w:bCs/>
                <w:color w:val="000000"/>
                <w:sz w:val="20"/>
                <w:szCs w:val="20"/>
                <w:u w:val="none"/>
                <w:lang w:bidi="ar"/>
              </w:rPr>
              <w:t>M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T1一层出发大厅1号门入口</w:t>
            </w:r>
          </w:p>
        </w:tc>
        <w:tc>
          <w:tcPr>
            <w:tcW w:w="7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墙体灯箱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HBENH-11G-D001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3×4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T1一层出发大厅1号门入口</w:t>
            </w:r>
          </w:p>
        </w:tc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HBENH-11G-D002</w:t>
            </w:r>
          </w:p>
        </w:tc>
        <w:tc>
          <w:tcPr>
            <w:tcW w:w="4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3×4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T1一层出发大厅1号门入口</w:t>
            </w:r>
          </w:p>
        </w:tc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HBENH-11G-D003</w:t>
            </w:r>
          </w:p>
        </w:tc>
        <w:tc>
          <w:tcPr>
            <w:tcW w:w="4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12×1.9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T1一层出发大厅1号门入口</w:t>
            </w:r>
          </w:p>
        </w:tc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HBENH-11G-D004</w:t>
            </w:r>
          </w:p>
        </w:tc>
        <w:tc>
          <w:tcPr>
            <w:tcW w:w="4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12×1.9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二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T1一层到达大厅出口右侧</w:t>
            </w:r>
          </w:p>
        </w:tc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HBENH-11G-D005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3.6×2.8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三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T1一层出发安检口对面</w:t>
            </w:r>
          </w:p>
        </w:tc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HBENH-11N-D006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4.8×5.9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四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T1一层出发安检口对面</w:t>
            </w:r>
          </w:p>
        </w:tc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HBENH-11N-D007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3.9×2.8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62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42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T1一层到达厅墙面</w:t>
            </w:r>
          </w:p>
        </w:tc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HBENH-11N-D023</w:t>
            </w:r>
          </w:p>
        </w:tc>
        <w:tc>
          <w:tcPr>
            <w:tcW w:w="40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3.6×2.8</w:t>
            </w:r>
          </w:p>
        </w:tc>
      </w:tr>
      <w:tr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五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T1一层到达大厅行李转盘墙面</w:t>
            </w:r>
          </w:p>
        </w:tc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HBENH-11N-D009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7.5×2.5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六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T1一层到达大厅行李转盘墙面</w:t>
            </w:r>
          </w:p>
        </w:tc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HBENH-11N-D010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7.5×2.5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七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T1二层出发大厅墙面</w:t>
            </w:r>
          </w:p>
        </w:tc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HBENH-12N-D013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8×3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标段八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T1二层出发大厅墙面</w:t>
            </w:r>
          </w:p>
        </w:tc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HBENH-12N-D014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8×3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九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T1二层出发大厅墙面</w:t>
            </w:r>
          </w:p>
        </w:tc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HBENH-12N-D015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8×3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十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T1二层出发大厅墙面</w:t>
            </w:r>
          </w:p>
        </w:tc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HBENH-12N-D016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8×3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十一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T1二层到达电梯口墙面</w:t>
            </w:r>
          </w:p>
        </w:tc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HBENH-12N-D020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7.3×2.25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十二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T1二层到达电梯口上墙面</w:t>
            </w:r>
          </w:p>
        </w:tc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HBENH-12N-D021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6.7×2.4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十三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T1二层出发电梯口墙面</w:t>
            </w:r>
          </w:p>
        </w:tc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HBENH-12N-D022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十四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T1到达走廊墙面</w:t>
            </w:r>
          </w:p>
        </w:tc>
        <w:tc>
          <w:tcPr>
            <w:tcW w:w="71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HBENH-12N-D024-D037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1.2×0.9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十五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恩施机场停车场进出口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高立柱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HBENH-WH-G001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18×6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十六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恩施机场停车场进出口</w:t>
            </w:r>
          </w:p>
        </w:tc>
        <w:tc>
          <w:tcPr>
            <w:tcW w:w="7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路牌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HBENH-WH-P001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17×5.6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十七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恩施机场停车场进出口</w:t>
            </w:r>
          </w:p>
        </w:tc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HBENH-WH-P002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17×5.6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八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T1航站楼户外停车场的绿化带</w:t>
            </w:r>
          </w:p>
        </w:tc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HBENH-WH-P003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17×5.6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十九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T1航站楼户外停车场的绿化带</w:t>
            </w:r>
          </w:p>
        </w:tc>
        <w:tc>
          <w:tcPr>
            <w:tcW w:w="7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HBENH-WH-P004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21×7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二十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停车场道路转弯处绿化带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三面翻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HBENH-WH-P005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20×8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二十一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T1一层出发大厅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HBENH-11G-D013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9×1.3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二十二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T1一层出发大厅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包柱灯箱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HBENH-11G-D011/D012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1.8×3.1</w:t>
            </w:r>
          </w:p>
        </w:tc>
      </w:tr>
    </w:tbl>
    <w:p>
      <w:pPr>
        <w:spacing w:line="360" w:lineRule="auto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</w:rPr>
        <w:t>5.</w:t>
      </w:r>
      <w:r>
        <w:rPr>
          <w:rFonts w:hint="eastAsia" w:ascii="宋体" w:hAnsi="宋体" w:eastAsia="宋体" w:cs="宋体"/>
          <w:szCs w:val="21"/>
        </w:rPr>
        <w:t>资金来源：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招商响应人自筹。</w:t>
      </w:r>
    </w:p>
    <w:p>
      <w:pPr>
        <w:spacing w:line="360" w:lineRule="auto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Times New Roman" w:hAnsi="宋体" w:eastAsia="宋体" w:cs="Times New Roman"/>
          <w:b/>
          <w:szCs w:val="21"/>
        </w:rPr>
        <w:t>二、合同经营期限及其他商务条款</w:t>
      </w:r>
    </w:p>
    <w:p>
      <w:pPr>
        <w:spacing w:line="360" w:lineRule="auto"/>
        <w:ind w:firstLine="420" w:firstLineChars="200"/>
        <w:rPr>
          <w:rFonts w:ascii="Times New Roman" w:hAnsi="宋体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</w:rPr>
        <w:t>合同经营期限1年（含）-2年（含），合同期超过一年的，第二年广告发布费较第一年递增3%</w:t>
      </w:r>
      <w:r>
        <w:rPr>
          <w:rFonts w:hint="eastAsia" w:ascii="Times New Roman" w:hAnsi="宋体" w:eastAsia="宋体" w:cs="Times New Roman"/>
          <w:bCs/>
          <w:szCs w:val="21"/>
          <w:lang w:eastAsia="zh-CN"/>
        </w:rPr>
        <w:t>，</w:t>
      </w:r>
      <w:r>
        <w:rPr>
          <w:rFonts w:hint="eastAsia" w:ascii="Times New Roman" w:hAnsi="宋体" w:eastAsia="宋体" w:cs="Times New Roman"/>
          <w:bCs/>
          <w:szCs w:val="21"/>
        </w:rPr>
        <w:t>合同</w:t>
      </w:r>
      <w:r>
        <w:rPr>
          <w:rFonts w:hint="eastAsia" w:ascii="Times New Roman" w:hAnsi="宋体" w:eastAsia="宋体" w:cs="Times New Roman"/>
          <w:bCs/>
          <w:szCs w:val="21"/>
          <w:lang w:eastAsia="zh-CN"/>
        </w:rPr>
        <w:t>开始时间</w:t>
      </w:r>
      <w:r>
        <w:rPr>
          <w:rFonts w:hint="eastAsia" w:ascii="Times New Roman" w:hAnsi="宋体" w:eastAsia="宋体" w:cs="Times New Roman"/>
          <w:bCs/>
          <w:szCs w:val="21"/>
        </w:rPr>
        <w:t>具体以合同签订时间为准。</w:t>
      </w:r>
    </w:p>
    <w:p>
      <w:pPr>
        <w:spacing w:after="120"/>
        <w:rPr>
          <w:rFonts w:ascii="Times New Roman" w:hAnsi="Times New Roman" w:eastAsia="宋体" w:cs="Times New Roman"/>
        </w:rPr>
      </w:pPr>
    </w:p>
    <w:p>
      <w:pPr>
        <w:autoSpaceDE w:val="0"/>
        <w:autoSpaceDN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kern w:val="0"/>
          <w:szCs w:val="21"/>
        </w:rPr>
      </w:pPr>
      <w:bookmarkStart w:id="4" w:name="_Toc25557"/>
      <w:bookmarkStart w:id="5" w:name="_Toc26049"/>
      <w:bookmarkStart w:id="6" w:name="_Toc30896"/>
      <w:bookmarkStart w:id="7" w:name="_Toc27593"/>
      <w:bookmarkStart w:id="8" w:name="_Toc458503196"/>
      <w:bookmarkStart w:id="9" w:name="_Toc17887"/>
      <w:r>
        <w:rPr>
          <w:rFonts w:hint="eastAsia" w:ascii="宋体" w:hAnsi="宋体" w:eastAsia="宋体" w:cs="宋体"/>
          <w:b/>
          <w:bCs/>
          <w:kern w:val="0"/>
          <w:szCs w:val="21"/>
        </w:rPr>
        <w:t>三、响应资格及要求：</w:t>
      </w:r>
      <w:bookmarkEnd w:id="4"/>
      <w:bookmarkEnd w:id="5"/>
      <w:bookmarkEnd w:id="6"/>
      <w:bookmarkEnd w:id="7"/>
      <w:bookmarkEnd w:id="8"/>
      <w:bookmarkEnd w:id="9"/>
      <w:bookmarkStart w:id="10" w:name="_Toc19838"/>
      <w:bookmarkStart w:id="11" w:name="_Toc26730"/>
    </w:p>
    <w:p>
      <w:pPr>
        <w:autoSpaceDE w:val="0"/>
        <w:autoSpaceDN w:val="0"/>
        <w:spacing w:line="360" w:lineRule="auto"/>
        <w:ind w:left="630" w:hanging="630" w:hangingChars="300"/>
        <w:outlineLvl w:val="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1.招商响应人须具备市场监督管理部门核发的有效营业执照，具有独立法人资格。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2.招商响应人须具有健全的财务会计制度。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3.招商响应人未被“信用中国”网站（www.creditchina.gov.cn）或者“中国执行信息公开网”（zxgk.court.gov.cn）列入失信被执行人名单，以公告发布之后的查询结果为准。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4.对于截止2023年4月30日未缴清</w:t>
      </w:r>
      <w:r>
        <w:rPr>
          <w:rFonts w:hint="eastAsia" w:ascii="宋体" w:hAnsi="宋体" w:eastAsia="宋体" w:cs="宋体"/>
          <w:szCs w:val="21"/>
          <w:lang w:val="en-US" w:eastAsia="zh-CN"/>
        </w:rPr>
        <w:t>招商人</w:t>
      </w:r>
      <w:r>
        <w:rPr>
          <w:rFonts w:hint="eastAsia" w:ascii="宋体" w:hAnsi="宋体" w:eastAsia="宋体" w:cs="宋体"/>
          <w:szCs w:val="21"/>
        </w:rPr>
        <w:t>2022年计提欠款的响应人，不得参与本次招商；对于截至2023年5月31日未缴清首都机场集团传媒有限公司范围内2022年计提欠款的响应人，不得参与本次招商；参与招商响应人及其关联公司在与招商</w:t>
      </w:r>
      <w:r>
        <w:rPr>
          <w:rFonts w:hint="eastAsia" w:ascii="宋体" w:hAnsi="宋体" w:eastAsia="宋体" w:cs="宋体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Cs w:val="21"/>
        </w:rPr>
        <w:t>的合作中，需付清2022年度广告计提欠款及2023年1月1日至招商公告发布日上一月底广告计提欠款的50%，否则将取消投标资格。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5.招商响应人截至招商公告发布</w:t>
      </w:r>
      <w:r>
        <w:rPr>
          <w:rFonts w:hint="eastAsia" w:ascii="宋体" w:hAnsi="宋体" w:cs="宋体"/>
          <w:szCs w:val="21"/>
          <w:lang w:eastAsia="zh-CN"/>
        </w:rPr>
        <w:t>之</w:t>
      </w:r>
      <w:r>
        <w:rPr>
          <w:rFonts w:hint="eastAsia" w:ascii="宋体" w:hAnsi="宋体" w:eastAsia="宋体" w:cs="宋体"/>
          <w:szCs w:val="21"/>
        </w:rPr>
        <w:t>日，与招商</w:t>
      </w:r>
      <w:r>
        <w:rPr>
          <w:rFonts w:hint="eastAsia" w:ascii="宋体" w:hAnsi="宋体" w:cs="宋体"/>
          <w:szCs w:val="21"/>
          <w:lang w:eastAsia="zh-CN"/>
        </w:rPr>
        <w:t>人</w:t>
      </w:r>
      <w:r>
        <w:rPr>
          <w:rFonts w:hint="eastAsia" w:ascii="宋体" w:hAnsi="宋体" w:eastAsia="宋体" w:cs="宋体"/>
          <w:szCs w:val="21"/>
        </w:rPr>
        <w:t>不存在未结诉讼、仲裁案件，或未执行完毕的生效法律文书。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Cs w:val="21"/>
        </w:rPr>
        <w:t>招商响应人须针对《湖北机场集团“供应商不良行为”管理暂行办法（试行）》在响应文件中做出承诺，格式详见响应文件格式。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Cs w:val="21"/>
        </w:rPr>
        <w:t>.本次招商不接受联合体响应。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四、招商文件的获取</w:t>
      </w:r>
      <w:bookmarkEnd w:id="10"/>
      <w:bookmarkEnd w:id="11"/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1.拟参加本项目的供应商须在阳光招采电子交易平台免费注册（网址：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https://www.yangguangzhaocai.com---【新用户注册】，相关操作帮助详见：帮助中心--- 投标人注册操作指南）；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2.在新平台完成注册后，请于即日起至2023年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05</w:t>
      </w:r>
      <w:r>
        <w:rPr>
          <w:rFonts w:hint="eastAsia" w:ascii="宋体" w:hAnsi="宋体" w:eastAsia="宋体" w:cs="宋体"/>
          <w:szCs w:val="21"/>
        </w:rPr>
        <w:t>日17:00时止（北京时间），通过互联网访问电子交易平台，点击【投标人】，在【公告信息】---【采购公告】栏下载采购文件，500元/份，售后不退。联合体响应的，由联合体牵头人下载采购文件。未按规定获取采购文件的，其响应文件将被否决；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3.本项目不是全流程电子标，投标人无需办理CA数字证书；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4.使用电子交易平台时遇到的各类操作问题，可拨打咨询电话010-21362559（工作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日:08:00-18:00；节假日:09:00-12:00，14:00-18:00)；注册进度查询、密码修改问题咨询电话：027-87272708；对本项目的具体业务问题，请向代理机构项目经理进行咨询。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注：响应人可对本次招商各标段进行选择性投标响应，也可同时投标响应；但评标时将以标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段为单位进行独立评审，分别确定成交候选人。响应人若同时投多个标段，则须分别编制响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应文件、分别报价。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</w:rPr>
      </w:pPr>
      <w:r>
        <w:rPr>
          <w:rFonts w:hint="eastAsia" w:ascii="宋体" w:hAnsi="宋体" w:eastAsia="宋体" w:cs="宋体"/>
          <w:b/>
          <w:bCs/>
          <w:szCs w:val="32"/>
        </w:rPr>
        <w:t>五、递交响应文件的截止时间及招商时间</w:t>
      </w:r>
    </w:p>
    <w:p>
      <w:pPr>
        <w:autoSpaceDE w:val="0"/>
        <w:autoSpaceDN w:val="0"/>
        <w:adjustRightInd w:val="0"/>
        <w:spacing w:line="360" w:lineRule="auto"/>
        <w:ind w:left="631" w:leftChars="200" w:hanging="211" w:hangingChars="100"/>
        <w:outlineLvl w:val="1"/>
        <w:rPr>
          <w:rFonts w:ascii="宋体" w:hAnsi="宋体" w:eastAsia="宋体" w:cs="宋体"/>
          <w:szCs w:val="21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2023年</w:t>
      </w:r>
      <w:r>
        <w:rPr>
          <w:rFonts w:hint="eastAsia" w:ascii="Times New Roman" w:hAnsi="宋体" w:eastAsia="宋体" w:cs="Times New Roman"/>
          <w:b/>
          <w:szCs w:val="21"/>
          <w:u w:val="single"/>
          <w:lang w:val="en-US" w:eastAsia="zh-CN"/>
        </w:rPr>
        <w:t>1</w:t>
      </w:r>
      <w:r>
        <w:rPr>
          <w:rFonts w:hint="eastAsia" w:hAnsi="宋体" w:cs="Times New Roman"/>
          <w:b/>
          <w:szCs w:val="21"/>
          <w:u w:val="single"/>
          <w:lang w:val="en-US" w:eastAsia="zh-CN"/>
        </w:rPr>
        <w:t>2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月</w:t>
      </w:r>
      <w:r>
        <w:rPr>
          <w:rFonts w:hint="eastAsia" w:hAnsi="宋体" w:cs="Times New Roman"/>
          <w:b/>
          <w:szCs w:val="21"/>
          <w:u w:val="single"/>
          <w:lang w:val="en-US" w:eastAsia="zh-CN"/>
        </w:rPr>
        <w:t>06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日</w:t>
      </w:r>
      <w:r>
        <w:rPr>
          <w:rFonts w:hint="eastAsia" w:ascii="Times New Roman" w:hAnsi="宋体" w:eastAsia="宋体" w:cs="Times New Roman"/>
          <w:b/>
          <w:szCs w:val="21"/>
          <w:u w:val="single"/>
          <w:lang w:val="en-US" w:eastAsia="zh-CN"/>
        </w:rPr>
        <w:t>14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时</w:t>
      </w:r>
      <w:r>
        <w:rPr>
          <w:rFonts w:hint="eastAsia" w:ascii="Times New Roman" w:hAnsi="宋体" w:eastAsia="宋体" w:cs="Times New Roman"/>
          <w:b/>
          <w:szCs w:val="21"/>
          <w:u w:val="single"/>
          <w:lang w:val="en-US" w:eastAsia="zh-CN"/>
        </w:rPr>
        <w:t>30分</w:t>
      </w:r>
      <w:r>
        <w:rPr>
          <w:rFonts w:hint="eastAsia" w:ascii="宋体" w:hAnsi="宋体" w:eastAsia="宋体" w:cs="宋体"/>
          <w:szCs w:val="21"/>
        </w:rPr>
        <w:t>（北京时间）。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注：选用竞争性磋商方式，有效响应运营商不足三家的，经评审委员会商议一致后，对于符合招商文件要求，满足招商需求的，可继续采取两家比选或一家直接洽商方式进行评审。对于不满足招商需求的，经评审委员会确认后，可终止招商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</w:rPr>
      </w:pPr>
      <w:bookmarkStart w:id="12" w:name="_Toc11358"/>
      <w:bookmarkStart w:id="13" w:name="_Toc22343"/>
      <w:bookmarkStart w:id="14" w:name="_Toc259028276"/>
      <w:bookmarkStart w:id="15" w:name="_Toc259028696"/>
      <w:bookmarkStart w:id="16" w:name="_Toc15832"/>
      <w:r>
        <w:rPr>
          <w:rFonts w:hint="eastAsia" w:ascii="宋体" w:hAnsi="宋体" w:eastAsia="宋体" w:cs="宋体"/>
          <w:b/>
          <w:bCs/>
          <w:szCs w:val="32"/>
        </w:rPr>
        <w:t>六、招商响应文件送达地点及招商地点</w:t>
      </w:r>
      <w:bookmarkEnd w:id="12"/>
      <w:bookmarkEnd w:id="13"/>
      <w:bookmarkEnd w:id="14"/>
      <w:bookmarkEnd w:id="15"/>
      <w:bookmarkEnd w:id="16"/>
    </w:p>
    <w:p>
      <w:pPr>
        <w:spacing w:line="360" w:lineRule="auto"/>
        <w:ind w:firstLine="422" w:firstLineChars="200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武汉天河机场综合保障楼A208。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</w:rPr>
      </w:pPr>
      <w:bookmarkStart w:id="17" w:name="_Toc8044"/>
      <w:bookmarkStart w:id="18" w:name="_Toc7227"/>
      <w:bookmarkStart w:id="19" w:name="_Toc25113"/>
      <w:bookmarkStart w:id="20" w:name="_Toc7669"/>
      <w:bookmarkStart w:id="21" w:name="_Toc15722"/>
      <w:r>
        <w:rPr>
          <w:rFonts w:hint="eastAsia" w:ascii="宋体" w:hAnsi="宋体" w:eastAsia="宋体" w:cs="宋体"/>
          <w:b/>
          <w:bCs/>
          <w:szCs w:val="32"/>
        </w:rPr>
        <w:t>七、联系方式：</w:t>
      </w:r>
      <w:bookmarkEnd w:id="17"/>
      <w:bookmarkEnd w:id="18"/>
      <w:bookmarkEnd w:id="19"/>
      <w:bookmarkEnd w:id="20"/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招商人：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湖北空港首广联合传媒有限公司</w:t>
      </w:r>
      <w:r>
        <w:rPr>
          <w:rFonts w:hint="eastAsia" w:ascii="宋体" w:hAnsi="宋体" w:eastAsia="宋体" w:cs="宋体"/>
          <w:szCs w:val="21"/>
        </w:rPr>
        <w:t xml:space="preserve">    代理机构：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湖北国华项目管理咨询有限公司</w:t>
      </w:r>
    </w:p>
    <w:p>
      <w:pPr>
        <w:spacing w:line="360" w:lineRule="auto"/>
        <w:rPr>
          <w:rFonts w:ascii="Calibri" w:hAnsi="宋体" w:eastAsia="宋体" w:cs="Times New Roman"/>
          <w:b/>
          <w:szCs w:val="21"/>
        </w:rPr>
      </w:pPr>
      <w:r>
        <w:rPr>
          <w:rFonts w:hint="eastAsia" w:ascii="宋体" w:hAnsi="宋体" w:eastAsia="宋体" w:cs="宋体"/>
          <w:szCs w:val="21"/>
        </w:rPr>
        <w:t>地  址：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武汉天河机场</w:t>
      </w:r>
      <w:r>
        <w:rPr>
          <w:rFonts w:hint="eastAsia" w:ascii="Calibri" w:hAnsi="宋体" w:eastAsia="宋体" w:cs="Times New Roman"/>
          <w:b/>
          <w:szCs w:val="21"/>
        </w:rPr>
        <w:t xml:space="preserve">                    </w:t>
      </w:r>
      <w:r>
        <w:rPr>
          <w:rFonts w:hint="eastAsia" w:ascii="宋体" w:hAnsi="宋体" w:eastAsia="宋体" w:cs="宋体"/>
          <w:szCs w:val="21"/>
        </w:rPr>
        <w:t>地 址：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武昌区中北路109号中铁1818中心10楼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邮    编：</w:t>
      </w:r>
      <w:r>
        <w:rPr>
          <w:rFonts w:hint="eastAsia" w:ascii="Calibri" w:hAnsi="宋体" w:eastAsia="宋体" w:cs="Times New Roman"/>
          <w:b/>
          <w:szCs w:val="21"/>
          <w:u w:val="single"/>
        </w:rPr>
        <w:t>430302</w:t>
      </w:r>
      <w:r>
        <w:rPr>
          <w:rFonts w:hint="eastAsia" w:ascii="宋体" w:hAnsi="宋体" w:eastAsia="宋体" w:cs="宋体"/>
          <w:szCs w:val="21"/>
        </w:rPr>
        <w:t xml:space="preserve">                        邮    编：</w:t>
      </w:r>
      <w:r>
        <w:rPr>
          <w:rFonts w:hint="eastAsia" w:ascii="Calibri" w:hAnsi="宋体" w:eastAsia="宋体" w:cs="Times New Roman"/>
          <w:b/>
          <w:szCs w:val="21"/>
          <w:u w:val="single"/>
        </w:rPr>
        <w:t>430071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联 系 人：</w:t>
      </w:r>
      <w:r>
        <w:rPr>
          <w:rFonts w:hint="eastAsia" w:ascii="Calibri" w:hAnsi="宋体" w:eastAsia="宋体" w:cs="Times New Roman"/>
          <w:b/>
          <w:szCs w:val="21"/>
          <w:u w:val="single"/>
          <w:lang w:eastAsia="zh-CN"/>
        </w:rPr>
        <w:t>蔡浩</w:t>
      </w:r>
      <w:r>
        <w:rPr>
          <w:rFonts w:hint="eastAsia" w:ascii="Calibri" w:hAnsi="宋体" w:eastAsia="宋体" w:cs="Times New Roman"/>
          <w:b/>
          <w:szCs w:val="21"/>
          <w:u w:val="single"/>
        </w:rPr>
        <w:t>、阮畅</w:t>
      </w:r>
      <w:r>
        <w:rPr>
          <w:rFonts w:hint="eastAsia" w:ascii="Calibri" w:hAnsi="宋体" w:eastAsia="宋体" w:cs="Times New Roman"/>
          <w:b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t xml:space="preserve">            联 系 人：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李贝</w:t>
      </w:r>
      <w:r>
        <w:rPr>
          <w:rFonts w:hint="eastAsia" w:ascii="宋体" w:hAnsi="宋体" w:eastAsia="宋体" w:cs="宋体"/>
          <w:szCs w:val="21"/>
        </w:rPr>
        <w:t xml:space="preserve">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电    话：</w:t>
      </w:r>
      <w:r>
        <w:rPr>
          <w:rFonts w:hint="eastAsia" w:ascii="Calibri" w:hAnsi="宋体" w:eastAsia="宋体" w:cs="Times New Roman"/>
          <w:b/>
          <w:szCs w:val="21"/>
          <w:u w:val="single"/>
        </w:rPr>
        <w:t>027- 85818411</w:t>
      </w:r>
      <w:r>
        <w:rPr>
          <w:rFonts w:hint="eastAsia" w:ascii="Calibri" w:hAnsi="宋体" w:eastAsia="宋体" w:cs="Times New Roman"/>
          <w:b/>
          <w:szCs w:val="21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 xml:space="preserve">    电    话：</w:t>
      </w:r>
      <w:r>
        <w:rPr>
          <w:rFonts w:hint="eastAsia" w:ascii="Calibri" w:hAnsi="宋体" w:eastAsia="宋体" w:cs="Times New Roman"/>
          <w:b/>
          <w:szCs w:val="21"/>
          <w:u w:val="single"/>
        </w:rPr>
        <w:t>027-87272701</w:t>
      </w:r>
      <w:r>
        <w:rPr>
          <w:rFonts w:hint="eastAsia" w:ascii="宋体" w:hAnsi="宋体" w:eastAsia="宋体" w:cs="宋体"/>
          <w:szCs w:val="21"/>
        </w:rPr>
        <w:t xml:space="preserve">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传    真：  </w:t>
      </w:r>
      <w:r>
        <w:rPr>
          <w:rFonts w:hint="eastAsia" w:ascii="Calibri" w:hAnsi="宋体" w:eastAsia="宋体" w:cs="Times New Roman"/>
          <w:b/>
          <w:szCs w:val="21"/>
        </w:rPr>
        <w:t xml:space="preserve">/  </w:t>
      </w:r>
      <w:r>
        <w:rPr>
          <w:rFonts w:hint="eastAsia" w:ascii="宋体" w:hAnsi="宋体" w:eastAsia="宋体" w:cs="宋体"/>
          <w:szCs w:val="21"/>
        </w:rPr>
        <w:t xml:space="preserve">                        传    真：</w:t>
      </w:r>
      <w:r>
        <w:rPr>
          <w:rFonts w:hint="eastAsia" w:ascii="Calibri" w:hAnsi="宋体" w:eastAsia="宋体" w:cs="Times New Roman"/>
          <w:b/>
          <w:szCs w:val="21"/>
        </w:rPr>
        <w:t>/</w:t>
      </w:r>
    </w:p>
    <w:p>
      <w:pPr>
        <w:spacing w:line="360" w:lineRule="auto"/>
        <w:rPr>
          <w:rFonts w:ascii="Calibri" w:hAnsi="宋体" w:eastAsia="宋体" w:cs="Times New Roman"/>
          <w:b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电子邮件：  /                          电子邮件：</w:t>
      </w:r>
      <w:r>
        <w:rPr>
          <w:rFonts w:hint="eastAsia" w:ascii="Calibri" w:hAnsi="宋体" w:eastAsia="宋体" w:cs="Times New Roman"/>
          <w:b/>
          <w:szCs w:val="21"/>
          <w:u w:val="single"/>
        </w:rPr>
        <w:t>/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网    址：  /                          网    址：/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开户银行：  /                          开户银行：/</w:t>
      </w:r>
    </w:p>
    <w:p>
      <w:pPr>
        <w:tabs>
          <w:tab w:val="left" w:pos="540"/>
          <w:tab w:val="left" w:pos="840"/>
        </w:tabs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账    号：  /                          账    号：/</w:t>
      </w:r>
    </w:p>
    <w:bookmarkEnd w:id="21"/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b/>
          <w:szCs w:val="21"/>
        </w:rPr>
      </w:pPr>
      <w:bookmarkStart w:id="22" w:name="_Toc12422"/>
      <w:bookmarkStart w:id="23" w:name="_Toc12626"/>
      <w:r>
        <w:rPr>
          <w:rFonts w:hint="eastAsia" w:ascii="宋体" w:hAnsi="宋体" w:eastAsia="宋体" w:cs="宋体"/>
          <w:b/>
          <w:szCs w:val="21"/>
        </w:rPr>
        <w:t>八、信息发布媒体</w:t>
      </w:r>
      <w:bookmarkEnd w:id="22"/>
      <w:bookmarkEnd w:id="23"/>
    </w:p>
    <w:p>
      <w:pPr>
        <w:spacing w:line="360" w:lineRule="auto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《湖北机场集团有限公司内外网》、《首都机场集团传媒有限公司外网》、《中国招标投标公共服务平台》</w:t>
      </w:r>
    </w:p>
    <w:p>
      <w:pPr>
        <w:spacing w:line="360" w:lineRule="auto"/>
        <w:jc w:val="right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湖北国华项目管理咨询有限公司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Times New Roman" w:hAnsi="宋体" w:eastAsia="宋体" w:cs="Times New Roman"/>
          <w:b/>
          <w:kern w:val="2"/>
          <w:sz w:val="21"/>
          <w:szCs w:val="21"/>
          <w:u w:val="single"/>
          <w:lang w:val="en-US" w:eastAsia="zh-CN" w:bidi="ar-SA"/>
        </w:rPr>
        <w:t>2023年11月</w:t>
      </w:r>
      <w:r>
        <w:rPr>
          <w:rFonts w:hint="eastAsia" w:hAnsi="宋体" w:cs="Times New Roman"/>
          <w:b/>
          <w:kern w:val="2"/>
          <w:sz w:val="21"/>
          <w:szCs w:val="21"/>
          <w:u w:val="single"/>
          <w:lang w:val="en-US" w:eastAsia="zh-CN" w:bidi="ar-SA"/>
        </w:rPr>
        <w:t>20</w:t>
      </w:r>
      <w:bookmarkStart w:id="24" w:name="_GoBack"/>
      <w:bookmarkEnd w:id="24"/>
      <w:r>
        <w:rPr>
          <w:rFonts w:hint="eastAsia" w:ascii="Times New Roman" w:hAnsi="宋体" w:eastAsia="宋体" w:cs="Times New Roman"/>
          <w:b/>
          <w:kern w:val="2"/>
          <w:sz w:val="21"/>
          <w:szCs w:val="21"/>
          <w:u w:val="single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NzMxNDEzM2Q2NWM2MzRiYjhjOWVjZjY0ZGI4NmEifQ=="/>
  </w:docVars>
  <w:rsids>
    <w:rsidRoot w:val="10740A78"/>
    <w:rsid w:val="10740A78"/>
    <w:rsid w:val="18220EFA"/>
    <w:rsid w:val="1A367337"/>
    <w:rsid w:val="4677694B"/>
    <w:rsid w:val="5608356C"/>
    <w:rsid w:val="6A4272EE"/>
    <w:rsid w:val="7616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2105</Words>
  <Characters>2807</Characters>
  <Lines>0</Lines>
  <Paragraphs>0</Paragraphs>
  <TotalTime>4</TotalTime>
  <ScaleCrop>false</ScaleCrop>
  <LinksUpToDate>false</LinksUpToDate>
  <CharactersWithSpaces>3099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2023-11-15T06:31:00Z</dcterms:created>
  <dc:creator>花轮哈哈哈</dc:creator>
  <cp:lastModifiedBy>蔡浩</cp:lastModifiedBy>
  <dcterms:modified xsi:type="dcterms:W3CDTF">2023-11-16T00:40:14Z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EBAAA61A65064757A92A63B8D9B4E6EB_11</vt:lpwstr>
  </property>
</Properties>
</file>