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8"/>
          <w:szCs w:val="28"/>
          <w:lang w:eastAsia="zh-CN"/>
        </w:rPr>
        <w:t>武汉天河机场T3航站楼2023年第五批商业项目</w:t>
      </w:r>
      <w:r>
        <w:rPr>
          <w:rFonts w:hint="eastAsia" w:ascii="宋体" w:hAnsi="宋体" w:cs="宋体"/>
          <w:sz w:val="28"/>
          <w:szCs w:val="28"/>
          <w:lang w:eastAsia="zh-CN"/>
        </w:rPr>
        <w:t>招商公告</w:t>
      </w:r>
    </w:p>
    <w:p>
      <w:pPr>
        <w:widowControl w:val="0"/>
        <w:spacing w:line="360" w:lineRule="auto"/>
        <w:ind w:firstLine="480" w:firstLineChars="20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湖北国华项目管理咨询有限公司（以下简称“招商代理机构”）受湖北机场集团实业发展有限公司（以下简称“招商人”）的委托，就其武汉天河机场T3航站楼2023年第五批商业项目招商，现公开邀请潜在响应人参与招商活动。</w:t>
      </w:r>
    </w:p>
    <w:p>
      <w:pPr>
        <w:keepNext/>
        <w:keepLines/>
        <w:widowControl w:val="0"/>
        <w:spacing w:before="156" w:beforeLines="50" w:after="156" w:afterLines="50" w:line="360" w:lineRule="auto"/>
        <w:jc w:val="both"/>
        <w:outlineLvl w:val="1"/>
        <w:rPr>
          <w:rFonts w:ascii="宋体" w:hAnsi="宋体" w:eastAsia="宋体" w:cs="宋体"/>
          <w:b/>
          <w:bCs/>
          <w:kern w:val="2"/>
          <w:sz w:val="28"/>
          <w:szCs w:val="28"/>
          <w:lang w:val="en-US" w:eastAsia="zh-CN" w:bidi="ar-SA"/>
        </w:rPr>
      </w:pPr>
      <w:bookmarkStart w:id="0" w:name="_Toc430855196"/>
      <w:bookmarkStart w:id="1" w:name="_Toc431970291"/>
      <w:bookmarkStart w:id="2" w:name="_Toc7359"/>
      <w:r>
        <w:rPr>
          <w:rFonts w:hint="eastAsia" w:ascii="宋体" w:hAnsi="宋体" w:eastAsia="宋体" w:cs="宋体"/>
          <w:b/>
          <w:bCs/>
          <w:kern w:val="2"/>
          <w:sz w:val="28"/>
          <w:szCs w:val="28"/>
          <w:lang w:val="en-US" w:eastAsia="zh-CN" w:bidi="ar-SA"/>
        </w:rPr>
        <w:t>一、项目概况</w:t>
      </w:r>
      <w:bookmarkEnd w:id="0"/>
      <w:bookmarkEnd w:id="1"/>
      <w:bookmarkEnd w:id="2"/>
    </w:p>
    <w:p>
      <w:pPr>
        <w:snapToGrid w:val="0"/>
        <w:spacing w:line="360" w:lineRule="auto"/>
        <w:ind w:firstLine="480" w:firstLineChars="200"/>
        <w:rPr>
          <w:rFonts w:hint="eastAsia" w:ascii="宋体" w:hAnsi="宋体" w:eastAsia="宋体" w:cs="宋体"/>
          <w:lang w:eastAsia="zh-CN"/>
        </w:rPr>
      </w:pPr>
      <w:r>
        <w:rPr>
          <w:rFonts w:hint="eastAsia" w:ascii="宋体" w:hAnsi="宋体" w:eastAsia="宋体" w:cs="宋体"/>
          <w:sz w:val="24"/>
        </w:rPr>
        <w:t>1、项目名称：</w:t>
      </w:r>
      <w:r>
        <w:rPr>
          <w:rFonts w:hint="eastAsia" w:ascii="宋体" w:hAnsi="宋体" w:eastAsia="宋体" w:cs="宋体"/>
          <w:sz w:val="24"/>
          <w:lang w:eastAsia="zh-CN"/>
        </w:rPr>
        <w:t>武汉天河机场T3航站楼2023年第五批商业项目</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2、招商编号：</w:t>
      </w:r>
      <w:r>
        <w:rPr>
          <w:rFonts w:hint="eastAsia" w:ascii="宋体" w:hAnsi="宋体" w:eastAsia="宋体" w:cs="宋体"/>
          <w:sz w:val="24"/>
          <w:lang w:val="en-US" w:eastAsia="zh-CN"/>
        </w:rPr>
        <w:t xml:space="preserve">ZB0102-202309-FZBFW1271 </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3、招商内容：本次招商包含零售业态共3个子项目，划分为1个标段进行招商</w:t>
      </w:r>
      <w:r>
        <w:rPr>
          <w:rFonts w:hint="eastAsia" w:ascii="宋体" w:hAnsi="宋体" w:eastAsia="宋体" w:cs="宋体"/>
          <w:sz w:val="24"/>
          <w:lang w:eastAsia="zh-CN"/>
        </w:rPr>
        <w:t>，</w:t>
      </w:r>
      <w:r>
        <w:rPr>
          <w:rFonts w:hint="eastAsia" w:ascii="宋体" w:hAnsi="宋体" w:eastAsia="宋体" w:cs="宋体"/>
          <w:sz w:val="24"/>
        </w:rPr>
        <w:t>具体</w:t>
      </w:r>
      <w:r>
        <w:rPr>
          <w:rFonts w:hint="eastAsia" w:ascii="宋体" w:hAnsi="宋体" w:eastAsia="宋体" w:cs="宋体"/>
          <w:sz w:val="24"/>
          <w:lang w:val="en-US" w:eastAsia="zh-CN"/>
        </w:rPr>
        <w:t>详</w:t>
      </w:r>
      <w:r>
        <w:rPr>
          <w:rFonts w:hint="eastAsia" w:ascii="宋体" w:hAnsi="宋体" w:eastAsia="宋体" w:cs="宋体"/>
          <w:sz w:val="24"/>
        </w:rPr>
        <w:t>见下表：</w:t>
      </w:r>
    </w:p>
    <w:tbl>
      <w:tblPr>
        <w:tblStyle w:val="3"/>
        <w:tblW w:w="9370" w:type="dxa"/>
        <w:tblInd w:w="0" w:type="dxa"/>
        <w:tblLayout w:type="fixed"/>
        <w:tblCellMar>
          <w:top w:w="0" w:type="dxa"/>
          <w:left w:w="108" w:type="dxa"/>
          <w:bottom w:w="0" w:type="dxa"/>
          <w:right w:w="108" w:type="dxa"/>
        </w:tblCellMar>
      </w:tblPr>
      <w:tblGrid>
        <w:gridCol w:w="845"/>
        <w:gridCol w:w="1212"/>
        <w:gridCol w:w="2300"/>
        <w:gridCol w:w="1975"/>
        <w:gridCol w:w="3038"/>
      </w:tblGrid>
      <w:tr>
        <w:tblPrEx>
          <w:tblCellMar>
            <w:top w:w="0" w:type="dxa"/>
            <w:left w:w="108" w:type="dxa"/>
            <w:bottom w:w="0" w:type="dxa"/>
            <w:right w:w="108" w:type="dxa"/>
          </w:tblCellMar>
        </w:tblPrEx>
        <w:trPr>
          <w:trHeight w:val="493" w:hRule="atLeast"/>
        </w:trPr>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宋体" w:hAnsi="宋体" w:eastAsia="宋体" w:cs="宋体"/>
                <w:b/>
                <w:bCs/>
                <w:color w:val="000000"/>
                <w:szCs w:val="21"/>
              </w:rPr>
              <w:t>标段</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宋体" w:hAnsi="宋体" w:eastAsia="宋体" w:cs="宋体"/>
                <w:b/>
                <w:bCs/>
                <w:color w:val="000000"/>
                <w:kern w:val="0"/>
                <w:szCs w:val="21"/>
                <w:lang w:bidi="ar"/>
              </w:rPr>
              <w:t>店铺编号</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宋体" w:hAnsi="宋体" w:eastAsia="宋体" w:cs="宋体"/>
                <w:b/>
                <w:bCs/>
                <w:color w:val="000000"/>
                <w:kern w:val="0"/>
                <w:szCs w:val="21"/>
                <w:lang w:bidi="ar"/>
              </w:rPr>
              <w:t>区域</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宋体" w:hAnsi="宋体" w:eastAsia="宋体" w:cs="宋体"/>
                <w:b/>
                <w:bCs/>
                <w:color w:val="000000"/>
                <w:kern w:val="0"/>
                <w:szCs w:val="21"/>
                <w:lang w:bidi="ar"/>
              </w:rPr>
              <w:t>面积（单位：㎡）</w:t>
            </w:r>
          </w:p>
        </w:tc>
        <w:tc>
          <w:tcPr>
            <w:tcW w:w="303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宋体" w:hAnsi="宋体" w:eastAsia="宋体" w:cs="宋体"/>
                <w:b/>
                <w:bCs/>
                <w:color w:val="000000"/>
                <w:kern w:val="0"/>
                <w:szCs w:val="21"/>
                <w:lang w:bidi="ar"/>
              </w:rPr>
              <w:t>招商品类</w:t>
            </w:r>
          </w:p>
        </w:tc>
      </w:tr>
      <w:tr>
        <w:tblPrEx>
          <w:tblCellMar>
            <w:top w:w="0" w:type="dxa"/>
            <w:left w:w="108" w:type="dxa"/>
            <w:bottom w:w="0" w:type="dxa"/>
            <w:right w:w="108" w:type="dxa"/>
          </w:tblCellMar>
        </w:tblPrEx>
        <w:trPr>
          <w:trHeight w:val="793" w:hRule="atLeast"/>
        </w:trPr>
        <w:tc>
          <w:tcPr>
            <w:tcW w:w="84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w:t>
            </w:r>
          </w:p>
        </w:tc>
        <w:tc>
          <w:tcPr>
            <w:tcW w:w="1212" w:type="dxa"/>
            <w:tcBorders>
              <w:top w:val="single" w:color="auto" w:sz="4" w:space="0"/>
              <w:left w:val="single" w:color="auto" w:sz="4" w:space="0"/>
              <w:right w:val="single" w:color="auto" w:sz="4" w:space="0"/>
            </w:tcBorders>
            <w:noWrap w:val="0"/>
            <w:vAlign w:val="center"/>
          </w:tcPr>
          <w:p>
            <w:pPr>
              <w:widowControl/>
              <w:jc w:val="both"/>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4D1-22</w:t>
            </w:r>
          </w:p>
        </w:tc>
        <w:tc>
          <w:tcPr>
            <w:tcW w:w="230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四层出发厅</w:t>
            </w:r>
          </w:p>
        </w:tc>
        <w:tc>
          <w:tcPr>
            <w:tcW w:w="1975"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110.4</w:t>
            </w:r>
          </w:p>
        </w:tc>
        <w:tc>
          <w:tcPr>
            <w:tcW w:w="303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lang w:bidi="ar"/>
              </w:rPr>
              <w:t>美妆护肤、箱包、配饰、腕表等</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跨境电商</w:t>
            </w:r>
            <w:r>
              <w:rPr>
                <w:rFonts w:hint="eastAsia" w:ascii="宋体" w:hAnsi="宋体" w:eastAsia="宋体" w:cs="宋体"/>
                <w:color w:val="000000"/>
                <w:kern w:val="0"/>
                <w:sz w:val="24"/>
                <w:lang w:eastAsia="zh-CN" w:bidi="ar"/>
              </w:rPr>
              <w:t>）</w:t>
            </w:r>
          </w:p>
        </w:tc>
      </w:tr>
      <w:tr>
        <w:tblPrEx>
          <w:tblCellMar>
            <w:top w:w="0" w:type="dxa"/>
            <w:left w:w="108" w:type="dxa"/>
            <w:bottom w:w="0" w:type="dxa"/>
            <w:right w:w="108" w:type="dxa"/>
          </w:tblCellMar>
        </w:tblPrEx>
        <w:trPr>
          <w:trHeight w:val="793" w:hRule="atLeast"/>
        </w:trPr>
        <w:tc>
          <w:tcPr>
            <w:tcW w:w="845"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4"/>
                <w:lang w:val="en-US" w:eastAsia="zh-CN" w:bidi="ar"/>
              </w:rPr>
            </w:pPr>
          </w:p>
        </w:tc>
        <w:tc>
          <w:tcPr>
            <w:tcW w:w="1212" w:type="dxa"/>
            <w:tcBorders>
              <w:top w:val="single" w:color="auto" w:sz="4" w:space="0"/>
              <w:left w:val="single" w:color="auto" w:sz="4" w:space="0"/>
              <w:right w:val="single" w:color="auto" w:sz="4" w:space="0"/>
            </w:tcBorders>
            <w:noWrap w:val="0"/>
            <w:vAlign w:val="center"/>
          </w:tcPr>
          <w:p>
            <w:pPr>
              <w:widowControl/>
              <w:jc w:val="both"/>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4D1-32</w:t>
            </w:r>
          </w:p>
        </w:tc>
        <w:tc>
          <w:tcPr>
            <w:tcW w:w="2300" w:type="dxa"/>
            <w:vMerge w:val="continue"/>
            <w:tcBorders>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4"/>
                <w:lang w:val="en-US" w:eastAsia="zh-CN" w:bidi="ar"/>
              </w:rPr>
            </w:pPr>
          </w:p>
        </w:tc>
        <w:tc>
          <w:tcPr>
            <w:tcW w:w="1975"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124.62</w:t>
            </w:r>
          </w:p>
        </w:tc>
        <w:tc>
          <w:tcPr>
            <w:tcW w:w="3038"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highlight w:val="none"/>
                <w:lang w:val="en-US" w:eastAsia="zh-CN" w:bidi="ar"/>
              </w:rPr>
            </w:pPr>
          </w:p>
        </w:tc>
      </w:tr>
      <w:tr>
        <w:tblPrEx>
          <w:tblCellMar>
            <w:top w:w="0" w:type="dxa"/>
            <w:left w:w="108" w:type="dxa"/>
            <w:bottom w:w="0" w:type="dxa"/>
            <w:right w:w="108" w:type="dxa"/>
          </w:tblCellMar>
        </w:tblPrEx>
        <w:trPr>
          <w:trHeight w:val="493" w:hRule="atLeast"/>
        </w:trPr>
        <w:tc>
          <w:tcPr>
            <w:tcW w:w="845"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4"/>
                <w:lang w:val="en-US" w:eastAsia="zh-CN" w:bidi="ar"/>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14号登机口旁空地</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lang w:bidi="ar"/>
              </w:rPr>
              <w:t>美妆护肤、箱包、配饰、腕表等</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跨境电商</w:t>
            </w:r>
            <w:r>
              <w:rPr>
                <w:rFonts w:hint="eastAsia" w:ascii="宋体" w:hAnsi="宋体" w:eastAsia="宋体" w:cs="宋体"/>
                <w:color w:val="000000"/>
                <w:kern w:val="0"/>
                <w:sz w:val="24"/>
                <w:lang w:eastAsia="zh-CN" w:bidi="ar"/>
              </w:rPr>
              <w:t>）</w:t>
            </w:r>
          </w:p>
        </w:tc>
      </w:tr>
    </w:tbl>
    <w:p>
      <w:pPr>
        <w:snapToGrid w:val="0"/>
        <w:spacing w:line="360" w:lineRule="auto"/>
        <w:rPr>
          <w:rFonts w:hint="eastAsia" w:ascii="宋体" w:hAnsi="宋体" w:eastAsia="宋体" w:cs="宋体"/>
          <w:sz w:val="24"/>
        </w:rPr>
      </w:pPr>
    </w:p>
    <w:p>
      <w:pPr>
        <w:numPr>
          <w:ilvl w:val="0"/>
          <w:numId w:val="1"/>
        </w:numPr>
        <w:snapToGrid w:val="0"/>
        <w:spacing w:line="360" w:lineRule="auto"/>
        <w:rPr>
          <w:rFonts w:hint="eastAsia" w:ascii="宋体" w:hAnsi="宋体" w:eastAsia="宋体" w:cs="宋体"/>
          <w:sz w:val="24"/>
        </w:rPr>
      </w:pPr>
      <w:r>
        <w:rPr>
          <w:rFonts w:hint="eastAsia" w:ascii="宋体" w:hAnsi="宋体" w:eastAsia="宋体" w:cs="宋体"/>
          <w:sz w:val="24"/>
        </w:rPr>
        <w:t>合同期限：</w:t>
      </w:r>
      <w:bookmarkStart w:id="3" w:name="OLE_LINK10"/>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合同期限为3年，合同执行期限自适用场地交付起开始计算。装修免租期为适用场地交付之日起最多不超过60个日历日。其中非经营方原因导致的停工，在提供相应证明文件后，可不计入免租期，具体以招商人审批为准。如提前完成装修并开业以实际开业之日起租。</w:t>
      </w:r>
    </w:p>
    <w:bookmarkEnd w:id="3"/>
    <w:p>
      <w:pPr>
        <w:keepNext/>
        <w:keepLines/>
        <w:widowControl w:val="0"/>
        <w:spacing w:before="156" w:beforeLines="50" w:after="156" w:afterLines="50" w:line="360" w:lineRule="auto"/>
        <w:jc w:val="both"/>
        <w:outlineLvl w:val="1"/>
        <w:rPr>
          <w:rFonts w:hint="eastAsia" w:ascii="宋体" w:hAnsi="宋体" w:eastAsia="宋体" w:cs="宋体"/>
          <w:b/>
          <w:bCs/>
          <w:kern w:val="2"/>
          <w:sz w:val="28"/>
          <w:szCs w:val="28"/>
          <w:lang w:val="en-US" w:eastAsia="zh-CN" w:bidi="ar-SA"/>
        </w:rPr>
      </w:pPr>
      <w:bookmarkStart w:id="4" w:name="_Toc2445"/>
      <w:bookmarkStart w:id="5" w:name="_Toc431970292"/>
      <w:bookmarkStart w:id="6" w:name="_Toc430855197"/>
      <w:r>
        <w:rPr>
          <w:rFonts w:hint="eastAsia" w:ascii="宋体" w:hAnsi="宋体" w:eastAsia="宋体" w:cs="宋体"/>
          <w:b/>
          <w:bCs/>
          <w:kern w:val="2"/>
          <w:sz w:val="28"/>
          <w:szCs w:val="28"/>
          <w:lang w:val="en-US" w:eastAsia="zh-CN" w:bidi="ar-SA"/>
        </w:rPr>
        <w:t>二、响应人资格要求</w:t>
      </w:r>
      <w:bookmarkEnd w:id="4"/>
      <w:bookmarkEnd w:id="5"/>
      <w:bookmarkEnd w:id="6"/>
      <w:r>
        <w:rPr>
          <w:rFonts w:hint="eastAsia" w:ascii="宋体" w:hAnsi="宋体" w:eastAsia="宋体" w:cs="宋体"/>
          <w:b/>
          <w:bCs/>
          <w:kern w:val="2"/>
          <w:sz w:val="28"/>
          <w:szCs w:val="28"/>
          <w:lang w:val="en-US" w:eastAsia="zh-CN" w:bidi="ar-SA"/>
        </w:rPr>
        <w:t xml:space="preserve">       </w:t>
      </w:r>
    </w:p>
    <w:p>
      <w:pPr>
        <w:snapToGrid w:val="0"/>
        <w:spacing w:line="360" w:lineRule="auto"/>
        <w:ind w:firstLine="480" w:firstLineChars="200"/>
        <w:rPr>
          <w:rFonts w:hint="eastAsia" w:ascii="宋体" w:hAnsi="宋体" w:eastAsia="宋体" w:cs="宋体"/>
          <w:b w:val="0"/>
          <w:bCs w:val="0"/>
          <w:sz w:val="24"/>
        </w:rPr>
      </w:pPr>
      <w:bookmarkStart w:id="7" w:name="_Toc431970298"/>
      <w:bookmarkStart w:id="8" w:name="_Toc430855203"/>
      <w:r>
        <w:rPr>
          <w:rFonts w:hint="eastAsia" w:ascii="宋体" w:hAnsi="宋体" w:eastAsia="宋体" w:cs="宋体"/>
          <w:b w:val="0"/>
          <w:bCs w:val="0"/>
          <w:sz w:val="24"/>
        </w:rPr>
        <w:t>（一）响应人应为符合中国法律法规及行业经营管理规定、具有行业必要从业执照或资质的境内企业法人。</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（二）响应人须具备自有品牌的生产企业或自有注册商标的经销商或具备合法代理资格的代理商；如引进非自有品牌，须提供有效的品牌授权书、特殊行业授权书。</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（三）符合运营投标项目所需的国家规定的相关资质条件（营业执照、食品经营许可证等，具体视项目决定）。</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四）符合招商条件的T3航站楼现有商业项目经营商户或曾经经营商户参与本次招商，不得与招商人存在法律仲裁、诉讼关系。截至招商评审上月最后一个自然日，响应人与湖北机场集团实业发展有限公司不存在欠租、欠费等违约行为。</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（五）守法经营，诚实守信。在国家企业信用信息公示系统（http://www.gsxt.gov.cn/）显示经营中无违法记录（提供网页查询截图）。</w:t>
      </w:r>
    </w:p>
    <w:p>
      <w:pPr>
        <w:snapToGrid w:val="0"/>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（六）本项目不接受联合体形式参与，有控股及关联的公司只能选择一家公司报名参与，否则将被同时取消参与资格。</w:t>
      </w:r>
    </w:p>
    <w:p>
      <w:pPr>
        <w:snapToGrid w:val="0"/>
        <w:spacing w:line="360" w:lineRule="auto"/>
        <w:ind w:firstLine="480" w:firstLineChars="200"/>
        <w:rPr>
          <w:rFonts w:hint="eastAsia" w:ascii="Times New Roman" w:hAnsi="Times New Roman" w:eastAsia="宋体" w:cs="Times New Roman"/>
        </w:rPr>
      </w:pPr>
      <w:r>
        <w:rPr>
          <w:rFonts w:hint="eastAsia" w:ascii="宋体" w:hAnsi="宋体" w:eastAsia="宋体" w:cs="宋体"/>
          <w:sz w:val="24"/>
        </w:rPr>
        <w:t>（</w:t>
      </w:r>
      <w:r>
        <w:rPr>
          <w:rFonts w:hint="eastAsia" w:ascii="宋体" w:hAnsi="宋体" w:eastAsia="宋体" w:cs="宋体"/>
          <w:sz w:val="24"/>
          <w:lang w:val="en-US" w:eastAsia="zh-CN"/>
        </w:rPr>
        <w:t>七</w:t>
      </w:r>
      <w:r>
        <w:rPr>
          <w:rFonts w:hint="eastAsia" w:ascii="宋体" w:hAnsi="宋体" w:eastAsia="宋体" w:cs="宋体"/>
          <w:sz w:val="24"/>
        </w:rPr>
        <w:t>）响应人须针对《湖北机场集团“供应商不良行为”管理暂行办法（试行）》在响应文件中做出承诺，格式详见响应文件格式。</w:t>
      </w:r>
    </w:p>
    <w:p>
      <w:pPr>
        <w:keepNext/>
        <w:keepLines/>
        <w:widowControl w:val="0"/>
        <w:spacing w:before="156" w:beforeLines="50" w:after="156" w:afterLines="50" w:line="360" w:lineRule="auto"/>
        <w:jc w:val="both"/>
        <w:outlineLvl w:val="1"/>
        <w:rPr>
          <w:rFonts w:ascii="宋体" w:hAnsi="宋体" w:eastAsia="宋体" w:cs="宋体"/>
          <w:b/>
          <w:bCs/>
          <w:kern w:val="2"/>
          <w:sz w:val="28"/>
          <w:szCs w:val="28"/>
          <w:lang w:val="en-US" w:eastAsia="zh-CN" w:bidi="ar-SA"/>
        </w:rPr>
      </w:pPr>
      <w:bookmarkStart w:id="9" w:name="_Toc5395"/>
      <w:r>
        <w:rPr>
          <w:rFonts w:hint="eastAsia" w:ascii="宋体" w:hAnsi="宋体" w:eastAsia="宋体" w:cs="宋体"/>
          <w:b/>
          <w:bCs/>
          <w:kern w:val="2"/>
          <w:sz w:val="28"/>
          <w:szCs w:val="28"/>
          <w:lang w:val="en-US" w:eastAsia="zh-CN" w:bidi="ar-SA"/>
        </w:rPr>
        <w:t>三、报名及招商文件的领取</w:t>
      </w:r>
      <w:bookmarkEnd w:id="9"/>
    </w:p>
    <w:p>
      <w:pPr>
        <w:snapToGrid w:val="0"/>
        <w:spacing w:line="360" w:lineRule="auto"/>
        <w:ind w:firstLine="480" w:firstLineChars="200"/>
        <w:rPr>
          <w:rFonts w:hint="eastAsia" w:ascii="宋体" w:hAnsi="宋体" w:eastAsia="宋体" w:cs="宋体"/>
          <w:sz w:val="24"/>
        </w:rPr>
      </w:pPr>
      <w:bookmarkStart w:id="10" w:name="_Toc430855202"/>
      <w:bookmarkStart w:id="11" w:name="_Toc431970297"/>
      <w:r>
        <w:rPr>
          <w:rFonts w:hint="eastAsia" w:ascii="宋体" w:hAnsi="宋体" w:eastAsia="宋体" w:cs="宋体"/>
          <w:sz w:val="24"/>
        </w:rPr>
        <w:t>1.拟参加本项目的供应商须在阳光招采电子交易平台免费注册（网址：</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https://www.yangguangzhaocai.com---【新用户注册】，相关操作帮助详见：帮助中心--- 投标人注册操作指南）；</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highlight w:val="none"/>
        </w:rPr>
        <w:t>2.完成注册后，请于即日起至</w:t>
      </w:r>
      <w:r>
        <w:rPr>
          <w:rFonts w:hint="eastAsia" w:ascii="宋体" w:hAnsi="宋体" w:eastAsia="宋体" w:cs="宋体"/>
          <w:sz w:val="24"/>
          <w:highlight w:val="none"/>
          <w:lang w:val="en-US" w:eastAsia="zh-CN"/>
        </w:rPr>
        <w:t>2023</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10月1</w:t>
      </w:r>
      <w:r>
        <w:rPr>
          <w:rFonts w:hint="eastAsia" w:ascii="宋体" w:hAnsi="宋体" w:cs="宋体"/>
          <w:sz w:val="24"/>
          <w:highlight w:val="none"/>
          <w:lang w:val="en-US" w:eastAsia="zh-CN"/>
        </w:rPr>
        <w:t>3</w:t>
      </w:r>
      <w:r>
        <w:rPr>
          <w:rFonts w:hint="eastAsia" w:ascii="宋体" w:hAnsi="宋体" w:eastAsia="宋体" w:cs="宋体"/>
          <w:sz w:val="24"/>
          <w:highlight w:val="none"/>
        </w:rPr>
        <w:t>日</w:t>
      </w:r>
      <w:r>
        <w:rPr>
          <w:rFonts w:hint="eastAsia" w:ascii="宋体" w:hAnsi="宋体" w:eastAsia="宋体" w:cs="宋体"/>
          <w:sz w:val="24"/>
          <w:lang w:val="en-US" w:eastAsia="zh-CN"/>
        </w:rPr>
        <w:t>17</w:t>
      </w:r>
      <w:r>
        <w:rPr>
          <w:rFonts w:hint="eastAsia" w:ascii="宋体" w:hAnsi="宋体" w:eastAsia="宋体" w:cs="宋体"/>
          <w:sz w:val="24"/>
        </w:rPr>
        <w:t>:00时止（北京时间），通过互联网访问电子交易平台，点击【投标人】，在【公告信息】---【采购公告】栏下载采购文件，500元/份，售后不退。联合体响应的，由联合体牵头人下载采购文件。未按规定获取采购文件的，其响应文件将被否决；</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3.本项目不是全流程电子标，投标人无需办理CA数字证书；</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4.使用电子交易平台时遇到的各类操作问题，可拨打咨询电话010-21362559（工作日:08:00-18:00；节假日:09:00-12:00，14:00-18:00)；</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5.注册进度查询、密码修改问题咨询电话：027-87272708；</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对本项目的具体业务问题，请向采购代理机构项目经理进行咨询。</w:t>
      </w:r>
    </w:p>
    <w:p>
      <w:pPr>
        <w:keepNext/>
        <w:keepLines/>
        <w:widowControl w:val="0"/>
        <w:spacing w:before="156" w:beforeLines="50" w:after="156" w:afterLines="50" w:line="360" w:lineRule="auto"/>
        <w:jc w:val="both"/>
        <w:outlineLvl w:val="1"/>
        <w:rPr>
          <w:rFonts w:ascii="宋体" w:hAnsi="宋体" w:eastAsia="宋体" w:cs="宋体"/>
          <w:b/>
          <w:bCs/>
          <w:kern w:val="2"/>
          <w:sz w:val="28"/>
          <w:szCs w:val="28"/>
          <w:lang w:val="en-US" w:eastAsia="zh-CN" w:bidi="ar-SA"/>
        </w:rPr>
      </w:pPr>
      <w:bookmarkStart w:id="12" w:name="_Toc24225"/>
      <w:r>
        <w:rPr>
          <w:rFonts w:hint="eastAsia" w:ascii="宋体" w:hAnsi="宋体" w:eastAsia="宋体" w:cs="宋体"/>
          <w:b/>
          <w:bCs/>
          <w:kern w:val="2"/>
          <w:sz w:val="28"/>
          <w:szCs w:val="28"/>
          <w:lang w:val="en-US" w:eastAsia="zh-CN" w:bidi="ar-SA"/>
        </w:rPr>
        <w:t>四、递交响应文件及磋商</w:t>
      </w:r>
      <w:bookmarkEnd w:id="10"/>
      <w:bookmarkEnd w:id="11"/>
      <w:r>
        <w:rPr>
          <w:rFonts w:hint="eastAsia" w:ascii="宋体" w:hAnsi="宋体" w:eastAsia="宋体" w:cs="宋体"/>
          <w:b/>
          <w:bCs/>
          <w:kern w:val="2"/>
          <w:sz w:val="28"/>
          <w:szCs w:val="28"/>
          <w:lang w:val="en-US" w:eastAsia="zh-CN" w:bidi="ar-SA"/>
        </w:rPr>
        <w:t>时间、地点</w:t>
      </w:r>
      <w:bookmarkEnd w:id="12"/>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1、递交响应文件截止时间：</w:t>
      </w:r>
      <w:r>
        <w:rPr>
          <w:rFonts w:hint="eastAsia" w:ascii="宋体" w:hAnsi="宋体" w:eastAsia="宋体" w:cs="宋体"/>
          <w:sz w:val="24"/>
          <w:highlight w:val="none"/>
          <w:lang w:val="en-US" w:eastAsia="zh-CN"/>
        </w:rPr>
        <w:t>2023</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6</w:t>
      </w:r>
      <w:r>
        <w:rPr>
          <w:rFonts w:hint="eastAsia" w:ascii="宋体" w:hAnsi="宋体" w:eastAsia="宋体" w:cs="宋体"/>
          <w:sz w:val="24"/>
          <w:highlight w:val="none"/>
        </w:rPr>
        <w:t>日</w:t>
      </w:r>
      <w:r>
        <w:rPr>
          <w:rFonts w:hint="eastAsia" w:ascii="宋体" w:hAnsi="宋体" w:cs="宋体"/>
          <w:sz w:val="24"/>
          <w:highlight w:val="none"/>
          <w:lang w:val="en-US" w:eastAsia="zh-CN"/>
        </w:rPr>
        <w:t>14</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分</w:t>
      </w:r>
      <w:r>
        <w:rPr>
          <w:rFonts w:hint="eastAsia" w:ascii="宋体" w:hAnsi="宋体" w:eastAsia="宋体" w:cs="宋体"/>
          <w:sz w:val="24"/>
        </w:rPr>
        <w:t>整，</w:t>
      </w:r>
    </w:p>
    <w:p>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2、递交响应文件地点及磋商地点：武汉天河机场综合保障楼A208。</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3、逾期送达指定地点的或者不按照招商文件要求密封的响应文件，招商人和招商代理机构不予受理。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备注：针对响应人在3家及以上的项目采取综合评分法，通过“竞争性磋商”的方式进行招商；针对有效响应人不足3家的，经评审委员会商议一致后，继续采取两家比选或一家直接洽商方式进行评审。对于不满足招商需求的，经评审委员会确认后，可终止招商。</w:t>
      </w:r>
    </w:p>
    <w:p>
      <w:pPr>
        <w:keepNext/>
        <w:keepLines/>
        <w:widowControl w:val="0"/>
        <w:spacing w:before="156" w:beforeLines="50" w:after="156" w:afterLines="50" w:line="360" w:lineRule="auto"/>
        <w:jc w:val="both"/>
        <w:outlineLvl w:val="1"/>
        <w:rPr>
          <w:rFonts w:ascii="宋体" w:hAnsi="宋体" w:eastAsia="宋体" w:cs="宋体"/>
          <w:b/>
          <w:bCs/>
          <w:kern w:val="2"/>
          <w:sz w:val="28"/>
          <w:szCs w:val="28"/>
          <w:lang w:val="en-US" w:eastAsia="zh-CN" w:bidi="ar-SA"/>
        </w:rPr>
      </w:pPr>
      <w:bookmarkStart w:id="13" w:name="_Toc22468"/>
      <w:r>
        <w:rPr>
          <w:rFonts w:hint="eastAsia" w:ascii="宋体" w:hAnsi="宋体" w:eastAsia="宋体" w:cs="宋体"/>
          <w:b/>
          <w:bCs/>
          <w:kern w:val="2"/>
          <w:sz w:val="28"/>
          <w:szCs w:val="28"/>
          <w:lang w:val="en-US" w:eastAsia="zh-CN" w:bidi="ar-SA"/>
        </w:rPr>
        <w:t>五、发布公告的媒介</w:t>
      </w:r>
      <w:bookmarkEnd w:id="13"/>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本次招商公告同时在中国招标投标公共服务平台(网址：http://www.cebpubservice.com/) 、湖北机场集团有限公司（www.whairport.com）媒体上发布，其它任何网站不得转载。如有发现，我公司将追究非法转载单位的责任。</w:t>
      </w:r>
    </w:p>
    <w:p>
      <w:pPr>
        <w:keepNext/>
        <w:keepLines/>
        <w:widowControl w:val="0"/>
        <w:spacing w:before="156" w:beforeLines="50" w:after="156" w:afterLines="50" w:line="360" w:lineRule="auto"/>
        <w:jc w:val="both"/>
        <w:outlineLvl w:val="1"/>
        <w:rPr>
          <w:rFonts w:hint="eastAsia" w:ascii="宋体" w:hAnsi="宋体" w:eastAsia="宋体" w:cs="宋体"/>
          <w:b/>
          <w:bCs/>
          <w:kern w:val="2"/>
          <w:sz w:val="28"/>
          <w:szCs w:val="28"/>
          <w:lang w:val="en-US" w:eastAsia="zh-CN" w:bidi="ar-SA"/>
        </w:rPr>
      </w:pPr>
      <w:bookmarkStart w:id="14" w:name="_Toc23652"/>
      <w:r>
        <w:rPr>
          <w:rFonts w:hint="eastAsia" w:ascii="宋体" w:hAnsi="宋体" w:eastAsia="宋体" w:cs="宋体"/>
          <w:b/>
          <w:bCs/>
          <w:kern w:val="2"/>
          <w:sz w:val="28"/>
          <w:szCs w:val="28"/>
          <w:lang w:val="en-US" w:eastAsia="zh-CN" w:bidi="ar-SA"/>
        </w:rPr>
        <w:t>六、联系方式</w:t>
      </w:r>
      <w:bookmarkEnd w:id="7"/>
      <w:bookmarkEnd w:id="8"/>
      <w:bookmarkEnd w:id="14"/>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招商代理机构：湖北国华项目管理咨询有限公司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联系地址：武昌区中北路109号中铁1818中心10楼</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 系 人：李贝</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电    话：027-87272701     </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招商人：湖北机场集团实业发展有限公司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联系地址：武汉市黄陂区天河机场内</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联 系 人：李女士           </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电    话：027-85818281</w:t>
      </w:r>
      <w:r>
        <w:rPr>
          <w:rFonts w:hint="eastAsia" w:ascii="宋体" w:hAnsi="宋体" w:eastAsia="宋体" w:cs="宋体"/>
          <w:sz w:val="24"/>
          <w:highlight w:val="none"/>
        </w:rPr>
        <w:t xml:space="preserve">  </w:t>
      </w:r>
    </w:p>
    <w:p>
      <w:pPr>
        <w:snapToGrid w:val="0"/>
        <w:spacing w:line="360" w:lineRule="auto"/>
        <w:ind w:firstLine="480" w:firstLineChars="200"/>
        <w:jc w:val="right"/>
      </w:pPr>
      <w:r>
        <w:rPr>
          <w:rFonts w:hint="eastAsia" w:ascii="宋体" w:hAnsi="宋体" w:eastAsia="宋体" w:cs="宋体"/>
          <w:sz w:val="24"/>
        </w:rPr>
        <w:t xml:space="preserve">  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lang w:val="en-US" w:eastAsia="zh-CN"/>
        </w:rPr>
        <w:t>10月</w:t>
      </w:r>
      <w:r>
        <w:rPr>
          <w:rFonts w:hint="eastAsia" w:ascii="宋体" w:hAnsi="宋体" w:cs="宋体"/>
          <w:sz w:val="24"/>
          <w:lang w:val="en-US" w:eastAsia="zh-CN"/>
        </w:rPr>
        <w:t>8</w:t>
      </w:r>
      <w:bookmarkStart w:id="15" w:name="_GoBack"/>
      <w:bookmarkEnd w:id="15"/>
      <w:r>
        <w:rPr>
          <w:rFonts w:hint="eastAsia" w:ascii="宋体" w:hAnsi="宋体" w:eastAsia="宋体" w:cs="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A1665"/>
    <w:multiLevelType w:val="singleLevel"/>
    <w:tmpl w:val="593A1665"/>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DE0OGE5YjhjMGNiMTYzMmU5MmI3YmEzM2JmMjAifQ=="/>
  </w:docVars>
  <w:rsids>
    <w:rsidRoot w:val="74357F0A"/>
    <w:rsid w:val="2F616C75"/>
    <w:rsid w:val="37322A66"/>
    <w:rsid w:val="7435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99"/>
    <w:pPr>
      <w:widowControl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2023-09-28T01:12:00Z</dcterms:created>
  <dc:creator>花轮哈哈哈</dc:creator>
  <cp:lastModifiedBy>花轮哈哈哈</cp:lastModifiedBy>
  <dcterms:modified xsi:type="dcterms:W3CDTF">2023-10-08T01:24:08Z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3B6AEAB3A0004D9EA97C902B6811CA2A_11</vt:lpwstr>
  </property>
</Properties>
</file>