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100" w:line="480" w:lineRule="auto"/>
        <w:jc w:val="center"/>
        <w:rPr>
          <w:rFonts w:hint="eastAsia" w:ascii="宋体" w:hAnsi="宋体" w:eastAsia="宋体" w:cs="宋体"/>
          <w:lang w:val="en-US" w:eastAsia="zh-CN"/>
        </w:rPr>
      </w:pPr>
      <w:bookmarkStart w:id="0" w:name="_Toc26578"/>
      <w:r>
        <w:rPr>
          <w:rFonts w:hint="eastAsia" w:ascii="宋体" w:hAnsi="宋体" w:cs="宋体"/>
        </w:rPr>
        <w:t>武汉天河机场T2航站楼负一层美食广场项目招商</w:t>
      </w:r>
      <w:bookmarkEnd w:id="0"/>
      <w:r>
        <w:rPr>
          <w:rFonts w:hint="eastAsia" w:ascii="宋体" w:hAnsi="宋体" w:cs="宋体"/>
          <w:lang w:val="en-US" w:eastAsia="zh-CN"/>
        </w:rPr>
        <w:t>公告</w:t>
      </w:r>
    </w:p>
    <w:p>
      <w:pPr>
        <w:widowControl w:val="0"/>
        <w:spacing w:line="360" w:lineRule="auto"/>
        <w:ind w:firstLine="480" w:firstLineChars="200"/>
        <w:jc w:val="both"/>
        <w:rPr>
          <w:rFonts w:ascii="宋体" w:hAnsi="宋体" w:eastAsia="宋体" w:cs="宋体"/>
          <w:kern w:val="2"/>
          <w:sz w:val="24"/>
          <w:szCs w:val="24"/>
          <w:lang w:val="en-US" w:eastAsia="zh-CN" w:bidi="ar-SA"/>
        </w:rPr>
      </w:pPr>
      <w:bookmarkStart w:id="1" w:name="_Hlt758651"/>
      <w:bookmarkEnd w:id="1"/>
      <w:bookmarkStart w:id="2" w:name="_Hlt3692889"/>
      <w:bookmarkEnd w:id="2"/>
      <w:bookmarkStart w:id="3" w:name="_Hlt536244962"/>
      <w:bookmarkEnd w:id="3"/>
      <w:bookmarkStart w:id="4" w:name="_Hlt3694304"/>
      <w:bookmarkEnd w:id="4"/>
      <w:bookmarkStart w:id="5" w:name="_Hlt4486101"/>
      <w:bookmarkEnd w:id="5"/>
      <w:bookmarkStart w:id="6" w:name="_Hlt9415333"/>
      <w:bookmarkEnd w:id="6"/>
      <w:bookmarkStart w:id="7" w:name="_Hlt3694260"/>
      <w:bookmarkEnd w:id="7"/>
      <w:r>
        <w:rPr>
          <w:rFonts w:hint="eastAsia" w:ascii="宋体" w:hAnsi="宋体" w:eastAsia="宋体" w:cs="宋体"/>
          <w:kern w:val="2"/>
          <w:sz w:val="24"/>
          <w:szCs w:val="24"/>
          <w:lang w:val="en-US" w:eastAsia="zh-CN" w:bidi="ar-SA"/>
        </w:rPr>
        <w:t>湖北国华项目管理咨询有限公司（以下简称“招商代理机构”）受湖北机场集团实业发展有限公司（以下简称“招商人”）的委托，就其武汉天河机场T2航站楼负一层美食广场项目招商，现公开邀请潜在响应人参与招商活动。</w:t>
      </w:r>
    </w:p>
    <w:p>
      <w:pPr>
        <w:keepNext/>
        <w:keepLines/>
        <w:widowControl w:val="0"/>
        <w:spacing w:before="156" w:beforeLines="50" w:after="156" w:afterLines="50" w:line="360" w:lineRule="auto"/>
        <w:jc w:val="both"/>
        <w:outlineLvl w:val="1"/>
        <w:rPr>
          <w:rFonts w:ascii="宋体" w:hAnsi="宋体" w:eastAsia="宋体" w:cs="宋体"/>
          <w:b/>
          <w:bCs/>
          <w:kern w:val="2"/>
          <w:sz w:val="28"/>
          <w:szCs w:val="28"/>
          <w:lang w:val="en-US" w:eastAsia="zh-CN" w:bidi="ar-SA"/>
        </w:rPr>
      </w:pPr>
      <w:bookmarkStart w:id="8" w:name="_Toc431970291"/>
      <w:bookmarkStart w:id="9" w:name="_Toc430855196"/>
      <w:bookmarkStart w:id="10" w:name="_Toc7359"/>
      <w:r>
        <w:rPr>
          <w:rFonts w:hint="eastAsia" w:ascii="宋体" w:hAnsi="宋体" w:eastAsia="宋体" w:cs="宋体"/>
          <w:b/>
          <w:bCs/>
          <w:kern w:val="2"/>
          <w:sz w:val="28"/>
          <w:szCs w:val="28"/>
          <w:lang w:val="en-US" w:eastAsia="zh-CN" w:bidi="ar-SA"/>
        </w:rPr>
        <w:t>一、项目概况</w:t>
      </w:r>
      <w:bookmarkEnd w:id="8"/>
      <w:bookmarkEnd w:id="9"/>
      <w:bookmarkEnd w:id="10"/>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1、武汉天河机场概况</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武汉天河国际机场位于中国湖北省武汉市黄陂区，距武汉市中心25公里，为中国中部首家4F级民用国际机场 、中国八大区域性枢纽机场之一、国际定期航班机场、对外开放的一类航空口岸。2019年，武汉天河国际机场旅客吞吐量2715万人次，同比增长10.8%；货邮吞吐量24.3万吨，同比增长9.8%；运输起降架次20.3万架次，同比增长8.2%。</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2、T2航站楼简介</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T2航站楼为两层双指廊式构型，规划商业面积约为1.6万平方米。武汉机场于2017年由T2航站楼转场至T3航站楼运营，T2航站楼暂停使用后于2021年启动改造，拟于今年</w:t>
      </w:r>
      <w:r>
        <w:rPr>
          <w:rFonts w:hint="eastAsia" w:ascii="宋体" w:hAnsi="宋体" w:eastAsia="宋体" w:cs="宋体"/>
          <w:color w:val="auto"/>
          <w:sz w:val="24"/>
          <w:highlight w:val="none"/>
          <w:lang w:val="en-US" w:eastAsia="zh-CN"/>
        </w:rPr>
        <w:t>年底</w:t>
      </w:r>
      <w:r>
        <w:rPr>
          <w:rFonts w:hint="eastAsia" w:ascii="宋体" w:hAnsi="宋体" w:eastAsia="宋体" w:cs="宋体"/>
          <w:color w:val="auto"/>
          <w:sz w:val="24"/>
          <w:highlight w:val="none"/>
        </w:rPr>
        <w:t>重新投用，届时武汉机场将实现T2、T3航站楼双楼运行格局。</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T2航站楼改造后主要保障机场地服公司代理的</w:t>
      </w:r>
      <w:r>
        <w:rPr>
          <w:rFonts w:hint="eastAsia" w:ascii="宋体" w:hAnsi="宋体" w:eastAsia="宋体" w:cs="宋体"/>
          <w:color w:val="auto"/>
          <w:sz w:val="24"/>
          <w:highlight w:val="none"/>
          <w:lang w:val="en-US" w:eastAsia="zh-CN"/>
        </w:rPr>
        <w:t>国内</w:t>
      </w:r>
      <w:r>
        <w:rPr>
          <w:rFonts w:hint="eastAsia" w:ascii="宋体" w:hAnsi="宋体" w:eastAsia="宋体" w:cs="宋体"/>
          <w:color w:val="auto"/>
          <w:sz w:val="24"/>
          <w:highlight w:val="none"/>
        </w:rPr>
        <w:t>航班及旅客（除国、东、南航以外航司，包括海航、川航、吉祥、华夏、祥鹏航空等），预计启用首年客流量约1020万人次。</w:t>
      </w:r>
    </w:p>
    <w:p>
      <w:pPr>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3.招商项目情况</w:t>
      </w:r>
    </w:p>
    <w:p>
      <w:pPr>
        <w:snapToGrid w:val="0"/>
        <w:spacing w:line="360" w:lineRule="auto"/>
        <w:ind w:firstLine="480" w:firstLineChars="200"/>
        <w:rPr>
          <w:rFonts w:hint="eastAsia" w:ascii="宋体" w:hAnsi="宋体" w:eastAsia="宋体" w:cs="宋体"/>
          <w:lang w:eastAsia="zh-CN"/>
        </w:rPr>
      </w:pPr>
      <w:r>
        <w:rPr>
          <w:rFonts w:hint="eastAsia" w:ascii="宋体" w:hAnsi="宋体" w:eastAsia="宋体" w:cs="宋体"/>
          <w:sz w:val="24"/>
          <w:lang w:val="en-US" w:eastAsia="zh-CN"/>
        </w:rPr>
        <w:t>3.1</w:t>
      </w:r>
      <w:r>
        <w:rPr>
          <w:rFonts w:hint="eastAsia" w:ascii="宋体" w:hAnsi="宋体" w:eastAsia="宋体" w:cs="宋体"/>
          <w:sz w:val="24"/>
        </w:rPr>
        <w:t>项目名称：</w:t>
      </w:r>
      <w:r>
        <w:rPr>
          <w:rFonts w:hint="eastAsia" w:ascii="宋体" w:hAnsi="宋体" w:eastAsia="宋体" w:cs="宋体"/>
          <w:sz w:val="24"/>
          <w:lang w:eastAsia="zh-CN"/>
        </w:rPr>
        <w:t>武汉天河机场T2航站楼负一层美食广场项目</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3.2</w:t>
      </w:r>
      <w:r>
        <w:rPr>
          <w:rFonts w:hint="eastAsia" w:ascii="宋体" w:hAnsi="宋体" w:eastAsia="宋体" w:cs="宋体"/>
          <w:sz w:val="24"/>
        </w:rPr>
        <w:t>招商编号：ZB0102-202309-FZBFW1130</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3.3</w:t>
      </w:r>
      <w:r>
        <w:rPr>
          <w:rFonts w:hint="eastAsia" w:ascii="宋体" w:hAnsi="宋体" w:eastAsia="宋体" w:cs="宋体"/>
          <w:sz w:val="24"/>
        </w:rPr>
        <w:t>招商内容：T2航站楼负一层项目共包含3个店铺，划分为1个标段进行招商，总面积3530.59㎡。具体情况如下:</w:t>
      </w:r>
    </w:p>
    <w:tbl>
      <w:tblPr>
        <w:tblStyle w:val="7"/>
        <w:tblW w:w="9205" w:type="dxa"/>
        <w:tblInd w:w="-54" w:type="dxa"/>
        <w:tblLayout w:type="fixed"/>
        <w:tblCellMar>
          <w:top w:w="0" w:type="dxa"/>
          <w:left w:w="108" w:type="dxa"/>
          <w:bottom w:w="0" w:type="dxa"/>
          <w:right w:w="108" w:type="dxa"/>
        </w:tblCellMar>
      </w:tblPr>
      <w:tblGrid>
        <w:gridCol w:w="533"/>
        <w:gridCol w:w="834"/>
        <w:gridCol w:w="1066"/>
        <w:gridCol w:w="1234"/>
        <w:gridCol w:w="1100"/>
        <w:gridCol w:w="2038"/>
        <w:gridCol w:w="2400"/>
      </w:tblGrid>
      <w:tr>
        <w:tblPrEx>
          <w:tblCellMar>
            <w:top w:w="0" w:type="dxa"/>
            <w:left w:w="108" w:type="dxa"/>
            <w:bottom w:w="0" w:type="dxa"/>
            <w:right w:w="108" w:type="dxa"/>
          </w:tblCellMar>
        </w:tblPrEx>
        <w:trPr>
          <w:trHeight w:val="263"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szCs w:val="21"/>
              </w:rPr>
              <w:t>标段</w:t>
            </w:r>
          </w:p>
        </w:tc>
        <w:tc>
          <w:tcPr>
            <w:tcW w:w="83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店铺编号</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区域</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面积（㎡）</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szCs w:val="21"/>
                <w:lang w:eastAsia="zh-CN"/>
              </w:rPr>
            </w:pPr>
            <w:r>
              <w:rPr>
                <w:rFonts w:hint="eastAsia" w:ascii="宋体" w:hAnsi="宋体" w:eastAsia="宋体" w:cs="宋体"/>
                <w:b/>
                <w:bCs/>
                <w:color w:val="000000"/>
                <w:kern w:val="0"/>
                <w:szCs w:val="21"/>
                <w:lang w:bidi="ar"/>
              </w:rPr>
              <w:t>规划</w:t>
            </w:r>
            <w:r>
              <w:rPr>
                <w:rFonts w:hint="eastAsia" w:ascii="宋体" w:hAnsi="宋体" w:eastAsia="宋体" w:cs="宋体"/>
                <w:b/>
                <w:bCs/>
                <w:color w:val="000000"/>
                <w:kern w:val="0"/>
                <w:szCs w:val="21"/>
                <w:lang w:val="en-US" w:eastAsia="zh-CN" w:bidi="ar"/>
              </w:rPr>
              <w:t>业态</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拟招商品类</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default"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工程条件</w:t>
            </w:r>
          </w:p>
        </w:tc>
      </w:tr>
      <w:tr>
        <w:tblPrEx>
          <w:tblCellMar>
            <w:top w:w="0" w:type="dxa"/>
            <w:left w:w="108" w:type="dxa"/>
            <w:bottom w:w="0" w:type="dxa"/>
            <w:right w:w="108" w:type="dxa"/>
          </w:tblCellMar>
        </w:tblPrEx>
        <w:trPr>
          <w:trHeight w:val="634" w:hRule="atLeast"/>
        </w:trPr>
        <w:tc>
          <w:tcPr>
            <w:tcW w:w="533" w:type="dxa"/>
            <w:vMerge w:val="restar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83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lang w:val="en-US" w:eastAsia="zh-CN"/>
              </w:rPr>
              <w:t>1B-01</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负一层左侧</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650.07</w:t>
            </w:r>
          </w:p>
        </w:tc>
        <w:tc>
          <w:tcPr>
            <w:tcW w:w="1100" w:type="dxa"/>
            <w:vMerge w:val="restar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餐饮</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美食广场</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highlight w:val="yellow"/>
                <w:lang w:bidi="ar"/>
              </w:rPr>
            </w:pPr>
            <w:r>
              <w:rPr>
                <w:rFonts w:hint="eastAsia" w:ascii="宋体" w:hAnsi="宋体" w:eastAsia="宋体" w:cs="宋体"/>
                <w:color w:val="000000"/>
                <w:kern w:val="0"/>
                <w:sz w:val="24"/>
                <w:szCs w:val="24"/>
                <w:lang w:val="en-US" w:eastAsia="zh-CN" w:bidi="ar"/>
              </w:rPr>
              <w:t>用电量200KW，有上下水，可引入燃气</w:t>
            </w:r>
          </w:p>
        </w:tc>
      </w:tr>
      <w:tr>
        <w:tblPrEx>
          <w:tblCellMar>
            <w:top w:w="0" w:type="dxa"/>
            <w:left w:w="108" w:type="dxa"/>
            <w:bottom w:w="0" w:type="dxa"/>
            <w:right w:w="108" w:type="dxa"/>
          </w:tblCellMar>
        </w:tblPrEx>
        <w:trPr>
          <w:trHeight w:val="634" w:hRule="atLeast"/>
        </w:trPr>
        <w:tc>
          <w:tcPr>
            <w:tcW w:w="533" w:type="dxa"/>
            <w:vMerge w:val="continue"/>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bidi="ar"/>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1B-02</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负一层中间</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2114.28</w:t>
            </w:r>
          </w:p>
        </w:tc>
        <w:tc>
          <w:tcPr>
            <w:tcW w:w="1100" w:type="dxa"/>
            <w:vMerge w:val="continue"/>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val="en-US" w:eastAsia="zh-CN" w:bidi="ar"/>
              </w:rPr>
            </w:pPr>
          </w:p>
        </w:tc>
        <w:tc>
          <w:tcPr>
            <w:tcW w:w="20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多档口式美食广场</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用电</w:t>
            </w:r>
            <w:r>
              <w:rPr>
                <w:rFonts w:hint="eastAsia" w:ascii="宋体" w:hAnsi="宋体" w:eastAsia="宋体" w:cs="宋体"/>
                <w:color w:val="000000"/>
                <w:kern w:val="0"/>
                <w:sz w:val="24"/>
                <w:szCs w:val="24"/>
                <w:lang w:val="en-US" w:eastAsia="zh-CN" w:bidi="ar"/>
              </w:rPr>
              <w:t>量</w:t>
            </w:r>
            <w:r>
              <w:rPr>
                <w:rFonts w:hint="eastAsia" w:ascii="宋体" w:hAnsi="宋体" w:eastAsia="宋体" w:cs="宋体"/>
                <w:color w:val="000000"/>
                <w:kern w:val="0"/>
                <w:sz w:val="24"/>
                <w:szCs w:val="24"/>
                <w:lang w:bidi="ar"/>
              </w:rPr>
              <w:t>620KW，有上下水，</w:t>
            </w:r>
            <w:r>
              <w:rPr>
                <w:rFonts w:hint="eastAsia" w:ascii="宋体" w:hAnsi="宋体" w:eastAsia="宋体" w:cs="宋体"/>
                <w:color w:val="000000"/>
                <w:kern w:val="0"/>
                <w:sz w:val="24"/>
                <w:szCs w:val="24"/>
                <w:lang w:val="en-US" w:eastAsia="zh-CN" w:bidi="ar"/>
              </w:rPr>
              <w:t>不可引入</w:t>
            </w:r>
            <w:r>
              <w:rPr>
                <w:rFonts w:hint="eastAsia" w:ascii="宋体" w:hAnsi="宋体" w:eastAsia="宋体" w:cs="宋体"/>
                <w:color w:val="000000"/>
                <w:kern w:val="0"/>
                <w:sz w:val="24"/>
                <w:szCs w:val="24"/>
                <w:lang w:bidi="ar"/>
              </w:rPr>
              <w:t>燃气</w:t>
            </w:r>
          </w:p>
        </w:tc>
      </w:tr>
      <w:tr>
        <w:tblPrEx>
          <w:tblCellMar>
            <w:top w:w="0" w:type="dxa"/>
            <w:left w:w="108" w:type="dxa"/>
            <w:bottom w:w="0" w:type="dxa"/>
            <w:right w:w="108" w:type="dxa"/>
          </w:tblCellMar>
        </w:tblPrEx>
        <w:trPr>
          <w:trHeight w:val="631" w:hRule="atLeast"/>
        </w:trPr>
        <w:tc>
          <w:tcPr>
            <w:tcW w:w="533" w:type="dxa"/>
            <w:vMerge w:val="continue"/>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bidi="ar"/>
              </w:rPr>
            </w:pPr>
          </w:p>
        </w:tc>
        <w:tc>
          <w:tcPr>
            <w:tcW w:w="834"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1B-03</w:t>
            </w:r>
          </w:p>
        </w:tc>
        <w:tc>
          <w:tcPr>
            <w:tcW w:w="1066"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负一层右侧</w:t>
            </w:r>
          </w:p>
        </w:tc>
        <w:tc>
          <w:tcPr>
            <w:tcW w:w="1234"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766.24</w:t>
            </w:r>
          </w:p>
        </w:tc>
        <w:tc>
          <w:tcPr>
            <w:tcW w:w="1100" w:type="dxa"/>
            <w:vMerge w:val="continue"/>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val="en-US" w:eastAsia="zh-CN" w:bidi="ar"/>
              </w:rPr>
            </w:pPr>
          </w:p>
        </w:tc>
        <w:tc>
          <w:tcPr>
            <w:tcW w:w="20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美食广场</w:t>
            </w:r>
          </w:p>
        </w:tc>
        <w:tc>
          <w:tcPr>
            <w:tcW w:w="2400"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用电量200KW，有上下水，可引入燃气</w:t>
            </w:r>
          </w:p>
        </w:tc>
      </w:tr>
      <w:tr>
        <w:tblPrEx>
          <w:tblCellMar>
            <w:top w:w="0" w:type="dxa"/>
            <w:left w:w="108" w:type="dxa"/>
            <w:bottom w:w="0" w:type="dxa"/>
            <w:right w:w="108" w:type="dxa"/>
          </w:tblCellMar>
        </w:tblPrEx>
        <w:trPr>
          <w:trHeight w:val="439"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bidi="ar"/>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bidi="ar"/>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合计</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 sum(D2:D4) \* MERGEFORMAT </w:instrText>
            </w:r>
            <w:r>
              <w:rPr>
                <w:rFonts w:hint="eastAsia" w:ascii="宋体" w:hAnsi="宋体" w:eastAsia="宋体" w:cs="宋体"/>
                <w:color w:val="000000"/>
                <w:kern w:val="0"/>
                <w:sz w:val="24"/>
                <w:szCs w:val="24"/>
                <w:lang w:val="en-US" w:eastAsia="zh-CN" w:bidi="ar"/>
              </w:rPr>
              <w:fldChar w:fldCharType="separate"/>
            </w:r>
            <w:r>
              <w:rPr>
                <w:rFonts w:hint="eastAsia" w:ascii="宋体" w:hAnsi="宋体" w:eastAsia="宋体" w:cs="宋体"/>
                <w:color w:val="000000"/>
                <w:kern w:val="0"/>
                <w:sz w:val="24"/>
                <w:szCs w:val="24"/>
                <w:lang w:val="en-US" w:eastAsia="zh-CN" w:bidi="ar"/>
              </w:rPr>
              <w:t>3530.59</w:t>
            </w:r>
            <w:r>
              <w:rPr>
                <w:rFonts w:hint="eastAsia" w:ascii="宋体" w:hAnsi="宋体" w:eastAsia="宋体" w:cs="宋体"/>
                <w:color w:val="000000"/>
                <w:kern w:val="0"/>
                <w:sz w:val="24"/>
                <w:szCs w:val="24"/>
                <w:lang w:val="en-US" w:eastAsia="zh-CN" w:bidi="ar"/>
              </w:rPr>
              <w:fldChar w:fldCharType="end"/>
            </w:r>
          </w:p>
        </w:tc>
        <w:tc>
          <w:tcPr>
            <w:tcW w:w="11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bidi="ar"/>
              </w:rPr>
            </w:pPr>
          </w:p>
        </w:tc>
        <w:tc>
          <w:tcPr>
            <w:tcW w:w="20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bidi="ar"/>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bidi="ar"/>
              </w:rPr>
            </w:pPr>
          </w:p>
        </w:tc>
      </w:tr>
    </w:tbl>
    <w:p>
      <w:pPr>
        <w:numPr>
          <w:ilvl w:val="0"/>
          <w:numId w:val="0"/>
        </w:num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3.4</w:t>
      </w:r>
      <w:r>
        <w:rPr>
          <w:rFonts w:hint="eastAsia" w:ascii="宋体" w:hAnsi="宋体" w:eastAsia="宋体" w:cs="宋体"/>
          <w:sz w:val="24"/>
        </w:rPr>
        <w:t>合同期限：</w:t>
      </w:r>
      <w:bookmarkStart w:id="11" w:name="OLE_LINK10"/>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合同期限为7年，合同执行期限自适用场地交付起开始计算。</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装修免租期为适用场地交付之日起最多不超过3个月。其中非经营方原因导致的停工，在提供相应证明文件后，可不计入免租期，具体以招商人审批为准。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如在航站楼实际启用之日前完成装修，则以航站楼实际启用之日起租；如在航站楼实际启用之日前未完成装修，则按照免租期到期之日次日起租；如在免租期内提前完成装修并开业以实际开业之日起租。</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以上所有店铺，成交响应人必须在收到《成交通知书》（电子版）之日起10个工作日内与招商人完成场地交接手续。如因招商人原因延迟交付场地，则以实际场地交付时间为准。</w:t>
      </w:r>
    </w:p>
    <w:bookmarkEnd w:id="11"/>
    <w:p>
      <w:pPr>
        <w:keepNext/>
        <w:keepLines/>
        <w:widowControl w:val="0"/>
        <w:spacing w:before="156" w:beforeLines="50" w:after="156" w:afterLines="50" w:line="360" w:lineRule="auto"/>
        <w:jc w:val="both"/>
        <w:outlineLvl w:val="1"/>
        <w:rPr>
          <w:rFonts w:hint="eastAsia" w:ascii="宋体" w:hAnsi="宋体" w:eastAsia="宋体" w:cs="宋体"/>
          <w:b/>
          <w:bCs/>
          <w:kern w:val="2"/>
          <w:sz w:val="28"/>
          <w:szCs w:val="28"/>
          <w:lang w:val="en-US" w:eastAsia="zh-CN" w:bidi="ar-SA"/>
        </w:rPr>
      </w:pPr>
      <w:bookmarkStart w:id="12" w:name="_Toc431970292"/>
      <w:bookmarkStart w:id="13" w:name="_Toc430855197"/>
      <w:bookmarkStart w:id="14" w:name="_Toc2445"/>
      <w:r>
        <w:rPr>
          <w:rFonts w:hint="eastAsia" w:ascii="宋体" w:hAnsi="宋体" w:eastAsia="宋体" w:cs="宋体"/>
          <w:b/>
          <w:bCs/>
          <w:kern w:val="2"/>
          <w:sz w:val="28"/>
          <w:szCs w:val="28"/>
          <w:lang w:val="en-US" w:eastAsia="zh-CN" w:bidi="ar-SA"/>
        </w:rPr>
        <w:t>二、响应人资格要求</w:t>
      </w:r>
      <w:bookmarkEnd w:id="12"/>
      <w:bookmarkEnd w:id="13"/>
      <w:bookmarkEnd w:id="14"/>
      <w:r>
        <w:rPr>
          <w:rFonts w:hint="eastAsia" w:ascii="宋体" w:hAnsi="宋体" w:eastAsia="宋体" w:cs="宋体"/>
          <w:b/>
          <w:bCs/>
          <w:kern w:val="2"/>
          <w:sz w:val="28"/>
          <w:szCs w:val="28"/>
          <w:lang w:val="en-US" w:eastAsia="zh-CN" w:bidi="ar-SA"/>
        </w:rPr>
        <w:t xml:space="preserve">       </w:t>
      </w:r>
    </w:p>
    <w:p>
      <w:pPr>
        <w:snapToGrid w:val="0"/>
        <w:spacing w:line="360" w:lineRule="auto"/>
        <w:ind w:firstLine="480" w:firstLineChars="200"/>
        <w:rPr>
          <w:rFonts w:hint="eastAsia" w:ascii="宋体" w:hAnsi="宋体" w:eastAsia="宋体" w:cs="宋体"/>
          <w:b w:val="0"/>
          <w:bCs w:val="0"/>
          <w:sz w:val="24"/>
        </w:rPr>
      </w:pPr>
      <w:bookmarkStart w:id="15" w:name="_Toc430855203"/>
      <w:bookmarkStart w:id="16" w:name="_Toc431970298"/>
      <w:r>
        <w:rPr>
          <w:rFonts w:hint="eastAsia" w:ascii="宋体" w:hAnsi="宋体" w:eastAsia="宋体" w:cs="宋体"/>
          <w:b w:val="0"/>
          <w:bCs w:val="0"/>
          <w:sz w:val="24"/>
        </w:rPr>
        <w:t>（一）响应人应为符合中国法律法规及行业经营管理规定、具有行业必要从业执照或资质的境内企业法人。</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（二）响应人须具备自有品牌的生产企业或自有注册商标的经销商或具备合法代理资格的代理商；如引进非自有品牌，须提供有效的品牌授权书、特殊行业授权书。</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（三）符合运营投标项目所需的国家规定的相关资质条件（营业执照、食品经营许可证等，具体视项目决定）。</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（四）符合招商条件的响应人不得与招商人存在或曾经存在法律仲裁、诉讼关系。截至招商评审上月最后一个自然日，响应人与湖北机场集团实业发展有限公司不存在欠租、欠费等违约行为。</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（五）守法经营，诚实守信。在国家企业信用信息公示系统（http://www.gsxt.gov.cn/）显示经营中无违法记录（提供网页查询截图）。</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（六）本项目不接受联合体形式参与，有控股及关联的公司只能选择一家公司报名参与，否则将被同时取消参与资格。</w:t>
      </w:r>
    </w:p>
    <w:p>
      <w:pPr>
        <w:snapToGrid w:val="0"/>
        <w:spacing w:line="360" w:lineRule="auto"/>
        <w:ind w:firstLine="480" w:firstLineChars="200"/>
        <w:rPr>
          <w:rFonts w:hint="eastAsia" w:ascii="Times New Roman" w:hAnsi="Times New Roman" w:eastAsia="宋体" w:cs="Times New Roman"/>
        </w:rPr>
      </w:pPr>
      <w:r>
        <w:rPr>
          <w:rFonts w:hint="eastAsia" w:ascii="宋体" w:hAnsi="宋体" w:eastAsia="宋体" w:cs="宋体"/>
          <w:sz w:val="24"/>
        </w:rPr>
        <w:t>（</w:t>
      </w:r>
      <w:r>
        <w:rPr>
          <w:rFonts w:hint="eastAsia" w:ascii="宋体" w:hAnsi="宋体" w:eastAsia="宋体" w:cs="宋体"/>
          <w:sz w:val="24"/>
          <w:lang w:val="en-US" w:eastAsia="zh-CN"/>
        </w:rPr>
        <w:t>七</w:t>
      </w:r>
      <w:r>
        <w:rPr>
          <w:rFonts w:hint="eastAsia" w:ascii="宋体" w:hAnsi="宋体" w:eastAsia="宋体" w:cs="宋体"/>
          <w:sz w:val="24"/>
        </w:rPr>
        <w:t>）响应人须针对《湖北机场集团“供应商不良行为”管理暂行办法（试行）》在响应文件中做出承诺，格式详见响应文件格式。</w:t>
      </w:r>
    </w:p>
    <w:p>
      <w:pPr>
        <w:keepNext/>
        <w:keepLines/>
        <w:widowControl w:val="0"/>
        <w:spacing w:before="156" w:beforeLines="50" w:after="156" w:afterLines="50" w:line="360" w:lineRule="auto"/>
        <w:jc w:val="both"/>
        <w:outlineLvl w:val="1"/>
        <w:rPr>
          <w:rFonts w:ascii="宋体" w:hAnsi="宋体" w:eastAsia="宋体" w:cs="宋体"/>
          <w:b/>
          <w:bCs/>
          <w:kern w:val="2"/>
          <w:sz w:val="28"/>
          <w:szCs w:val="28"/>
          <w:lang w:val="en-US" w:eastAsia="zh-CN" w:bidi="ar-SA"/>
        </w:rPr>
      </w:pPr>
      <w:bookmarkStart w:id="17" w:name="_Toc5395"/>
      <w:r>
        <w:rPr>
          <w:rFonts w:hint="eastAsia" w:ascii="宋体" w:hAnsi="宋体" w:eastAsia="宋体" w:cs="宋体"/>
          <w:b/>
          <w:bCs/>
          <w:kern w:val="2"/>
          <w:sz w:val="28"/>
          <w:szCs w:val="28"/>
          <w:lang w:val="en-US" w:eastAsia="zh-CN" w:bidi="ar-SA"/>
        </w:rPr>
        <w:t>三、报名及招商文件的领取</w:t>
      </w:r>
      <w:bookmarkEnd w:id="17"/>
    </w:p>
    <w:p>
      <w:pPr>
        <w:snapToGrid w:val="0"/>
        <w:spacing w:line="360" w:lineRule="auto"/>
        <w:ind w:firstLine="480" w:firstLineChars="200"/>
        <w:rPr>
          <w:rFonts w:hint="eastAsia" w:ascii="宋体" w:hAnsi="宋体" w:eastAsia="宋体" w:cs="宋体"/>
          <w:sz w:val="24"/>
        </w:rPr>
      </w:pPr>
      <w:bookmarkStart w:id="18" w:name="_Toc430855202"/>
      <w:bookmarkStart w:id="19" w:name="_Toc431970297"/>
      <w:r>
        <w:rPr>
          <w:rFonts w:hint="eastAsia" w:ascii="宋体" w:hAnsi="宋体" w:eastAsia="宋体" w:cs="宋体"/>
          <w:sz w:val="24"/>
        </w:rPr>
        <w:t>1.拟参加本项目的供应商须在阳光招采电子交易平台免费注册（网址：</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https://www.yangguangzhaocai.com---【新用户注册】，相关操作帮助详见：帮助中心--- 投标人注册操作指南）；</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highlight w:val="none"/>
        </w:rPr>
        <w:t>2.完成注册后，请于即日起至</w:t>
      </w:r>
      <w:r>
        <w:rPr>
          <w:rFonts w:hint="eastAsia" w:ascii="宋体" w:hAnsi="宋体" w:eastAsia="宋体" w:cs="宋体"/>
          <w:sz w:val="24"/>
          <w:highlight w:val="none"/>
          <w:lang w:val="en-US" w:eastAsia="zh-CN"/>
        </w:rPr>
        <w:t>2023</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09月</w:t>
      </w:r>
      <w:r>
        <w:rPr>
          <w:rFonts w:hint="eastAsia" w:ascii="宋体" w:hAnsi="宋体" w:cs="宋体"/>
          <w:sz w:val="24"/>
          <w:highlight w:val="none"/>
          <w:lang w:val="en-US" w:eastAsia="zh-CN"/>
        </w:rPr>
        <w:t>14</w:t>
      </w:r>
      <w:r>
        <w:rPr>
          <w:rFonts w:hint="eastAsia" w:ascii="宋体" w:hAnsi="宋体" w:eastAsia="宋体" w:cs="宋体"/>
          <w:sz w:val="24"/>
          <w:highlight w:val="none"/>
        </w:rPr>
        <w:t>日</w:t>
      </w:r>
      <w:r>
        <w:rPr>
          <w:rFonts w:hint="eastAsia" w:ascii="宋体" w:hAnsi="宋体" w:eastAsia="宋体" w:cs="宋体"/>
          <w:sz w:val="24"/>
          <w:lang w:val="en-US" w:eastAsia="zh-CN"/>
        </w:rPr>
        <w:t>17</w:t>
      </w:r>
      <w:r>
        <w:rPr>
          <w:rFonts w:hint="eastAsia" w:ascii="宋体" w:hAnsi="宋体" w:eastAsia="宋体" w:cs="宋体"/>
          <w:sz w:val="24"/>
        </w:rPr>
        <w:t>:00时止（北京时间），通过互联网访问电子交易平台，点击【投标人】，在【公告信息】---【采购公告】栏下载采购文件，500元/份，售后不退。联合体响应的，由联合体牵头人下载采购文件。未按规定获取采购文件的，其响应文件将被否决；</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3.本项目不是全流程电子标，投标人无需办理CA数字证书；</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4.使用电子交易平台时遇到的各类操作问题，可拨打咨询电话010-21362559（工作日:08:00-18:00；节假日:09:00-12:00，14:00-18:00)；</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5.注册进度查询、密码修改问题咨询电话：027-87272708；</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对本项目的具体业务问题，请向采购代理机构项目经理进行咨询。</w:t>
      </w:r>
    </w:p>
    <w:p>
      <w:pPr>
        <w:keepNext/>
        <w:keepLines/>
        <w:widowControl w:val="0"/>
        <w:spacing w:before="156" w:beforeLines="50" w:after="156" w:afterLines="50" w:line="360" w:lineRule="auto"/>
        <w:jc w:val="both"/>
        <w:outlineLvl w:val="1"/>
        <w:rPr>
          <w:rFonts w:ascii="宋体" w:hAnsi="宋体" w:eastAsia="宋体" w:cs="宋体"/>
          <w:b/>
          <w:bCs/>
          <w:kern w:val="2"/>
          <w:sz w:val="28"/>
          <w:szCs w:val="28"/>
          <w:lang w:val="en-US" w:eastAsia="zh-CN" w:bidi="ar-SA"/>
        </w:rPr>
      </w:pPr>
      <w:bookmarkStart w:id="20" w:name="_Toc24225"/>
      <w:r>
        <w:rPr>
          <w:rFonts w:hint="eastAsia" w:ascii="宋体" w:hAnsi="宋体" w:eastAsia="宋体" w:cs="宋体"/>
          <w:b/>
          <w:bCs/>
          <w:kern w:val="2"/>
          <w:sz w:val="28"/>
          <w:szCs w:val="28"/>
          <w:lang w:val="en-US" w:eastAsia="zh-CN" w:bidi="ar-SA"/>
        </w:rPr>
        <w:t>四、递交响应文件及磋商</w:t>
      </w:r>
      <w:bookmarkEnd w:id="18"/>
      <w:bookmarkEnd w:id="19"/>
      <w:r>
        <w:rPr>
          <w:rFonts w:hint="eastAsia" w:ascii="宋体" w:hAnsi="宋体" w:eastAsia="宋体" w:cs="宋体"/>
          <w:b/>
          <w:bCs/>
          <w:kern w:val="2"/>
          <w:sz w:val="28"/>
          <w:szCs w:val="28"/>
          <w:lang w:val="en-US" w:eastAsia="zh-CN" w:bidi="ar-SA"/>
        </w:rPr>
        <w:t>时间、地点</w:t>
      </w:r>
      <w:bookmarkEnd w:id="20"/>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1、递交响应文件截止时间：</w:t>
      </w:r>
      <w:r>
        <w:rPr>
          <w:rFonts w:hint="eastAsia" w:ascii="宋体" w:hAnsi="宋体" w:eastAsia="宋体" w:cs="宋体"/>
          <w:sz w:val="24"/>
          <w:highlight w:val="none"/>
          <w:lang w:val="en-US" w:eastAsia="zh-CN"/>
        </w:rPr>
        <w:t>2023</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09</w:t>
      </w:r>
      <w:r>
        <w:rPr>
          <w:rFonts w:hint="eastAsia" w:ascii="宋体" w:hAnsi="宋体" w:eastAsia="宋体" w:cs="宋体"/>
          <w:sz w:val="24"/>
          <w:highlight w:val="none"/>
        </w:rPr>
        <w:t>月</w:t>
      </w:r>
      <w:r>
        <w:rPr>
          <w:rFonts w:hint="eastAsia" w:ascii="宋体" w:hAnsi="宋体" w:cs="宋体"/>
          <w:sz w:val="24"/>
          <w:highlight w:val="none"/>
          <w:lang w:val="en-US" w:eastAsia="zh-CN"/>
        </w:rPr>
        <w:t>15</w:t>
      </w:r>
      <w:r>
        <w:rPr>
          <w:rFonts w:hint="eastAsia" w:ascii="宋体" w:hAnsi="宋体" w:eastAsia="宋体" w:cs="宋体"/>
          <w:sz w:val="24"/>
          <w:highlight w:val="none"/>
        </w:rPr>
        <w:t>日</w:t>
      </w:r>
      <w:r>
        <w:rPr>
          <w:rFonts w:hint="eastAsia" w:ascii="宋体" w:hAnsi="宋体" w:cs="宋体"/>
          <w:sz w:val="24"/>
          <w:highlight w:val="none"/>
          <w:lang w:val="en-US" w:eastAsia="zh-CN"/>
        </w:rPr>
        <w:t>09</w:t>
      </w:r>
      <w:r>
        <w:rPr>
          <w:rFonts w:hint="eastAsia" w:ascii="宋体" w:hAnsi="宋体" w:eastAsia="宋体" w:cs="宋体"/>
          <w:sz w:val="24"/>
          <w:highlight w:val="none"/>
        </w:rPr>
        <w:t>时</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分</w:t>
      </w:r>
      <w:r>
        <w:rPr>
          <w:rFonts w:hint="eastAsia" w:ascii="宋体" w:hAnsi="宋体" w:eastAsia="宋体" w:cs="宋体"/>
          <w:sz w:val="24"/>
        </w:rPr>
        <w:t>整，</w:t>
      </w:r>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2、递交响应文件地点及磋商地点：武汉天河机场综合保障楼A208。</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3、逾期送达指定地点的或者不按照招商文件要求密封的响应文件，招商人和招商代理机构不予受理。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备注：针对响应人在3家及以上的项目采取综合评分法，通过“竞争性磋商”的方式进行招商；针对有效响应人不足3家的，经评审委员会商议一致后，继续采取两家比选或一家直接洽商方式进行评审。对于不满足招商需求的，经评审委员会确认后，可终止招商。</w:t>
      </w:r>
    </w:p>
    <w:p>
      <w:pPr>
        <w:keepNext/>
        <w:keepLines/>
        <w:widowControl w:val="0"/>
        <w:spacing w:before="156" w:beforeLines="50" w:after="156" w:afterLines="50" w:line="360" w:lineRule="auto"/>
        <w:jc w:val="both"/>
        <w:outlineLvl w:val="1"/>
        <w:rPr>
          <w:rFonts w:ascii="宋体" w:hAnsi="宋体" w:eastAsia="宋体" w:cs="宋体"/>
          <w:b/>
          <w:bCs/>
          <w:kern w:val="2"/>
          <w:sz w:val="28"/>
          <w:szCs w:val="28"/>
          <w:lang w:val="en-US" w:eastAsia="zh-CN" w:bidi="ar-SA"/>
        </w:rPr>
      </w:pPr>
      <w:bookmarkStart w:id="21" w:name="_Toc22468"/>
      <w:r>
        <w:rPr>
          <w:rFonts w:hint="eastAsia" w:ascii="宋体" w:hAnsi="宋体" w:eastAsia="宋体" w:cs="宋体"/>
          <w:b/>
          <w:bCs/>
          <w:kern w:val="2"/>
          <w:sz w:val="28"/>
          <w:szCs w:val="28"/>
          <w:lang w:val="en-US" w:eastAsia="zh-CN" w:bidi="ar-SA"/>
        </w:rPr>
        <w:t>五、发布公告的媒介</w:t>
      </w:r>
      <w:bookmarkEnd w:id="21"/>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本次招商公告同时在中国招标投标公共服务平台(网址：http://www.cebpubservice.com/) 、湖北机场集团有限公司（www.whairport.com）媒体上发布，其它任何网站不得转载。如有发现，我公司将追究非法转载单位的责任。</w:t>
      </w:r>
    </w:p>
    <w:p>
      <w:pPr>
        <w:keepNext/>
        <w:keepLines/>
        <w:widowControl w:val="0"/>
        <w:spacing w:before="156" w:beforeLines="50" w:after="156" w:afterLines="50" w:line="360" w:lineRule="auto"/>
        <w:jc w:val="both"/>
        <w:outlineLvl w:val="1"/>
        <w:rPr>
          <w:rFonts w:hint="eastAsia" w:ascii="宋体" w:hAnsi="宋体" w:eastAsia="宋体" w:cs="宋体"/>
          <w:b/>
          <w:bCs/>
          <w:kern w:val="2"/>
          <w:sz w:val="28"/>
          <w:szCs w:val="28"/>
          <w:lang w:val="en-US" w:eastAsia="zh-CN" w:bidi="ar-SA"/>
        </w:rPr>
      </w:pPr>
      <w:bookmarkStart w:id="22" w:name="_Toc23652"/>
      <w:r>
        <w:rPr>
          <w:rFonts w:hint="eastAsia" w:ascii="宋体" w:hAnsi="宋体" w:eastAsia="宋体" w:cs="宋体"/>
          <w:b/>
          <w:bCs/>
          <w:kern w:val="2"/>
          <w:sz w:val="28"/>
          <w:szCs w:val="28"/>
          <w:lang w:val="en-US" w:eastAsia="zh-CN" w:bidi="ar-SA"/>
        </w:rPr>
        <w:t>六、联系方式</w:t>
      </w:r>
      <w:bookmarkEnd w:id="15"/>
      <w:bookmarkEnd w:id="16"/>
      <w:bookmarkEnd w:id="22"/>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招商代理机构：湖北国华项目管理咨询有限公司</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联系地址：武昌区中北路109号中铁1818中心10楼</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 系 人：李贝</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电    话：027-87272701     </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招商人：湖北机场集团实业发展有限公司</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联系地址：武汉市黄陂区天河机场内</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联 系 人：</w:t>
      </w:r>
      <w:r>
        <w:rPr>
          <w:rFonts w:hint="eastAsia" w:ascii="宋体" w:hAnsi="宋体" w:eastAsia="宋体" w:cs="宋体"/>
          <w:sz w:val="24"/>
          <w:highlight w:val="none"/>
          <w:lang w:val="en-US" w:eastAsia="zh-CN"/>
        </w:rPr>
        <w:t>刘经理</w:t>
      </w:r>
      <w:r>
        <w:rPr>
          <w:rFonts w:hint="eastAsia" w:ascii="宋体" w:hAnsi="宋体" w:eastAsia="宋体" w:cs="宋体"/>
          <w:sz w:val="24"/>
        </w:rPr>
        <w:t xml:space="preserve">          </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电    话：</w:t>
      </w:r>
      <w:r>
        <w:rPr>
          <w:rFonts w:hint="eastAsia" w:ascii="宋体" w:hAnsi="宋体" w:eastAsia="宋体" w:cs="宋体"/>
          <w:sz w:val="24"/>
          <w:lang w:val="en-US" w:eastAsia="zh-CN"/>
        </w:rPr>
        <w:t>027-85819983</w:t>
      </w:r>
      <w:r>
        <w:rPr>
          <w:rFonts w:hint="eastAsia" w:ascii="宋体" w:hAnsi="宋体" w:eastAsia="宋体" w:cs="宋体"/>
          <w:sz w:val="24"/>
          <w:highlight w:val="none"/>
        </w:rPr>
        <w:t xml:space="preserve">  </w:t>
      </w:r>
    </w:p>
    <w:p>
      <w:pPr>
        <w:pStyle w:val="3"/>
        <w:spacing w:before="0" w:after="100" w:line="480" w:lineRule="auto"/>
        <w:jc w:val="right"/>
        <w:rPr>
          <w:rFonts w:hint="eastAsia"/>
        </w:rPr>
      </w:pPr>
      <w:r>
        <w:rPr>
          <w:rFonts w:hint="eastAsia" w:ascii="宋体" w:hAnsi="宋体" w:eastAsia="宋体" w:cs="宋体"/>
          <w:sz w:val="24"/>
        </w:rPr>
        <w:t>202</w:t>
      </w:r>
      <w:r>
        <w:rPr>
          <w:rFonts w:hint="eastAsia" w:ascii="宋体" w:hAnsi="宋体" w:eastAsia="宋体" w:cs="宋体"/>
          <w:sz w:val="24"/>
          <w:lang w:val="en-US" w:eastAsia="zh-CN"/>
        </w:rPr>
        <w:t>3</w:t>
      </w:r>
      <w:r>
        <w:rPr>
          <w:rFonts w:hint="eastAsia" w:ascii="宋体" w:hAnsi="宋体" w:eastAsia="宋体" w:cs="宋体"/>
          <w:sz w:val="24"/>
        </w:rPr>
        <w:t>年</w:t>
      </w:r>
      <w:r>
        <w:rPr>
          <w:rFonts w:hint="eastAsia" w:ascii="宋体" w:hAnsi="宋体" w:eastAsia="宋体" w:cs="宋体"/>
          <w:sz w:val="24"/>
          <w:lang w:val="en-US" w:eastAsia="zh-CN"/>
        </w:rPr>
        <w:t>09月0</w:t>
      </w:r>
      <w:r>
        <w:rPr>
          <w:rFonts w:hint="eastAsia" w:ascii="宋体" w:hAnsi="宋体" w:cs="宋体"/>
          <w:sz w:val="24"/>
          <w:lang w:val="en-US" w:eastAsia="zh-CN"/>
        </w:rPr>
        <w:t>7</w:t>
      </w:r>
      <w:bookmarkStart w:id="23" w:name="_GoBack"/>
      <w:bookmarkEnd w:id="23"/>
      <w:r>
        <w:rPr>
          <w:rFonts w:hint="eastAsia" w:ascii="宋体" w:hAnsi="宋体" w:eastAsia="宋体" w:cs="宋体"/>
          <w:sz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distribute"/>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ZDE0OGE5YjhjMGNiMTYzMmU5MmI3YmEzM2JmMjAifQ=="/>
  </w:docVars>
  <w:rsids>
    <w:rsidRoot w:val="339A54A4"/>
    <w:rsid w:val="050855C8"/>
    <w:rsid w:val="0E177E23"/>
    <w:rsid w:val="0E1B7116"/>
    <w:rsid w:val="2EF53F03"/>
    <w:rsid w:val="30CA02B4"/>
    <w:rsid w:val="32F24DF9"/>
    <w:rsid w:val="339A54A4"/>
    <w:rsid w:val="35F840FD"/>
    <w:rsid w:val="3B433D47"/>
    <w:rsid w:val="5D9E4C4E"/>
    <w:rsid w:val="6AD20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220" w:beforeLines="0" w:beforeAutospacing="0" w:after="210" w:afterLines="0" w:afterAutospacing="0" w:line="240" w:lineRule="auto"/>
      <w:jc w:val="left"/>
      <w:outlineLvl w:val="0"/>
    </w:pPr>
    <w:rPr>
      <w:rFonts w:ascii="Calibri" w:hAnsi="Calibri" w:eastAsia="宋体" w:cs="Times New Roman"/>
      <w:b/>
      <w:kern w:val="44"/>
      <w:sz w:val="28"/>
    </w:rPr>
  </w:style>
  <w:style w:type="paragraph" w:styleId="4">
    <w:name w:val="heading 2"/>
    <w:basedOn w:val="1"/>
    <w:next w:val="1"/>
    <w:semiHidden/>
    <w:unhideWhenUsed/>
    <w:qFormat/>
    <w:uiPriority w:val="0"/>
    <w:pPr>
      <w:keepNext/>
      <w:keepLines/>
      <w:spacing w:before="140" w:beforeLines="0" w:after="140" w:afterLines="0" w:line="240" w:lineRule="auto"/>
      <w:jc w:val="center"/>
      <w:outlineLvl w:val="1"/>
    </w:pPr>
    <w:rPr>
      <w:rFonts w:ascii="Arial" w:hAnsi="Arial" w:eastAsia="黑体" w:cs="Times New Roman"/>
      <w:b/>
      <w:sz w:val="28"/>
      <w:szCs w:val="32"/>
    </w:rPr>
  </w:style>
  <w:style w:type="paragraph" w:styleId="5">
    <w:name w:val="heading 3"/>
    <w:basedOn w:val="1"/>
    <w:next w:val="1"/>
    <w:link w:val="9"/>
    <w:semiHidden/>
    <w:unhideWhenUsed/>
    <w:qFormat/>
    <w:uiPriority w:val="0"/>
    <w:pPr>
      <w:keepNext/>
      <w:keepLines/>
      <w:spacing w:before="140" w:after="140" w:line="240" w:lineRule="auto"/>
      <w:jc w:val="left"/>
      <w:outlineLvl w:val="2"/>
    </w:pPr>
    <w:rPr>
      <w:rFonts w:eastAsia="宋体" w:cs="Times New Roman" w:asciiTheme="minorAscii" w:hAnsiTheme="minorAscii"/>
      <w:b/>
      <w:bCs/>
      <w:sz w:val="24"/>
      <w:szCs w:val="32"/>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4"/>
    </w:rPr>
  </w:style>
  <w:style w:type="paragraph" w:styleId="6">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character" w:customStyle="1" w:styleId="9">
    <w:name w:val="标题 3 字符"/>
    <w:basedOn w:val="8"/>
    <w:link w:val="5"/>
    <w:semiHidden/>
    <w:qFormat/>
    <w:uiPriority w:val="0"/>
    <w:rPr>
      <w:rFonts w:eastAsia="宋体" w:cs="Times New Roman" w:asciiTheme="minorAscii" w:hAnsiTheme="minorAscii"/>
      <w:b/>
      <w:bCs/>
      <w:kern w:val="2"/>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2101</Words>
  <Characters>2452</Characters>
  <Lines>0</Lines>
  <Paragraphs>0</Paragraphs>
  <TotalTime>2</TotalTime>
  <ScaleCrop>false</ScaleCrop>
  <LinksUpToDate>false</LinksUpToDate>
  <CharactersWithSpaces>2499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2023-09-05T08:46:00Z</dcterms:created>
  <dc:creator>泽龙</dc:creator>
  <cp:lastModifiedBy>李贝</cp:lastModifiedBy>
  <dcterms:modified xsi:type="dcterms:W3CDTF">2023-09-07T01:57:46Z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718CD6625FA547AE9EDE88E55C448923_11</vt:lpwstr>
  </property>
</Properties>
</file>