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宋体" w:hAnsi="宋体" w:eastAsia="宋体" w:cs="宋体"/>
        </w:rPr>
      </w:pPr>
      <w:bookmarkStart w:id="15" w:name="_GoBack"/>
      <w:r>
        <w:rPr>
          <w:rFonts w:hint="eastAsia" w:ascii="宋体" w:hAnsi="宋体" w:eastAsia="宋体" w:cs="宋体"/>
          <w:b/>
          <w:bCs/>
          <w:sz w:val="30"/>
          <w:szCs w:val="30"/>
        </w:rPr>
        <w:t>武汉天河机场</w:t>
      </w:r>
      <w:r>
        <w:rPr>
          <w:rFonts w:hint="eastAsia" w:ascii="宋体" w:hAnsi="宋体" w:eastAsia="宋体" w:cs="宋体"/>
          <w:b/>
          <w:bCs/>
          <w:sz w:val="30"/>
          <w:szCs w:val="30"/>
          <w:lang w:eastAsia="zh-CN"/>
        </w:rPr>
        <w:t>T3航站楼2023年第三批商业项目招商</w:t>
      </w:r>
      <w:r>
        <w:rPr>
          <w:rFonts w:hint="eastAsia" w:ascii="宋体" w:hAnsi="宋体" w:cs="宋体"/>
          <w:b/>
          <w:bCs/>
          <w:sz w:val="30"/>
          <w:szCs w:val="30"/>
          <w:lang w:eastAsia="zh-CN"/>
        </w:rPr>
        <w:t>公告</w:t>
      </w:r>
      <w:bookmarkEnd w:id="15"/>
    </w:p>
    <w:p>
      <w:pPr>
        <w:pStyle w:val="2"/>
        <w:spacing w:line="360" w:lineRule="auto"/>
        <w:ind w:firstLine="480" w:firstLineChars="200"/>
        <w:rPr>
          <w:rFonts w:ascii="宋体" w:hAnsi="宋体" w:eastAsia="宋体" w:cs="宋体"/>
        </w:rPr>
      </w:pPr>
      <w:r>
        <w:rPr>
          <w:rFonts w:hint="eastAsia" w:ascii="宋体" w:hAnsi="宋体" w:eastAsia="宋体" w:cs="宋体"/>
        </w:rPr>
        <w:t>湖北国华项目管理咨询有限公司（以下简称“招商代理机构”）受湖北机场集团实业发展有限公司（以下简称“招商人”）的委托，就其武汉天河机场</w:t>
      </w:r>
      <w:r>
        <w:rPr>
          <w:rFonts w:hint="eastAsia" w:ascii="宋体" w:hAnsi="宋体" w:eastAsia="宋体" w:cs="宋体"/>
          <w:lang w:eastAsia="zh-CN"/>
        </w:rPr>
        <w:t>T3航站楼2023年第三批商业项目招商</w:t>
      </w:r>
      <w:r>
        <w:rPr>
          <w:rFonts w:hint="eastAsia" w:ascii="宋体" w:hAnsi="宋体" w:eastAsia="宋体" w:cs="宋体"/>
        </w:rPr>
        <w:t>，现公开邀请潜在响应人参与招商活动。</w:t>
      </w:r>
    </w:p>
    <w:p>
      <w:pPr>
        <w:pStyle w:val="3"/>
        <w:spacing w:before="156" w:beforeLines="50" w:after="156" w:afterLines="50" w:line="360" w:lineRule="auto"/>
        <w:rPr>
          <w:rFonts w:ascii="宋体" w:hAnsi="宋体" w:eastAsia="宋体" w:cs="宋体"/>
          <w:b/>
          <w:sz w:val="28"/>
          <w:szCs w:val="28"/>
        </w:rPr>
      </w:pPr>
      <w:bookmarkStart w:id="0" w:name="_Toc430855196"/>
      <w:bookmarkStart w:id="1" w:name="_Toc431970291"/>
      <w:bookmarkStart w:id="2" w:name="_Toc7359"/>
      <w:r>
        <w:rPr>
          <w:rFonts w:hint="eastAsia" w:ascii="宋体" w:hAnsi="宋体" w:eastAsia="宋体" w:cs="宋体"/>
          <w:b/>
          <w:sz w:val="28"/>
          <w:szCs w:val="28"/>
        </w:rPr>
        <w:t>一、项目概况</w:t>
      </w:r>
      <w:bookmarkEnd w:id="0"/>
      <w:bookmarkEnd w:id="1"/>
      <w:bookmarkEnd w:id="2"/>
    </w:p>
    <w:p>
      <w:pPr>
        <w:snapToGrid w:val="0"/>
        <w:spacing w:line="360" w:lineRule="auto"/>
        <w:ind w:firstLine="480" w:firstLineChars="200"/>
        <w:rPr>
          <w:rFonts w:hint="eastAsia" w:ascii="宋体" w:hAnsi="宋体" w:eastAsia="宋体" w:cs="宋体"/>
          <w:lang w:eastAsia="zh-CN"/>
        </w:rPr>
      </w:pPr>
      <w:r>
        <w:rPr>
          <w:rFonts w:hint="eastAsia" w:ascii="宋体" w:hAnsi="宋体" w:eastAsia="宋体" w:cs="宋体"/>
          <w:sz w:val="24"/>
        </w:rPr>
        <w:t>1、项目名称：武汉天河机场</w:t>
      </w:r>
      <w:r>
        <w:rPr>
          <w:rFonts w:hint="eastAsia" w:ascii="宋体" w:hAnsi="宋体" w:eastAsia="宋体" w:cs="宋体"/>
          <w:sz w:val="24"/>
          <w:lang w:eastAsia="zh-CN"/>
        </w:rPr>
        <w:t>T3航站楼2023年第三批商业项目招商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2、招商编号：ZB0102-202306-FZBFW0694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3、招商内容：本次招商包含餐饮和零售业态共5个子项目，划分为4个标段进行招商，每个响应人可选择一个或多个标段同时</w:t>
      </w:r>
      <w:r>
        <w:rPr>
          <w:rFonts w:hint="eastAsia" w:ascii="宋体" w:hAnsi="宋体" w:eastAsia="宋体" w:cs="宋体"/>
          <w:sz w:val="24"/>
          <w:lang w:eastAsia="zh-CN"/>
        </w:rPr>
        <w:t>投报</w:t>
      </w:r>
      <w:r>
        <w:rPr>
          <w:rFonts w:hint="eastAsia" w:ascii="宋体" w:hAnsi="宋体" w:eastAsia="宋体" w:cs="宋体"/>
          <w:sz w:val="24"/>
        </w:rPr>
        <w:t>，可同时中标多个标段，具体</w:t>
      </w:r>
      <w:r>
        <w:rPr>
          <w:rFonts w:hint="eastAsia" w:ascii="宋体" w:hAnsi="宋体" w:eastAsia="宋体" w:cs="宋体"/>
          <w:sz w:val="24"/>
          <w:lang w:val="en-US" w:eastAsia="zh-CN"/>
        </w:rPr>
        <w:t>详</w:t>
      </w:r>
      <w:r>
        <w:rPr>
          <w:rFonts w:hint="eastAsia" w:ascii="宋体" w:hAnsi="宋体" w:eastAsia="宋体" w:cs="宋体"/>
          <w:sz w:val="24"/>
        </w:rPr>
        <w:t>见下表：</w:t>
      </w:r>
    </w:p>
    <w:tbl>
      <w:tblPr>
        <w:tblStyle w:val="4"/>
        <w:tblpPr w:leftFromText="180" w:rightFromText="180" w:vertAnchor="page" w:horzAnchor="page" w:tblpX="1703" w:tblpY="6984"/>
        <w:tblOverlap w:val="never"/>
        <w:tblW w:w="8513" w:type="dxa"/>
        <w:tblInd w:w="0" w:type="dxa"/>
        <w:tblLayout w:type="fixed"/>
        <w:tblCellMar>
          <w:top w:w="0" w:type="dxa"/>
          <w:left w:w="108" w:type="dxa"/>
          <w:bottom w:w="0" w:type="dxa"/>
          <w:right w:w="108" w:type="dxa"/>
        </w:tblCellMar>
      </w:tblPr>
      <w:tblGrid>
        <w:gridCol w:w="638"/>
        <w:gridCol w:w="1425"/>
        <w:gridCol w:w="1631"/>
        <w:gridCol w:w="2119"/>
        <w:gridCol w:w="2700"/>
      </w:tblGrid>
      <w:tr>
        <w:tblPrEx>
          <w:tblCellMar>
            <w:top w:w="0" w:type="dxa"/>
            <w:left w:w="108" w:type="dxa"/>
            <w:bottom w:w="0" w:type="dxa"/>
            <w:right w:w="108" w:type="dxa"/>
          </w:tblCellMar>
        </w:tblPrEx>
        <w:trPr>
          <w:trHeight w:val="263"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szCs w:val="21"/>
              </w:rPr>
              <w:t>标段</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店铺编号</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区域</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面积（单位：㎡）</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招商品类</w:t>
            </w:r>
          </w:p>
        </w:tc>
      </w:tr>
      <w:tr>
        <w:tblPrEx>
          <w:tblCellMar>
            <w:top w:w="0" w:type="dxa"/>
            <w:left w:w="108" w:type="dxa"/>
            <w:bottom w:w="0" w:type="dxa"/>
            <w:right w:w="108" w:type="dxa"/>
          </w:tblCellMar>
        </w:tblPrEx>
        <w:trPr>
          <w:trHeight w:val="63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2A-01</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二层到达厅</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47.52</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bidi="ar"/>
              </w:rPr>
              <w:t>彩票</w:t>
            </w:r>
          </w:p>
        </w:tc>
      </w:tr>
      <w:tr>
        <w:tblPrEx>
          <w:tblCellMar>
            <w:top w:w="0" w:type="dxa"/>
            <w:left w:w="108" w:type="dxa"/>
            <w:bottom w:w="0" w:type="dxa"/>
            <w:right w:w="108" w:type="dxa"/>
          </w:tblCellMar>
        </w:tblPrEx>
        <w:trPr>
          <w:trHeight w:val="634" w:hRule="atLeast"/>
        </w:trPr>
        <w:tc>
          <w:tcPr>
            <w:tcW w:w="638"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4D1-22</w:t>
            </w:r>
          </w:p>
        </w:tc>
        <w:tc>
          <w:tcPr>
            <w:tcW w:w="163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四层出发厅</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110.4</w:t>
            </w:r>
          </w:p>
        </w:tc>
        <w:tc>
          <w:tcPr>
            <w:tcW w:w="270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美妆护肤、箱包、配饰、腕表等</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跨境电商</w:t>
            </w:r>
            <w:r>
              <w:rPr>
                <w:rFonts w:hint="eastAsia" w:ascii="仿宋_GB2312" w:hAnsi="仿宋_GB2312" w:eastAsia="仿宋_GB2312" w:cs="仿宋_GB2312"/>
                <w:color w:val="000000"/>
                <w:kern w:val="0"/>
                <w:sz w:val="24"/>
                <w:lang w:eastAsia="zh-CN" w:bidi="ar"/>
              </w:rPr>
              <w:t>）</w:t>
            </w:r>
          </w:p>
        </w:tc>
      </w:tr>
      <w:tr>
        <w:tblPrEx>
          <w:tblCellMar>
            <w:top w:w="0" w:type="dxa"/>
            <w:left w:w="108" w:type="dxa"/>
            <w:bottom w:w="0" w:type="dxa"/>
            <w:right w:w="108" w:type="dxa"/>
          </w:tblCellMar>
        </w:tblPrEx>
        <w:trPr>
          <w:trHeight w:val="634" w:hRule="atLeast"/>
        </w:trPr>
        <w:tc>
          <w:tcPr>
            <w:tcW w:w="638"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000000"/>
                <w:kern w:val="0"/>
                <w:sz w:val="24"/>
                <w:lang w:bidi="ar"/>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4D1-32</w:t>
            </w:r>
          </w:p>
        </w:tc>
        <w:tc>
          <w:tcPr>
            <w:tcW w:w="163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p>
        </w:tc>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124.62</w:t>
            </w:r>
          </w:p>
        </w:tc>
        <w:tc>
          <w:tcPr>
            <w:tcW w:w="2700"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p>
        </w:tc>
      </w:tr>
      <w:tr>
        <w:tblPrEx>
          <w:tblCellMar>
            <w:top w:w="0" w:type="dxa"/>
            <w:left w:w="108" w:type="dxa"/>
            <w:bottom w:w="0" w:type="dxa"/>
            <w:right w:w="108" w:type="dxa"/>
          </w:tblCellMar>
        </w:tblPrEx>
        <w:trPr>
          <w:trHeight w:val="634" w:hRule="atLeast"/>
        </w:trPr>
        <w:tc>
          <w:tcPr>
            <w:tcW w:w="638" w:type="dxa"/>
            <w:tcBorders>
              <w:top w:val="single" w:color="auto" w:sz="4" w:space="0"/>
              <w:left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2EC-19</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二层东集中区</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82.24+82.24+115.2=279.68</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连锁品牌</w:t>
            </w:r>
            <w:r>
              <w:rPr>
                <w:rFonts w:hint="eastAsia" w:ascii="仿宋_GB2312" w:hAnsi="仿宋_GB2312" w:eastAsia="仿宋_GB2312" w:cs="仿宋_GB2312"/>
                <w:color w:val="000000"/>
                <w:kern w:val="0"/>
                <w:sz w:val="24"/>
                <w:lang w:bidi="ar"/>
              </w:rPr>
              <w:t>茶餐厅+品牌餐饮</w:t>
            </w:r>
          </w:p>
        </w:tc>
      </w:tr>
      <w:tr>
        <w:tblPrEx>
          <w:tblCellMar>
            <w:top w:w="0" w:type="dxa"/>
            <w:left w:w="108" w:type="dxa"/>
            <w:bottom w:w="0" w:type="dxa"/>
            <w:right w:w="108" w:type="dxa"/>
          </w:tblCellMar>
        </w:tblPrEx>
        <w:trPr>
          <w:trHeight w:val="63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2E2-03</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东二（国航）指廊</w:t>
            </w:r>
          </w:p>
        </w:tc>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93.51</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美妆护肤、箱包、配饰、腕表等</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跨境电商</w:t>
            </w:r>
            <w:r>
              <w:rPr>
                <w:rFonts w:hint="eastAsia" w:ascii="仿宋_GB2312" w:hAnsi="仿宋_GB2312" w:eastAsia="仿宋_GB2312" w:cs="仿宋_GB2312"/>
                <w:color w:val="000000"/>
                <w:kern w:val="0"/>
                <w:sz w:val="24"/>
                <w:lang w:eastAsia="zh-CN" w:bidi="ar"/>
              </w:rPr>
              <w:t>）</w:t>
            </w:r>
          </w:p>
        </w:tc>
      </w:tr>
    </w:tbl>
    <w:p>
      <w:pPr>
        <w:snapToGrid w:val="0"/>
        <w:spacing w:line="360" w:lineRule="auto"/>
        <w:rPr>
          <w:rFonts w:hint="eastAsia" w:ascii="宋体" w:hAnsi="宋体" w:eastAsia="宋体" w:cs="宋体"/>
          <w:sz w:val="24"/>
        </w:rPr>
      </w:pPr>
    </w:p>
    <w:p>
      <w:pPr>
        <w:numPr>
          <w:ilvl w:val="0"/>
          <w:numId w:val="1"/>
        </w:numPr>
        <w:snapToGrid w:val="0"/>
        <w:spacing w:line="360" w:lineRule="auto"/>
        <w:rPr>
          <w:rFonts w:hint="eastAsia" w:ascii="宋体" w:hAnsi="宋体" w:eastAsia="宋体" w:cs="宋体"/>
          <w:sz w:val="24"/>
        </w:rPr>
      </w:pPr>
      <w:r>
        <w:rPr>
          <w:rFonts w:hint="eastAsia" w:ascii="宋体" w:hAnsi="宋体" w:eastAsia="宋体" w:cs="宋体"/>
          <w:sz w:val="24"/>
        </w:rPr>
        <w:t>合同期限：</w:t>
      </w:r>
      <w:bookmarkStart w:id="3" w:name="OLE_LINK10"/>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标段1、2、4的合同期限均为3年，合同执行期限自适用场地交付起开始计算。标段1的装修免租期为适用场地交付之日起最多不超过30个日历日；标段2、4的装修免租期为适用场地交付之日起最多不超过60个日历日。其中非经营方原因导致的停工，在提供相应证明文件后，可不计入免租期，具体以招商人审批为准。如提前完成装修并开业以实际开业之日起租。</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标段3的合同期限为5年，合同执行期限自适用场地交付起开始计算。装修免租期为适用场地交付之日起最多不超过90个日历日。其中非经营方原因导致的停工，在提供相应证明文件后，可不计入免租期，具体以招商人审批为准。如提前完成装修并开业以实际开业之日起租。</w:t>
      </w:r>
    </w:p>
    <w:bookmarkEnd w:id="3"/>
    <w:p>
      <w:pPr>
        <w:pStyle w:val="3"/>
        <w:spacing w:before="156" w:beforeLines="50" w:after="156" w:afterLines="50" w:line="360" w:lineRule="auto"/>
        <w:rPr>
          <w:rFonts w:hint="eastAsia" w:ascii="宋体" w:hAnsi="宋体" w:eastAsia="宋体" w:cs="宋体"/>
          <w:b/>
          <w:sz w:val="28"/>
          <w:szCs w:val="28"/>
        </w:rPr>
      </w:pPr>
      <w:bookmarkStart w:id="4" w:name="_Toc430855197"/>
      <w:bookmarkStart w:id="5" w:name="_Toc2445"/>
      <w:bookmarkStart w:id="6" w:name="_Toc431970292"/>
      <w:r>
        <w:rPr>
          <w:rFonts w:hint="eastAsia" w:ascii="宋体" w:hAnsi="宋体" w:eastAsia="宋体" w:cs="宋体"/>
          <w:b/>
          <w:sz w:val="28"/>
          <w:szCs w:val="28"/>
        </w:rPr>
        <w:t>二、响应人资格要求</w:t>
      </w:r>
      <w:bookmarkEnd w:id="4"/>
      <w:bookmarkEnd w:id="5"/>
      <w:bookmarkEnd w:id="6"/>
      <w:r>
        <w:rPr>
          <w:rFonts w:hint="eastAsia" w:ascii="宋体" w:hAnsi="宋体" w:eastAsia="宋体" w:cs="宋体"/>
          <w:b/>
          <w:sz w:val="28"/>
          <w:szCs w:val="28"/>
        </w:rPr>
        <w:t xml:space="preserve">       </w:t>
      </w:r>
    </w:p>
    <w:p>
      <w:pPr>
        <w:snapToGrid w:val="0"/>
        <w:spacing w:line="360" w:lineRule="auto"/>
        <w:ind w:firstLine="480" w:firstLineChars="200"/>
        <w:rPr>
          <w:rFonts w:hint="eastAsia" w:ascii="宋体" w:hAnsi="宋体" w:eastAsia="宋体" w:cs="宋体"/>
          <w:b w:val="0"/>
          <w:bCs w:val="0"/>
          <w:sz w:val="24"/>
        </w:rPr>
      </w:pPr>
      <w:bookmarkStart w:id="7" w:name="_Toc431970298"/>
      <w:bookmarkStart w:id="8" w:name="_Toc430855203"/>
      <w:r>
        <w:rPr>
          <w:rFonts w:hint="eastAsia" w:ascii="宋体" w:hAnsi="宋体" w:eastAsia="宋体" w:cs="宋体"/>
          <w:b w:val="0"/>
          <w:bCs w:val="0"/>
          <w:sz w:val="24"/>
        </w:rPr>
        <w:t>（一）响应人应为符合中国法律法规及行业经营管理规定、具有行业必要从业执照或资质的境内企业法人。</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（二）响应人须具备自有品牌的生产企业或自有注册商标的经销商或具备合法代理资格的代理商；如引进非自有品牌，须提供有效的品牌授权书、特殊行业授权书。</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（三）符合运营投标项目所需的国家规定的相关资质条件（营业执照、食品经营许可证等，具体视项目决定）。</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四）符合招商条件的T3航站楼现有商业项目经营商户或曾经经营商户参与本次招商，不得与招商人存在法律仲裁、诉讼关系。截至招商评审上月最后一个自然日，响应人与湖北机场集团实业发展有限公司不存在欠租、欠费等违约行为。</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w:t>
      </w:r>
      <w:r>
        <w:rPr>
          <w:rFonts w:hint="eastAsia" w:ascii="宋体" w:hAnsi="宋体" w:eastAsia="宋体" w:cs="宋体"/>
          <w:b w:val="0"/>
          <w:bCs w:val="0"/>
          <w:sz w:val="24"/>
          <w:lang w:val="en-US" w:eastAsia="zh-CN"/>
        </w:rPr>
        <w:t>五</w:t>
      </w:r>
      <w:r>
        <w:rPr>
          <w:rFonts w:hint="eastAsia" w:ascii="宋体" w:hAnsi="宋体" w:eastAsia="宋体" w:cs="宋体"/>
          <w:b w:val="0"/>
          <w:bCs w:val="0"/>
          <w:sz w:val="24"/>
        </w:rPr>
        <w:t>）守法经营，诚实守信。在国家企业信用信息公示系统（http://www.gsxt.gov.cn/）显示经营中无违法记录（提供网页查询截图）。</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w:t>
      </w:r>
      <w:r>
        <w:rPr>
          <w:rFonts w:hint="eastAsia" w:ascii="宋体" w:hAnsi="宋体" w:eastAsia="宋体" w:cs="宋体"/>
          <w:b w:val="0"/>
          <w:bCs w:val="0"/>
          <w:sz w:val="24"/>
          <w:lang w:val="en-US" w:eastAsia="zh-CN"/>
        </w:rPr>
        <w:t>六</w:t>
      </w:r>
      <w:r>
        <w:rPr>
          <w:rFonts w:hint="eastAsia" w:ascii="宋体" w:hAnsi="宋体" w:eastAsia="宋体" w:cs="宋体"/>
          <w:b w:val="0"/>
          <w:bCs w:val="0"/>
          <w:sz w:val="24"/>
        </w:rPr>
        <w:t>）本项目不接受联合体形式参与，有控股及关联的公司只能选择一家公司报名参与，否则将被同时取消参与资格。</w:t>
      </w:r>
    </w:p>
    <w:p>
      <w:pPr>
        <w:snapToGrid w:val="0"/>
        <w:spacing w:line="360" w:lineRule="auto"/>
        <w:ind w:firstLine="480" w:firstLineChars="200"/>
        <w:rPr>
          <w:rFonts w:hint="eastAsia" w:ascii="Times New Roman" w:hAnsi="Times New Roman" w:eastAsia="宋体" w:cs="Times New Roman"/>
        </w:rPr>
      </w:pPr>
      <w:r>
        <w:rPr>
          <w:rFonts w:hint="eastAsia" w:ascii="宋体" w:hAnsi="宋体" w:eastAsia="宋体" w:cs="宋体"/>
          <w:sz w:val="24"/>
        </w:rPr>
        <w:t>（</w:t>
      </w:r>
      <w:r>
        <w:rPr>
          <w:rFonts w:hint="eastAsia" w:ascii="宋体" w:hAnsi="宋体" w:eastAsia="宋体" w:cs="宋体"/>
          <w:sz w:val="24"/>
          <w:lang w:val="en-US" w:eastAsia="zh-CN"/>
        </w:rPr>
        <w:t>七</w:t>
      </w:r>
      <w:r>
        <w:rPr>
          <w:rFonts w:hint="eastAsia" w:ascii="宋体" w:hAnsi="宋体" w:eastAsia="宋体" w:cs="宋体"/>
          <w:sz w:val="24"/>
        </w:rPr>
        <w:t>）响应人须针对《湖北机场集团“供应商不良行为”管理暂行办法（试行）》在响应文件中做出承诺，格式详见响应文件格式。</w:t>
      </w:r>
    </w:p>
    <w:p>
      <w:pPr>
        <w:pStyle w:val="3"/>
        <w:spacing w:before="156" w:beforeLines="50" w:after="156" w:afterLines="50" w:line="360" w:lineRule="auto"/>
        <w:rPr>
          <w:rFonts w:ascii="宋体" w:hAnsi="宋体" w:eastAsia="宋体" w:cs="宋体"/>
          <w:b/>
          <w:sz w:val="28"/>
          <w:szCs w:val="28"/>
        </w:rPr>
      </w:pPr>
      <w:bookmarkStart w:id="9" w:name="_Toc5395"/>
      <w:r>
        <w:rPr>
          <w:rFonts w:hint="eastAsia" w:ascii="宋体" w:hAnsi="宋体" w:eastAsia="宋体" w:cs="宋体"/>
          <w:b/>
          <w:sz w:val="28"/>
          <w:szCs w:val="28"/>
        </w:rPr>
        <w:t>三、报名及招商文件的领取</w:t>
      </w:r>
      <w:bookmarkEnd w:id="9"/>
    </w:p>
    <w:p>
      <w:pPr>
        <w:snapToGrid w:val="0"/>
        <w:spacing w:line="360" w:lineRule="auto"/>
        <w:ind w:firstLine="480" w:firstLineChars="200"/>
        <w:rPr>
          <w:rFonts w:hint="eastAsia" w:ascii="宋体" w:hAnsi="宋体" w:eastAsia="宋体" w:cs="宋体"/>
          <w:sz w:val="24"/>
          <w:highlight w:val="none"/>
        </w:rPr>
      </w:pPr>
      <w:bookmarkStart w:id="10" w:name="_Toc430855202"/>
      <w:bookmarkStart w:id="11" w:name="_Toc431970297"/>
      <w:r>
        <w:rPr>
          <w:rFonts w:hint="eastAsia" w:ascii="宋体" w:hAnsi="宋体" w:eastAsia="宋体" w:cs="宋体"/>
          <w:sz w:val="24"/>
        </w:rPr>
        <w:t>1.拟参加本项目的响应人须在阳光招采电子招标投标交易平台（以下简称“电子交易平台”）（网址：http://www.yangguangzhaocai.com/）点击“进入新平台”—“新用户注册”免费注册（具体操作详见电子交易平台---进入新平台---帮助中心---投标人注册、投标人线上支付</w:t>
      </w:r>
      <w:r>
        <w:rPr>
          <w:rFonts w:hint="eastAsia" w:ascii="宋体" w:hAnsi="宋体" w:eastAsia="宋体" w:cs="宋体"/>
          <w:sz w:val="24"/>
          <w:highlight w:val="none"/>
        </w:rPr>
        <w:t>下载文件）；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2.在新平台完成注册后，请于即日起至</w:t>
      </w:r>
      <w:r>
        <w:rPr>
          <w:rFonts w:hint="eastAsia" w:ascii="宋体" w:hAnsi="宋体" w:eastAsia="宋体" w:cs="宋体"/>
          <w:sz w:val="24"/>
          <w:highlight w:val="none"/>
          <w:lang w:val="en-US" w:eastAsia="zh-CN"/>
        </w:rPr>
        <w:t>2023</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06月25</w:t>
      </w:r>
      <w:r>
        <w:rPr>
          <w:rFonts w:hint="eastAsia" w:ascii="宋体" w:hAnsi="宋体" w:eastAsia="宋体" w:cs="宋体"/>
          <w:sz w:val="24"/>
          <w:highlight w:val="none"/>
        </w:rPr>
        <w:t>日</w:t>
      </w:r>
      <w:r>
        <w:rPr>
          <w:rFonts w:hint="eastAsia" w:ascii="宋体" w:hAnsi="宋体" w:eastAsia="宋体" w:cs="宋体"/>
          <w:sz w:val="24"/>
          <w:lang w:val="en-US" w:eastAsia="zh-CN"/>
        </w:rPr>
        <w:t>17</w:t>
      </w:r>
      <w:r>
        <w:rPr>
          <w:rFonts w:hint="eastAsia" w:ascii="宋体" w:hAnsi="宋体" w:eastAsia="宋体" w:cs="宋体"/>
          <w:sz w:val="24"/>
        </w:rPr>
        <w:t>:00时止（北京时间），通过互联网访问电子交易平台，点击“进入新平台”—“投标人”登录，在“公告信息—采购公告”菜单付费下载采购文件，500元/份，售后不退。联合体响应的，由联合体牵头人下载采购文件。未按规定获取采购文件的，其响应文件将被否决；</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3.本项目不是全流程电子标，投标人无需办理CA数字证书；</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4.使用电子交易平台时遇到的各类操作问题，可拨打咨询电话010-21362559（工作日:08:00-18:00；节假日:09:00-12:00，14:00-18:00)；</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5.注册进度查询、密码修改问题咨询电话：027-87272708；</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对本项目的具体业务问题，请向采购代理机构项目经理进行咨询。</w:t>
      </w:r>
    </w:p>
    <w:p>
      <w:pPr>
        <w:pStyle w:val="3"/>
        <w:spacing w:before="156" w:beforeLines="50" w:after="156" w:afterLines="50" w:line="360" w:lineRule="auto"/>
        <w:rPr>
          <w:rFonts w:ascii="宋体" w:hAnsi="宋体" w:eastAsia="宋体" w:cs="宋体"/>
          <w:b/>
          <w:sz w:val="28"/>
          <w:szCs w:val="28"/>
        </w:rPr>
      </w:pPr>
      <w:bookmarkStart w:id="12" w:name="_Toc24225"/>
      <w:r>
        <w:rPr>
          <w:rFonts w:hint="eastAsia" w:ascii="宋体" w:hAnsi="宋体" w:eastAsia="宋体" w:cs="宋体"/>
          <w:b/>
          <w:sz w:val="28"/>
          <w:szCs w:val="28"/>
        </w:rPr>
        <w:t>四、递交响应文件及磋商</w:t>
      </w:r>
      <w:bookmarkEnd w:id="10"/>
      <w:bookmarkEnd w:id="11"/>
      <w:r>
        <w:rPr>
          <w:rFonts w:hint="eastAsia" w:ascii="宋体" w:hAnsi="宋体" w:eastAsia="宋体" w:cs="宋体"/>
          <w:b/>
          <w:sz w:val="28"/>
          <w:szCs w:val="28"/>
        </w:rPr>
        <w:t>时间、地点</w:t>
      </w:r>
      <w:bookmarkEnd w:id="12"/>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1、递交响应文件截止时间：</w:t>
      </w:r>
      <w:r>
        <w:rPr>
          <w:rFonts w:hint="eastAsia" w:ascii="宋体" w:hAnsi="宋体" w:eastAsia="宋体" w:cs="宋体"/>
          <w:sz w:val="24"/>
          <w:highlight w:val="none"/>
          <w:lang w:val="en-US" w:eastAsia="zh-CN"/>
        </w:rPr>
        <w:t>2023</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06</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26</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14</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分</w:t>
      </w:r>
      <w:r>
        <w:rPr>
          <w:rFonts w:hint="eastAsia" w:ascii="宋体" w:hAnsi="宋体" w:eastAsia="宋体" w:cs="宋体"/>
          <w:sz w:val="24"/>
        </w:rPr>
        <w:t>整，</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2、递交响应文件地点及磋商地点：武汉天河机场综合保障楼A208。</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3、逾期送达指定地点的或者不按照招商文件要求密封的响应文件，招商人和招商代理机构不予受理。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备注：针对响应人在3家及以上的项目采取综合评分法，通过“竞争性磋商”的方式进行招商；针对有效响应人不足3家的，经评审委员会商议一致后，继续采取两家比选或一家直接洽商方式进行评审。对于不满足招商需求的，经评审委员会确认后，可终止招商。</w:t>
      </w:r>
    </w:p>
    <w:p>
      <w:pPr>
        <w:pStyle w:val="3"/>
        <w:spacing w:before="156" w:beforeLines="50" w:after="156" w:afterLines="50" w:line="360" w:lineRule="auto"/>
        <w:rPr>
          <w:rFonts w:ascii="宋体" w:hAnsi="宋体" w:eastAsia="宋体" w:cs="宋体"/>
          <w:b/>
          <w:sz w:val="28"/>
          <w:szCs w:val="28"/>
        </w:rPr>
      </w:pPr>
      <w:bookmarkStart w:id="13" w:name="_Toc22468"/>
      <w:r>
        <w:rPr>
          <w:rFonts w:hint="eastAsia" w:ascii="宋体" w:hAnsi="宋体" w:eastAsia="宋体" w:cs="宋体"/>
          <w:b/>
          <w:sz w:val="28"/>
          <w:szCs w:val="28"/>
        </w:rPr>
        <w:t>五、发布公告的媒介</w:t>
      </w:r>
      <w:bookmarkEnd w:id="13"/>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本次招商公告同时在中国招标投标公共服务平台(网址：http://www.cebpubservice.com/) 、湖北机场集团有限公司（www.whairport.com）媒体上发布，其它任何网站不得转载。如有发现，我公司将追究非法转载单位的责任。</w:t>
      </w:r>
    </w:p>
    <w:p>
      <w:pPr>
        <w:pStyle w:val="3"/>
        <w:spacing w:before="156" w:beforeLines="50" w:after="156" w:afterLines="50" w:line="360" w:lineRule="auto"/>
        <w:rPr>
          <w:rFonts w:hint="eastAsia" w:ascii="宋体" w:hAnsi="宋体" w:eastAsia="宋体" w:cs="宋体"/>
          <w:b/>
          <w:sz w:val="28"/>
          <w:szCs w:val="28"/>
        </w:rPr>
      </w:pPr>
      <w:bookmarkStart w:id="14" w:name="_Toc23652"/>
      <w:r>
        <w:rPr>
          <w:rFonts w:hint="eastAsia" w:ascii="宋体" w:hAnsi="宋体" w:eastAsia="宋体" w:cs="宋体"/>
          <w:b/>
          <w:sz w:val="28"/>
          <w:szCs w:val="28"/>
        </w:rPr>
        <w:t>六、联系方式</w:t>
      </w:r>
      <w:bookmarkEnd w:id="7"/>
      <w:bookmarkEnd w:id="8"/>
      <w:bookmarkEnd w:id="14"/>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招商代理机构：湖北国华项目管理咨询有限公司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联系地址：武昌区中北路109号中铁1818中心10楼</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 系 人：李贝</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电    话：027-87272701     </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招商人：湖北机场集团实业发展有限公司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联系地址：武汉市黄陂区天河机场内</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 系 人：李女士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电    话：027-85818281</w:t>
      </w:r>
      <w:r>
        <w:rPr>
          <w:rFonts w:hint="eastAsia" w:ascii="宋体" w:hAnsi="宋体" w:eastAsia="宋体" w:cs="宋体"/>
          <w:sz w:val="24"/>
          <w:highlight w:val="none"/>
        </w:rPr>
        <w:t xml:space="preserve">  </w:t>
      </w:r>
    </w:p>
    <w:p>
      <w:pPr>
        <w:snapToGrid w:val="0"/>
        <w:spacing w:line="360" w:lineRule="auto"/>
        <w:ind w:firstLine="480" w:firstLineChars="200"/>
        <w:jc w:val="right"/>
        <w:rPr>
          <w:rFonts w:ascii="Times New Roman" w:hAnsi="Times New Roman" w:eastAsia="宋体" w:cs="Times New Roman"/>
        </w:rPr>
      </w:pPr>
      <w:r>
        <w:rPr>
          <w:rFonts w:hint="eastAsia" w:ascii="宋体" w:hAnsi="宋体" w:eastAsia="宋体" w:cs="宋体"/>
          <w:sz w:val="24"/>
        </w:rPr>
        <w:t xml:space="preserve">  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06月15</w:t>
      </w:r>
      <w:r>
        <w:rPr>
          <w:rFonts w:hint="eastAsia" w:ascii="宋体" w:hAnsi="宋体" w:eastAsia="宋体" w:cs="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A1665"/>
    <w:multiLevelType w:val="singleLevel"/>
    <w:tmpl w:val="593A166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DE0OGE5YjhjMGNiMTYzMmU5MmI3YmEzM2JmMjAifQ=="/>
  </w:docVars>
  <w:rsids>
    <w:rsidRoot w:val="55045E51"/>
    <w:rsid w:val="55045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0"/>
    <w:pPr>
      <w:keepNext/>
      <w:keepLines/>
      <w:widowControl w:val="0"/>
      <w:spacing w:before="260" w:after="260" w:line="415" w:lineRule="auto"/>
      <w:jc w:val="both"/>
      <w:outlineLvl w:val="1"/>
    </w:pPr>
    <w:rPr>
      <w:rFonts w:ascii="Arial" w:hAnsi="Arial" w:eastAsia="黑体" w:cs="Times New Roman"/>
      <w:bCs/>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99"/>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2023-06-14T01:42:00Z</dcterms:created>
  <dc:creator>李贝</dc:creator>
  <cp:lastModifiedBy>李贝</cp:lastModifiedBy>
  <dcterms:modified xsi:type="dcterms:W3CDTF">2023-06-14T01:43:20Z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9DEEDAC50A9F479AAAF476CC055D97C0_11</vt:lpwstr>
  </property>
</Properties>
</file>