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82" w:firstLineChars="200"/>
        <w:jc w:val="center"/>
        <w:rPr>
          <w:rFonts w:hint="default" w:ascii="Times New Roman" w:hAnsi="Times New Roman" w:eastAsia="宋体" w:cs="Times New Roman"/>
          <w:b/>
          <w:bCs/>
          <w:color w:val="auto"/>
          <w:kern w:val="0"/>
          <w:sz w:val="28"/>
          <w:szCs w:val="28"/>
          <w:highlight w:val="none"/>
          <w:lang w:val="hr-HR"/>
        </w:rPr>
      </w:pPr>
      <w:r>
        <w:rPr>
          <w:rFonts w:hint="default" w:ascii="Times New Roman" w:hAnsi="Times New Roman" w:eastAsia="宋体" w:cs="Times New Roman"/>
          <w:b/>
          <w:bCs/>
          <w:color w:val="auto"/>
          <w:kern w:val="0"/>
          <w:sz w:val="24"/>
          <w:szCs w:val="24"/>
          <w:highlight w:val="none"/>
          <w:lang w:val="en-US" w:eastAsia="zh-CN"/>
        </w:rPr>
        <w:t>武汉天河机场2023年T3航站楼二层混流区到达厅东西墙面灯箱媒体招商项目招商</w:t>
      </w:r>
      <w:r>
        <w:rPr>
          <w:rFonts w:hint="default" w:ascii="Times New Roman" w:hAnsi="Times New Roman" w:eastAsia="宋体" w:cs="Times New Roman"/>
          <w:b/>
          <w:bCs/>
          <w:color w:val="auto"/>
          <w:kern w:val="0"/>
          <w:sz w:val="24"/>
          <w:szCs w:val="24"/>
          <w:highlight w:val="none"/>
          <w:lang w:val="hr-HR"/>
        </w:rPr>
        <w:t>公告</w:t>
      </w:r>
    </w:p>
    <w:p>
      <w:pPr>
        <w:pStyle w:val="10"/>
        <w:rPr>
          <w:rFonts w:hint="default" w:ascii="Times New Roman" w:hAnsi="Times New Roman" w:eastAsia="宋体" w:cs="Times New Roman"/>
          <w:color w:val="auto"/>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rPr>
        <w:t>湖北路港工程咨询有限公司（以下简称“</w:t>
      </w:r>
      <w:r>
        <w:rPr>
          <w:rFonts w:hint="default" w:ascii="Times New Roman" w:hAnsi="Times New Roman" w:eastAsia="宋体" w:cs="Times New Roman"/>
          <w:color w:val="auto"/>
          <w:kern w:val="1"/>
          <w:sz w:val="24"/>
          <w:szCs w:val="24"/>
          <w:highlight w:val="none"/>
          <w:lang w:eastAsia="zh-CN"/>
        </w:rPr>
        <w:t>招商</w:t>
      </w:r>
      <w:r>
        <w:rPr>
          <w:rFonts w:hint="default" w:ascii="Times New Roman" w:hAnsi="Times New Roman" w:eastAsia="宋体" w:cs="Times New Roman"/>
          <w:color w:val="auto"/>
          <w:kern w:val="1"/>
          <w:sz w:val="24"/>
          <w:szCs w:val="24"/>
          <w:highlight w:val="none"/>
        </w:rPr>
        <w:t>代理机构”</w:t>
      </w:r>
      <w:r>
        <w:rPr>
          <w:rFonts w:hint="default" w:ascii="Times New Roman" w:hAnsi="Times New Roman" w:eastAsia="宋体"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受</w:t>
      </w:r>
      <w:r>
        <w:rPr>
          <w:rFonts w:hint="default" w:ascii="Times New Roman" w:hAnsi="Times New Roman" w:eastAsia="宋体" w:cs="Times New Roman"/>
          <w:color w:val="auto"/>
          <w:kern w:val="1"/>
          <w:sz w:val="24"/>
          <w:szCs w:val="24"/>
          <w:highlight w:val="none"/>
          <w:lang w:eastAsia="zh-CN"/>
        </w:rPr>
        <w:t>湖北空港首广联合传媒有限公司</w:t>
      </w:r>
      <w:r>
        <w:rPr>
          <w:rFonts w:hint="default" w:ascii="Times New Roman" w:hAnsi="Times New Roman" w:eastAsia="宋体" w:cs="Times New Roman"/>
          <w:color w:val="auto"/>
          <w:sz w:val="24"/>
          <w:szCs w:val="24"/>
          <w:highlight w:val="none"/>
        </w:rPr>
        <w:t>（以下简称“招商人”）</w:t>
      </w:r>
      <w:r>
        <w:rPr>
          <w:rFonts w:hint="default" w:ascii="Times New Roman" w:hAnsi="Times New Roman" w:eastAsia="宋体" w:cs="Times New Roman"/>
          <w:color w:val="auto"/>
          <w:kern w:val="1"/>
          <w:sz w:val="24"/>
          <w:szCs w:val="24"/>
          <w:highlight w:val="none"/>
        </w:rPr>
        <w:t>的委托，具体负责</w:t>
      </w:r>
      <w:r>
        <w:rPr>
          <w:rFonts w:hint="default" w:ascii="Times New Roman" w:hAnsi="Times New Roman" w:eastAsia="宋体" w:cs="Times New Roman"/>
          <w:color w:val="auto"/>
          <w:kern w:val="1"/>
          <w:sz w:val="24"/>
          <w:szCs w:val="24"/>
          <w:highlight w:val="none"/>
          <w:lang w:val="en-US" w:eastAsia="zh-CN"/>
        </w:rPr>
        <w:t>武汉天河机场2023年T3航站楼二层混流区到达厅东西墙面灯箱媒体招商项目</w:t>
      </w:r>
      <w:r>
        <w:rPr>
          <w:rFonts w:hint="default" w:ascii="Times New Roman" w:hAnsi="Times New Roman" w:eastAsia="宋体" w:cs="Times New Roman"/>
          <w:color w:val="auto"/>
          <w:kern w:val="1"/>
          <w:sz w:val="24"/>
          <w:szCs w:val="24"/>
          <w:highlight w:val="none"/>
        </w:rPr>
        <w:t>的招商事宜。</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r>
        <w:rPr>
          <w:rFonts w:hint="default" w:ascii="Times New Roman" w:hAnsi="Times New Roman" w:eastAsia="宋体" w:cs="Times New Roman"/>
          <w:b/>
          <w:bCs/>
          <w:color w:val="auto"/>
          <w:kern w:val="1"/>
          <w:sz w:val="24"/>
          <w:szCs w:val="24"/>
          <w:highlight w:val="none"/>
        </w:rPr>
        <w:t>一、项目基本情况</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val="en-US" w:eastAsia="zh-CN"/>
        </w:rPr>
      </w:pPr>
      <w:r>
        <w:rPr>
          <w:rFonts w:hint="default" w:ascii="Times New Roman" w:hAnsi="Times New Roman" w:eastAsia="宋体" w:cs="Times New Roman"/>
          <w:color w:val="auto"/>
          <w:kern w:val="1"/>
          <w:sz w:val="24"/>
          <w:szCs w:val="24"/>
          <w:highlight w:val="none"/>
        </w:rPr>
        <w:t>1</w:t>
      </w:r>
      <w:r>
        <w:rPr>
          <w:rFonts w:hint="default" w:ascii="Times New Roman" w:hAnsi="Times New Roman" w:eastAsia="宋体" w:cs="Times New Roman"/>
          <w:color w:val="auto"/>
          <w:kern w:val="1"/>
          <w:sz w:val="24"/>
          <w:szCs w:val="24"/>
          <w:highlight w:val="none"/>
          <w:lang w:val="en-US" w:eastAsia="zh-CN"/>
        </w:rPr>
        <w:t>.招商</w:t>
      </w:r>
      <w:r>
        <w:rPr>
          <w:rFonts w:hint="default" w:ascii="Times New Roman" w:hAnsi="Times New Roman" w:eastAsia="宋体" w:cs="Times New Roman"/>
          <w:color w:val="auto"/>
          <w:kern w:val="1"/>
          <w:sz w:val="24"/>
          <w:szCs w:val="24"/>
          <w:highlight w:val="none"/>
        </w:rPr>
        <w:t>编号：</w:t>
      </w:r>
      <w:r>
        <w:rPr>
          <w:rFonts w:hint="default" w:ascii="Times New Roman" w:hAnsi="Times New Roman" w:eastAsia="宋体" w:cs="Times New Roman"/>
          <w:color w:val="auto"/>
          <w:kern w:val="1"/>
          <w:sz w:val="24"/>
          <w:szCs w:val="24"/>
          <w:highlight w:val="none"/>
          <w:lang w:val="en-US" w:eastAsia="zh-CN"/>
        </w:rPr>
        <w:t>LGZB-2023-104</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eastAsia="zh-CN"/>
        </w:rPr>
      </w:pPr>
      <w:r>
        <w:rPr>
          <w:rFonts w:hint="default" w:ascii="Times New Roman" w:hAnsi="Times New Roman" w:eastAsia="宋体" w:cs="Times New Roman"/>
          <w:color w:val="auto"/>
          <w:kern w:val="1"/>
          <w:sz w:val="24"/>
          <w:szCs w:val="24"/>
          <w:highlight w:val="none"/>
        </w:rPr>
        <w:t>2</w:t>
      </w:r>
      <w:r>
        <w:rPr>
          <w:rFonts w:hint="default" w:ascii="Times New Roman" w:hAnsi="Times New Roman" w:eastAsia="宋体" w:cs="Times New Roman"/>
          <w:color w:val="auto"/>
          <w:kern w:val="1"/>
          <w:sz w:val="24"/>
          <w:szCs w:val="24"/>
          <w:highlight w:val="none"/>
          <w:lang w:val="en-US" w:eastAsia="zh-CN"/>
        </w:rPr>
        <w:t>.</w:t>
      </w:r>
      <w:r>
        <w:rPr>
          <w:rFonts w:hint="default" w:ascii="Times New Roman" w:hAnsi="Times New Roman" w:eastAsia="宋体" w:cs="Times New Roman"/>
          <w:color w:val="auto"/>
          <w:kern w:val="1"/>
          <w:sz w:val="24"/>
          <w:szCs w:val="24"/>
          <w:highlight w:val="none"/>
        </w:rPr>
        <w:t>项目名称：</w:t>
      </w:r>
      <w:r>
        <w:rPr>
          <w:rFonts w:hint="default" w:ascii="Times New Roman" w:hAnsi="Times New Roman" w:eastAsia="宋体" w:cs="Times New Roman"/>
          <w:color w:val="auto"/>
          <w:kern w:val="1"/>
          <w:sz w:val="24"/>
          <w:szCs w:val="24"/>
          <w:highlight w:val="none"/>
          <w:lang w:eastAsia="zh-CN"/>
        </w:rPr>
        <w:t>武汉天河机场2023年T3航站楼二层混流区到达厅东西墙面灯箱媒体招商项目</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eastAsia="zh-CN"/>
        </w:rPr>
      </w:pPr>
      <w:r>
        <w:rPr>
          <w:rFonts w:hint="default" w:ascii="Times New Roman" w:hAnsi="Times New Roman" w:eastAsia="宋体" w:cs="Times New Roman"/>
          <w:color w:val="auto"/>
          <w:kern w:val="1"/>
          <w:sz w:val="24"/>
          <w:szCs w:val="24"/>
          <w:highlight w:val="none"/>
        </w:rPr>
        <w:t>3</w:t>
      </w:r>
      <w:r>
        <w:rPr>
          <w:rFonts w:hint="default" w:ascii="Times New Roman" w:hAnsi="Times New Roman" w:eastAsia="宋体" w:cs="Times New Roman"/>
          <w:color w:val="auto"/>
          <w:kern w:val="1"/>
          <w:sz w:val="24"/>
          <w:szCs w:val="24"/>
          <w:highlight w:val="none"/>
          <w:lang w:val="en-US" w:eastAsia="zh-CN"/>
        </w:rPr>
        <w:t>.招商</w:t>
      </w:r>
      <w:r>
        <w:rPr>
          <w:rFonts w:hint="default" w:ascii="Times New Roman" w:hAnsi="Times New Roman" w:eastAsia="宋体" w:cs="Times New Roman"/>
          <w:color w:val="auto"/>
          <w:kern w:val="1"/>
          <w:sz w:val="24"/>
          <w:szCs w:val="24"/>
          <w:highlight w:val="none"/>
        </w:rPr>
        <w:t>方式：</w:t>
      </w:r>
      <w:r>
        <w:rPr>
          <w:rFonts w:hint="eastAsia" w:ascii="Times New Roman" w:hAnsi="Times New Roman" w:eastAsia="宋体" w:cs="Times New Roman"/>
          <w:color w:val="auto"/>
          <w:kern w:val="1"/>
          <w:sz w:val="24"/>
          <w:szCs w:val="24"/>
          <w:highlight w:val="none"/>
          <w:lang w:val="en-US" w:eastAsia="zh-CN"/>
        </w:rPr>
        <w:t>竞争性磋商，</w:t>
      </w:r>
      <w:r>
        <w:rPr>
          <w:rFonts w:hint="default" w:ascii="Times New Roman" w:hAnsi="Times New Roman" w:eastAsia="宋体" w:cs="Times New Roman"/>
          <w:color w:val="auto"/>
          <w:kern w:val="1"/>
          <w:sz w:val="24"/>
          <w:szCs w:val="24"/>
          <w:highlight w:val="none"/>
          <w:lang w:eastAsia="zh-CN"/>
        </w:rPr>
        <w:t>如招商响应人不足3家时，经评审委员商议一致后，可继续采取两家比选或一家直接洽商的方式进行评审。</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rPr>
        <w:t>4</w:t>
      </w:r>
      <w:r>
        <w:rPr>
          <w:rFonts w:hint="default" w:ascii="Times New Roman" w:hAnsi="Times New Roman" w:eastAsia="宋体" w:cs="Times New Roman"/>
          <w:color w:val="auto"/>
          <w:kern w:val="1"/>
          <w:sz w:val="24"/>
          <w:szCs w:val="24"/>
          <w:highlight w:val="none"/>
          <w:lang w:val="en-US" w:eastAsia="zh-CN"/>
        </w:rPr>
        <w:t>.招商内容</w:t>
      </w:r>
      <w:r>
        <w:rPr>
          <w:rFonts w:hint="default" w:ascii="Times New Roman" w:hAnsi="Times New Roman" w:eastAsia="宋体" w:cs="Times New Roman"/>
          <w:color w:val="auto"/>
          <w:kern w:val="1"/>
          <w:sz w:val="24"/>
          <w:szCs w:val="24"/>
          <w:highlight w:val="none"/>
        </w:rPr>
        <w:t>：武汉天河机场2023年T3航站楼二层混流区到达厅东西墙面灯箱媒体招商。本次招商划分为</w:t>
      </w:r>
      <w:r>
        <w:rPr>
          <w:rFonts w:hint="default" w:ascii="Times New Roman" w:hAnsi="Times New Roman" w:eastAsia="宋体" w:cs="Times New Roman"/>
          <w:color w:val="auto"/>
          <w:kern w:val="1"/>
          <w:sz w:val="24"/>
          <w:szCs w:val="24"/>
          <w:highlight w:val="none"/>
          <w:lang w:val="en-US" w:eastAsia="zh-CN"/>
        </w:rPr>
        <w:t>6</w:t>
      </w:r>
      <w:r>
        <w:rPr>
          <w:rFonts w:hint="default" w:ascii="Times New Roman" w:hAnsi="Times New Roman" w:eastAsia="宋体" w:cs="Times New Roman"/>
          <w:color w:val="auto"/>
          <w:kern w:val="1"/>
          <w:sz w:val="24"/>
          <w:szCs w:val="24"/>
          <w:highlight w:val="none"/>
        </w:rPr>
        <w:t>个标段进行招商。每个响应人可选择一个或多个标段同时投报，可同时成交多个标段。</w:t>
      </w:r>
    </w:p>
    <w:tbl>
      <w:tblPr>
        <w:tblStyle w:val="12"/>
        <w:tblW w:w="10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
        <w:gridCol w:w="1720"/>
        <w:gridCol w:w="1465"/>
        <w:gridCol w:w="2255"/>
        <w:gridCol w:w="993"/>
        <w:gridCol w:w="1579"/>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标段</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区域</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类型</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媒体编号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媒体数量</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媒体尺寸（宽</w:t>
            </w:r>
            <w:r>
              <w:rPr>
                <w:rStyle w:val="19"/>
                <w:rFonts w:hint="default" w:ascii="Times New Roman" w:hAnsi="Times New Roman" w:eastAsia="宋体" w:cs="Times New Roman"/>
                <w:color w:val="auto"/>
                <w:sz w:val="24"/>
                <w:szCs w:val="24"/>
                <w:highlight w:val="none"/>
                <w:lang w:val="en-US" w:eastAsia="zh-CN" w:bidi="ar"/>
              </w:rPr>
              <w:t>M*</w:t>
            </w:r>
            <w:r>
              <w:rPr>
                <w:rFonts w:hint="default" w:ascii="Times New Roman" w:hAnsi="Times New Roman" w:eastAsia="宋体" w:cs="Times New Roman"/>
                <w:b/>
                <w:bCs/>
                <w:i w:val="0"/>
                <w:iCs w:val="0"/>
                <w:color w:val="auto"/>
                <w:kern w:val="0"/>
                <w:sz w:val="24"/>
                <w:szCs w:val="24"/>
                <w:highlight w:val="none"/>
                <w:u w:val="none"/>
                <w:lang w:val="en-US" w:eastAsia="zh-CN" w:bidi="ar"/>
              </w:rPr>
              <w:t>高</w:t>
            </w:r>
            <w:r>
              <w:rPr>
                <w:rStyle w:val="19"/>
                <w:rFonts w:hint="default" w:ascii="Times New Roman" w:hAnsi="Times New Roman" w:eastAsia="宋体" w:cs="Times New Roman"/>
                <w:color w:val="auto"/>
                <w:sz w:val="24"/>
                <w:szCs w:val="24"/>
                <w:highlight w:val="none"/>
                <w:lang w:val="en-US" w:eastAsia="zh-CN" w:bidi="ar"/>
              </w:rPr>
              <w:t>M</w:t>
            </w:r>
            <w:r>
              <w:rPr>
                <w:rFonts w:hint="default" w:ascii="Times New Roman" w:hAnsi="Times New Roman" w:eastAsia="宋体" w:cs="Times New Roman"/>
                <w:b/>
                <w:bCs/>
                <w:i w:val="0"/>
                <w:iCs w:val="0"/>
                <w:color w:val="auto"/>
                <w:kern w:val="0"/>
                <w:sz w:val="24"/>
                <w:szCs w:val="24"/>
                <w:highlight w:val="none"/>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面积（M</w:t>
            </w:r>
            <w:r>
              <w:rPr>
                <w:rFonts w:hint="default" w:ascii="Times New Roman" w:hAnsi="Times New Roman" w:eastAsia="宋体" w:cs="Times New Roman"/>
                <w:b/>
                <w:bCs/>
                <w:i w:val="0"/>
                <w:i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二层混流区（到达厅东墙面）</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二层混流区（到达厅西墙面）</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val="en-US" w:eastAsia="zh-CN"/>
        </w:rPr>
      </w:pPr>
      <w:r>
        <w:rPr>
          <w:rFonts w:hint="default" w:ascii="Times New Roman" w:hAnsi="Times New Roman" w:eastAsia="宋体" w:cs="Times New Roman"/>
          <w:color w:val="auto"/>
          <w:kern w:val="1"/>
          <w:sz w:val="24"/>
          <w:szCs w:val="24"/>
          <w:highlight w:val="none"/>
          <w:lang w:val="en-US" w:eastAsia="zh-CN"/>
        </w:rPr>
        <w:t>备注：招商响应人报价低于最低限价的，其响应文件为无效响应。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lang w:val="en-US" w:eastAsia="zh-CN"/>
        </w:rPr>
        <w:t>5.</w:t>
      </w:r>
      <w:r>
        <w:rPr>
          <w:rFonts w:hint="default" w:ascii="Times New Roman" w:hAnsi="Times New Roman" w:eastAsia="宋体" w:cs="Times New Roman"/>
          <w:color w:val="auto"/>
          <w:kern w:val="1"/>
          <w:sz w:val="24"/>
          <w:szCs w:val="24"/>
          <w:highlight w:val="none"/>
        </w:rPr>
        <w:t>合同期限：1年（含）-2年（含）。</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1"/>
          <w:sz w:val="24"/>
          <w:szCs w:val="24"/>
          <w:highlight w:val="none"/>
          <w:lang w:val="en-US" w:eastAsia="zh-CN"/>
        </w:rPr>
        <w:t>6.其他：合同期超过1年的广告合同，合同发布费第二年较第一年递增5%。</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0" w:name="_Toc28359013"/>
      <w:bookmarkStart w:id="1" w:name="_Toc35393799"/>
      <w:bookmarkStart w:id="2" w:name="_Toc28359090"/>
      <w:bookmarkStart w:id="3" w:name="_Toc35393630"/>
      <w:r>
        <w:rPr>
          <w:rFonts w:hint="default" w:ascii="Times New Roman" w:hAnsi="Times New Roman" w:eastAsia="宋体" w:cs="Times New Roman"/>
          <w:b/>
          <w:bCs/>
          <w:color w:val="auto"/>
          <w:kern w:val="1"/>
          <w:sz w:val="24"/>
          <w:szCs w:val="24"/>
          <w:highlight w:val="none"/>
        </w:rPr>
        <w:t>二</w:t>
      </w:r>
      <w:r>
        <w:rPr>
          <w:rFonts w:hint="default" w:ascii="Times New Roman" w:hAnsi="Times New Roman" w:eastAsia="宋体" w:cs="Times New Roman"/>
          <w:b/>
          <w:bCs/>
          <w:color w:val="auto"/>
          <w:kern w:val="1"/>
          <w:sz w:val="24"/>
          <w:szCs w:val="24"/>
          <w:highlight w:val="none"/>
          <w:lang w:eastAsia="zh-CN"/>
        </w:rPr>
        <w:t>、</w:t>
      </w:r>
      <w:r>
        <w:rPr>
          <w:rFonts w:hint="default" w:ascii="Times New Roman" w:hAnsi="Times New Roman" w:eastAsia="宋体" w:cs="Times New Roman"/>
          <w:b/>
          <w:bCs/>
          <w:color w:val="auto"/>
          <w:kern w:val="1"/>
          <w:sz w:val="24"/>
          <w:szCs w:val="24"/>
          <w:highlight w:val="none"/>
          <w:lang w:val="en-US" w:eastAsia="zh-CN"/>
        </w:rPr>
        <w:t>响应人</w:t>
      </w:r>
      <w:r>
        <w:rPr>
          <w:rFonts w:hint="default" w:ascii="Times New Roman" w:hAnsi="Times New Roman" w:eastAsia="宋体" w:cs="Times New Roman"/>
          <w:b/>
          <w:bCs/>
          <w:color w:val="auto"/>
          <w:kern w:val="1"/>
          <w:sz w:val="24"/>
          <w:szCs w:val="24"/>
          <w:highlight w:val="none"/>
        </w:rPr>
        <w:t>的资格要求：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招商响应</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应是在中华人民共和国境内注册，并取得有效营业执照的独立法人；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招商响应人须具有健全的财务会计制度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20"/>
          <w:rFonts w:hint="default" w:ascii="Times New Roman" w:hAnsi="Times New Roman" w:eastAsia="宋体" w:cs="Times New Roman"/>
          <w:color w:val="auto"/>
          <w:sz w:val="24"/>
          <w:szCs w:val="24"/>
          <w:highlight w:val="none"/>
          <w:lang w:val="en-US"/>
        </w:rPr>
      </w:pPr>
      <w:r>
        <w:rPr>
          <w:rStyle w:val="20"/>
          <w:rFonts w:hint="default" w:ascii="Times New Roman" w:hAnsi="Times New Roman" w:eastAsia="宋体" w:cs="Times New Roman"/>
          <w:color w:val="auto"/>
          <w:sz w:val="24"/>
          <w:szCs w:val="24"/>
          <w:highlight w:val="none"/>
          <w:lang w:val="en-US"/>
        </w:rPr>
        <w:t>3.招商响应人及其关联公司在与招商方的合作中，需付清2022年度广告计提欠款及2023年1月1日至招商公告发布日上一月底广告计提欠款的50%，否则将取消投标资格；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20"/>
          <w:rFonts w:hint="default" w:ascii="Times New Roman" w:hAnsi="Times New Roman" w:eastAsia="宋体" w:cs="Times New Roman"/>
          <w:color w:val="auto"/>
          <w:sz w:val="24"/>
          <w:szCs w:val="24"/>
          <w:highlight w:val="none"/>
        </w:rPr>
      </w:pPr>
      <w:r>
        <w:rPr>
          <w:rStyle w:val="20"/>
          <w:rFonts w:hint="default" w:ascii="Times New Roman" w:hAnsi="Times New Roman" w:eastAsia="宋体" w:cs="Times New Roman"/>
          <w:color w:val="auto"/>
          <w:sz w:val="24"/>
          <w:szCs w:val="24"/>
          <w:highlight w:val="none"/>
          <w:lang w:val="en-US"/>
        </w:rPr>
        <w:t>4.</w:t>
      </w:r>
      <w:r>
        <w:rPr>
          <w:rFonts w:hint="default" w:ascii="Times New Roman" w:hAnsi="Times New Roman" w:eastAsia="宋体" w:cs="Times New Roman"/>
          <w:color w:val="auto"/>
          <w:sz w:val="24"/>
          <w:szCs w:val="24"/>
          <w:highlight w:val="none"/>
        </w:rPr>
        <w:t>招商响应人未被列入“信用中国”网站(www.creditchina.gov.cn)或中国执行信息公开网（http://zxgk.court.gov.cn）失信被执行人名单（提供查询截图</w:t>
      </w:r>
      <w:r>
        <w:rPr>
          <w:rStyle w:val="20"/>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20"/>
          <w:rFonts w:hint="default" w:ascii="Times New Roman" w:hAnsi="Times New Roman" w:eastAsia="宋体" w:cs="Times New Roman"/>
          <w:color w:val="auto"/>
          <w:sz w:val="24"/>
          <w:szCs w:val="24"/>
          <w:highlight w:val="none"/>
          <w:lang w:eastAsia="zh-CN"/>
        </w:rPr>
      </w:pPr>
      <w:r>
        <w:rPr>
          <w:rStyle w:val="20"/>
          <w:rFonts w:hint="default" w:ascii="Times New Roman" w:hAnsi="Times New Roman" w:eastAsia="宋体" w:cs="Times New Roman"/>
          <w:color w:val="auto"/>
          <w:sz w:val="24"/>
          <w:szCs w:val="24"/>
          <w:highlight w:val="none"/>
          <w:lang w:val="en-US"/>
        </w:rPr>
        <w:t>5.</w:t>
      </w:r>
      <w:r>
        <w:rPr>
          <w:rFonts w:hint="default" w:ascii="Times New Roman" w:hAnsi="Times New Roman" w:eastAsia="宋体" w:cs="Times New Roman"/>
          <w:color w:val="auto"/>
          <w:sz w:val="24"/>
          <w:szCs w:val="24"/>
          <w:highlight w:val="none"/>
        </w:rPr>
        <w:t>招商响应人须针对《湖北机场集团“</w:t>
      </w:r>
      <w:r>
        <w:rPr>
          <w:rFonts w:hint="eastAsia"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不良行为”管理暂行办法（试行）》在</w:t>
      </w:r>
      <w:r>
        <w:rPr>
          <w:rFonts w:hint="default" w:ascii="Times New Roman" w:hAnsi="Times New Roman" w:eastAsia="宋体" w:cs="Times New Roman"/>
          <w:color w:val="auto"/>
          <w:sz w:val="24"/>
          <w:szCs w:val="24"/>
          <w:highlight w:val="none"/>
          <w:lang w:eastAsia="zh-CN"/>
        </w:rPr>
        <w:t>响应</w:t>
      </w:r>
      <w:r>
        <w:rPr>
          <w:rFonts w:hint="default" w:ascii="Times New Roman" w:hAnsi="Times New Roman" w:eastAsia="宋体" w:cs="Times New Roman"/>
          <w:color w:val="auto"/>
          <w:sz w:val="24"/>
          <w:szCs w:val="24"/>
          <w:highlight w:val="none"/>
        </w:rPr>
        <w:t>文件中做出承诺，格式详见</w:t>
      </w:r>
      <w:r>
        <w:rPr>
          <w:rFonts w:hint="default" w:ascii="Times New Roman" w:hAnsi="Times New Roman" w:eastAsia="宋体" w:cs="Times New Roman"/>
          <w:color w:val="auto"/>
          <w:sz w:val="24"/>
          <w:szCs w:val="24"/>
          <w:highlight w:val="none"/>
          <w:lang w:eastAsia="zh-CN"/>
        </w:rPr>
        <w:t>响应</w:t>
      </w:r>
      <w:r>
        <w:rPr>
          <w:rFonts w:hint="default" w:ascii="Times New Roman" w:hAnsi="Times New Roman" w:eastAsia="宋体" w:cs="Times New Roman"/>
          <w:color w:val="auto"/>
          <w:sz w:val="24"/>
          <w:szCs w:val="24"/>
          <w:highlight w:val="none"/>
        </w:rPr>
        <w:t>文件</w:t>
      </w:r>
      <w:r>
        <w:rPr>
          <w:rFonts w:hint="default" w:ascii="Times New Roman" w:hAnsi="Times New Roman" w:eastAsia="宋体" w:cs="Times New Roman"/>
          <w:color w:val="auto"/>
          <w:sz w:val="24"/>
          <w:szCs w:val="24"/>
          <w:highlight w:val="none"/>
          <w:lang w:val="en-US" w:eastAsia="zh-CN"/>
        </w:rPr>
        <w:t>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20"/>
          <w:rFonts w:hint="default" w:ascii="Times New Roman" w:hAnsi="Times New Roman" w:eastAsia="宋体" w:cs="Times New Roman"/>
          <w:color w:val="auto"/>
          <w:sz w:val="24"/>
          <w:szCs w:val="24"/>
          <w:highlight w:val="none"/>
        </w:rPr>
      </w:pPr>
      <w:r>
        <w:rPr>
          <w:rStyle w:val="20"/>
          <w:rFonts w:hint="eastAsia" w:ascii="Times New Roman" w:hAnsi="Times New Roman" w:eastAsia="宋体" w:cs="Times New Roman"/>
          <w:color w:val="auto"/>
          <w:sz w:val="24"/>
          <w:szCs w:val="24"/>
          <w:highlight w:val="none"/>
          <w:lang w:val="en-US"/>
        </w:rPr>
        <w:t>6.</w:t>
      </w:r>
      <w:r>
        <w:rPr>
          <w:rStyle w:val="20"/>
          <w:rFonts w:hint="default" w:ascii="Times New Roman" w:hAnsi="Times New Roman" w:eastAsia="宋体" w:cs="Times New Roman"/>
          <w:color w:val="auto"/>
          <w:sz w:val="24"/>
          <w:szCs w:val="24"/>
          <w:highlight w:val="none"/>
        </w:rPr>
        <w:t>本项目不接受联合体响应。</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4" w:name="_Toc6983_WPSOffice_Level2"/>
      <w:bookmarkEnd w:id="4"/>
      <w:bookmarkStart w:id="5" w:name="_Toc35393631"/>
      <w:bookmarkStart w:id="6" w:name="_Toc35393800"/>
      <w:bookmarkStart w:id="7" w:name="_Toc28359091"/>
      <w:bookmarkStart w:id="8" w:name="_Toc28359014"/>
      <w:r>
        <w:rPr>
          <w:rFonts w:hint="default" w:ascii="Times New Roman" w:hAnsi="Times New Roman" w:eastAsia="宋体" w:cs="Times New Roman"/>
          <w:b/>
          <w:bCs/>
          <w:color w:val="auto"/>
          <w:kern w:val="1"/>
          <w:sz w:val="24"/>
          <w:szCs w:val="24"/>
          <w:highlight w:val="none"/>
        </w:rPr>
        <w:t>三、获取</w:t>
      </w:r>
      <w:r>
        <w:rPr>
          <w:rFonts w:hint="default" w:ascii="Times New Roman" w:hAnsi="Times New Roman" w:eastAsia="宋体" w:cs="Times New Roman"/>
          <w:b/>
          <w:bCs/>
          <w:color w:val="auto"/>
          <w:kern w:val="1"/>
          <w:sz w:val="24"/>
          <w:szCs w:val="24"/>
          <w:highlight w:val="none"/>
          <w:lang w:val="en-US" w:eastAsia="zh-CN"/>
        </w:rPr>
        <w:t>招商</w:t>
      </w:r>
      <w:r>
        <w:rPr>
          <w:rFonts w:hint="default" w:ascii="Times New Roman" w:hAnsi="Times New Roman" w:eastAsia="宋体" w:cs="Times New Roman"/>
          <w:b/>
          <w:bCs/>
          <w:color w:val="auto"/>
          <w:kern w:val="1"/>
          <w:sz w:val="24"/>
          <w:szCs w:val="24"/>
          <w:highlight w:val="none"/>
        </w:rPr>
        <w:t>文件</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9" w:name="_Toc261363588"/>
      <w:bookmarkStart w:id="10" w:name="_Toc23214"/>
      <w:bookmarkStart w:id="11" w:name="_Toc261337134"/>
      <w:r>
        <w:rPr>
          <w:rFonts w:hint="default" w:ascii="Times New Roman" w:hAnsi="Times New Roman" w:eastAsia="宋体" w:cs="Times New Roman"/>
          <w:color w:val="auto"/>
          <w:sz w:val="24"/>
          <w:szCs w:val="24"/>
          <w:highlight w:val="none"/>
        </w:rPr>
        <w:t>1、获取时间：202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日起至202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日，每天上午8：30～12：00、下午14：00～16：30（节假日除外）。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2、获取地点：湖北省武汉市武昌区民主路洪广大酒店A座14楼湖北路港工程咨询有限公司。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4、获取方式：（一）现场获取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eastAsia="zh-CN"/>
        </w:rPr>
        <w:t>招商响应人</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应当在以上获取时间内，携带法定代表人身份证明书及法定代表人身份证或法定代表人授权书及受托人身份证等资料在湖北路港工程咨询有限公司（武汉市民主路782号洪广大酒店A座1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eastAsia="zh-CN"/>
        </w:rPr>
        <w:t>招商</w:t>
      </w:r>
      <w:r>
        <w:rPr>
          <w:rFonts w:hint="default" w:ascii="Times New Roman" w:hAnsi="Times New Roman" w:eastAsia="宋体" w:cs="Times New Roman"/>
          <w:color w:val="auto"/>
          <w:sz w:val="24"/>
          <w:szCs w:val="24"/>
          <w:highlight w:val="none"/>
        </w:rPr>
        <w:t xml:space="preserve">文件。（二）线上获取 </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eastAsia="zh-CN"/>
        </w:rPr>
        <w:t>招商响应人</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应当在以上获取时间内，将以下材料扫描件（按顺序扫描为一个PDF文件）发至邮箱2697358739@qq.com,邮件主题注明项目名称，获取文件时效性以收到邮件时间为准。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（1）法定代表人自己领取的，须提供法定代表人身份证明书及法定代表人身份证（扫描件）；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9"/>
    <w:bookmarkEnd w:id="10"/>
    <w:bookmarkEnd w:id="11"/>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12" w:name="_Toc28359015"/>
      <w:bookmarkStart w:id="13" w:name="_Toc35393801"/>
      <w:bookmarkStart w:id="14" w:name="_Toc28359092"/>
      <w:bookmarkStart w:id="15" w:name="_Toc35393632"/>
      <w:r>
        <w:rPr>
          <w:rFonts w:hint="default" w:ascii="Times New Roman" w:hAnsi="Times New Roman" w:eastAsia="宋体" w:cs="Times New Roman"/>
          <w:b/>
          <w:bCs/>
          <w:color w:val="auto"/>
          <w:kern w:val="1"/>
          <w:sz w:val="24"/>
          <w:szCs w:val="24"/>
          <w:highlight w:val="none"/>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截止时间：202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年</w:t>
      </w:r>
      <w:r>
        <w:rPr>
          <w:rFonts w:hint="eastAsia"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12</w:t>
      </w:r>
      <w:r>
        <w:rPr>
          <w:rFonts w:hint="default" w:ascii="Times New Roman" w:hAnsi="Times New Roman" w:eastAsia="宋体" w:cs="Times New Roman"/>
          <w:bCs/>
          <w:color w:val="auto"/>
          <w:sz w:val="24"/>
          <w:szCs w:val="24"/>
          <w:highlight w:val="none"/>
        </w:rPr>
        <w:t>日</w:t>
      </w:r>
      <w:r>
        <w:rPr>
          <w:rFonts w:hint="default"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rPr>
        <w:t>点</w:t>
      </w:r>
      <w:r>
        <w:rPr>
          <w:rFonts w:hint="default" w:ascii="Times New Roman" w:hAnsi="Times New Roman" w:eastAsia="宋体" w:cs="Times New Roman"/>
          <w:bCs/>
          <w:color w:val="auto"/>
          <w:sz w:val="24"/>
          <w:szCs w:val="24"/>
          <w:highlight w:val="none"/>
          <w:lang w:val="en-US" w:eastAsia="zh-CN"/>
        </w:rPr>
        <w:t>30</w:t>
      </w:r>
      <w:r>
        <w:rPr>
          <w:rFonts w:hint="default" w:ascii="Times New Roman" w:hAnsi="Times New Roman" w:eastAsia="宋体" w:cs="Times New Roman"/>
          <w:bCs/>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地点：湖北机场集团有限公司综合办公楼</w:t>
      </w:r>
      <w:r>
        <w:rPr>
          <w:rFonts w:hint="eastAsia" w:ascii="Times New Roman" w:hAnsi="Times New Roman" w:eastAsia="宋体" w:cs="Times New Roman"/>
          <w:bCs/>
          <w:color w:val="auto"/>
          <w:sz w:val="24"/>
          <w:szCs w:val="24"/>
          <w:highlight w:val="none"/>
          <w:lang w:val="en-US" w:eastAsia="zh-CN"/>
        </w:rPr>
        <w:t>B</w:t>
      </w:r>
      <w:r>
        <w:rPr>
          <w:rFonts w:hint="default" w:ascii="Times New Roman" w:hAnsi="Times New Roman" w:eastAsia="宋体" w:cs="Times New Roman"/>
          <w:bCs/>
          <w:color w:val="auto"/>
          <w:sz w:val="24"/>
          <w:szCs w:val="24"/>
          <w:highlight w:val="none"/>
        </w:rPr>
        <w:t>60</w:t>
      </w:r>
      <w:r>
        <w:rPr>
          <w:rFonts w:hint="eastAsia"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室</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16" w:name="_Toc28359093"/>
      <w:bookmarkStart w:id="17" w:name="_Toc35393802"/>
      <w:bookmarkStart w:id="18" w:name="_Toc35393633"/>
      <w:bookmarkStart w:id="19" w:name="_Toc28359016"/>
      <w:r>
        <w:rPr>
          <w:rFonts w:hint="default" w:ascii="Times New Roman" w:hAnsi="Times New Roman" w:eastAsia="宋体" w:cs="Times New Roman"/>
          <w:b/>
          <w:bCs/>
          <w:color w:val="auto"/>
          <w:kern w:val="1"/>
          <w:sz w:val="24"/>
          <w:szCs w:val="24"/>
          <w:highlight w:val="none"/>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年</w:t>
      </w:r>
      <w:r>
        <w:rPr>
          <w:rFonts w:hint="eastAsia" w:ascii="Times New Roman" w:hAnsi="Times New Roman" w:eastAsia="宋体" w:cs="Times New Roman"/>
          <w:bCs/>
          <w:color w:val="auto"/>
          <w:sz w:val="24"/>
          <w:szCs w:val="24"/>
          <w:highlight w:val="none"/>
          <w:lang w:val="en-US" w:eastAsia="zh-CN"/>
        </w:rPr>
        <w:t>05</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12</w:t>
      </w:r>
      <w:r>
        <w:rPr>
          <w:rFonts w:hint="default" w:ascii="Times New Roman" w:hAnsi="Times New Roman" w:eastAsia="宋体" w:cs="Times New Roman"/>
          <w:bCs/>
          <w:color w:val="auto"/>
          <w:sz w:val="24"/>
          <w:szCs w:val="24"/>
          <w:highlight w:val="none"/>
        </w:rPr>
        <w:t>日</w:t>
      </w:r>
      <w:r>
        <w:rPr>
          <w:rFonts w:hint="default"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rPr>
        <w:t>点</w:t>
      </w:r>
      <w:r>
        <w:rPr>
          <w:rFonts w:hint="default" w:ascii="Times New Roman" w:hAnsi="Times New Roman" w:eastAsia="宋体" w:cs="Times New Roman"/>
          <w:bCs/>
          <w:color w:val="auto"/>
          <w:sz w:val="24"/>
          <w:szCs w:val="24"/>
          <w:highlight w:val="none"/>
          <w:lang w:val="en-US" w:eastAsia="zh-CN"/>
        </w:rPr>
        <w:t>30</w:t>
      </w:r>
      <w:r>
        <w:rPr>
          <w:rFonts w:hint="default" w:ascii="Times New Roman" w:hAnsi="Times New Roman" w:eastAsia="宋体" w:cs="Times New Roman"/>
          <w:bCs/>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bCs/>
          <w:color w:val="auto"/>
          <w:sz w:val="24"/>
          <w:szCs w:val="24"/>
          <w:highlight w:val="none"/>
        </w:rPr>
        <w:t>湖北机场集团有限公司综合办公楼B608室</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lang w:val="en-US" w:eastAsia="zh-CN"/>
        </w:rPr>
      </w:pPr>
      <w:bookmarkStart w:id="20" w:name="_Toc35393635"/>
      <w:bookmarkStart w:id="21" w:name="_Toc35393804"/>
      <w:r>
        <w:rPr>
          <w:rFonts w:hint="default" w:ascii="Times New Roman" w:hAnsi="Times New Roman" w:eastAsia="宋体" w:cs="Times New Roman"/>
          <w:b/>
          <w:bCs/>
          <w:color w:val="auto"/>
          <w:kern w:val="1"/>
          <w:sz w:val="24"/>
          <w:szCs w:val="24"/>
          <w:highlight w:val="none"/>
          <w:lang w:val="en-US" w:eastAsia="zh-CN"/>
        </w:rPr>
        <w:t>六</w:t>
      </w:r>
      <w:r>
        <w:rPr>
          <w:rFonts w:hint="default" w:ascii="Times New Roman" w:hAnsi="Times New Roman" w:eastAsia="宋体" w:cs="Times New Roman"/>
          <w:b/>
          <w:bCs/>
          <w:color w:val="auto"/>
          <w:kern w:val="1"/>
          <w:sz w:val="24"/>
          <w:szCs w:val="24"/>
          <w:highlight w:val="none"/>
        </w:rPr>
        <w:t>、</w:t>
      </w:r>
      <w:bookmarkEnd w:id="20"/>
      <w:bookmarkEnd w:id="21"/>
      <w:r>
        <w:rPr>
          <w:rFonts w:hint="default" w:ascii="Times New Roman" w:hAnsi="Times New Roman" w:eastAsia="宋体" w:cs="Times New Roman"/>
          <w:b/>
          <w:bCs/>
          <w:color w:val="auto"/>
          <w:kern w:val="1"/>
          <w:sz w:val="24"/>
          <w:szCs w:val="24"/>
          <w:highlight w:val="none"/>
          <w:lang w:val="en-US" w:eastAsia="zh-CN"/>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发布媒体：中国</w:t>
      </w:r>
      <w:r>
        <w:rPr>
          <w:rFonts w:hint="default" w:ascii="Times New Roman" w:hAnsi="Times New Roman" w:eastAsia="宋体" w:cs="Times New Roman"/>
          <w:color w:val="auto"/>
          <w:kern w:val="0"/>
          <w:sz w:val="24"/>
          <w:szCs w:val="24"/>
          <w:highlight w:val="none"/>
          <w:lang w:val="en-US" w:eastAsia="zh-CN"/>
        </w:rPr>
        <w:t>招标</w:t>
      </w:r>
      <w:r>
        <w:rPr>
          <w:rFonts w:hint="default" w:ascii="Times New Roman" w:hAnsi="Times New Roman" w:eastAsia="宋体" w:cs="Times New Roman"/>
          <w:color w:val="auto"/>
          <w:kern w:val="0"/>
          <w:sz w:val="24"/>
          <w:szCs w:val="24"/>
          <w:highlight w:val="none"/>
        </w:rPr>
        <w:t>投标公共服务平台</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湖北机场集团有限公司</w:t>
      </w:r>
      <w:r>
        <w:rPr>
          <w:rFonts w:hint="default" w:ascii="Times New Roman" w:hAnsi="Times New Roman" w:eastAsia="宋体" w:cs="Times New Roman"/>
          <w:color w:val="auto"/>
          <w:sz w:val="24"/>
          <w:szCs w:val="24"/>
          <w:highlight w:val="none"/>
        </w:rPr>
        <w:t>（ww</w:t>
      </w:r>
      <w:r>
        <w:rPr>
          <w:rFonts w:hint="default" w:ascii="Times New Roman" w:hAnsi="Times New Roman" w:eastAsia="宋体" w:cs="Times New Roman"/>
          <w:color w:val="auto"/>
          <w:sz w:val="24"/>
          <w:szCs w:val="24"/>
          <w:highlight w:val="none"/>
          <w:u w:val="none"/>
        </w:rPr>
        <w:t>w.whairport.com）</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kern w:val="0"/>
          <w:sz w:val="24"/>
          <w:szCs w:val="24"/>
          <w:highlight w:val="none"/>
          <w:u w:val="none"/>
          <w:lang w:eastAsia="zh-CN"/>
        </w:rPr>
        <w:t>湖北路港工程咨询有限公司（http://www.hblgzx.cn/）</w:t>
      </w:r>
      <w:r>
        <w:rPr>
          <w:rFonts w:hint="eastAsia" w:ascii="Times New Roman" w:hAnsi="Times New Roman" w:eastAsia="宋体" w:cs="Times New Roman"/>
          <w:color w:val="auto"/>
          <w:kern w:val="0"/>
          <w:sz w:val="24"/>
          <w:szCs w:val="24"/>
          <w:highlight w:val="none"/>
          <w:u w:val="none"/>
          <w:lang w:eastAsia="zh-CN"/>
        </w:rPr>
        <w:t>、首都机场集团传媒有限公司（https://www.cahm.cn/）</w:t>
      </w:r>
      <w:r>
        <w:rPr>
          <w:rFonts w:hint="default" w:ascii="Times New Roman" w:hAnsi="Times New Roman" w:eastAsia="宋体" w:cs="Times New Roman"/>
          <w:color w:val="auto"/>
          <w:kern w:val="0"/>
          <w:sz w:val="24"/>
          <w:szCs w:val="24"/>
          <w:highlight w:val="none"/>
          <w:u w:val="none"/>
          <w:lang w:eastAsia="zh-CN"/>
        </w:rPr>
        <w:t>。</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22" w:name="_Toc35393636"/>
      <w:bookmarkStart w:id="23" w:name="_Toc28359095"/>
      <w:bookmarkStart w:id="24" w:name="_Toc28359018"/>
      <w:bookmarkStart w:id="25" w:name="_Toc35393805"/>
      <w:r>
        <w:rPr>
          <w:rFonts w:hint="default" w:ascii="Times New Roman" w:hAnsi="Times New Roman" w:eastAsia="宋体" w:cs="Times New Roman"/>
          <w:b/>
          <w:bCs/>
          <w:color w:val="auto"/>
          <w:kern w:val="1"/>
          <w:sz w:val="24"/>
          <w:szCs w:val="24"/>
          <w:highlight w:val="none"/>
          <w:lang w:val="en-US" w:eastAsia="zh-CN"/>
        </w:rPr>
        <w:t>七</w:t>
      </w:r>
      <w:r>
        <w:rPr>
          <w:rFonts w:hint="default" w:ascii="Times New Roman" w:hAnsi="Times New Roman" w:eastAsia="宋体" w:cs="Times New Roman"/>
          <w:b/>
          <w:bCs/>
          <w:color w:val="auto"/>
          <w:kern w:val="1"/>
          <w:sz w:val="24"/>
          <w:szCs w:val="24"/>
          <w:highlight w:val="none"/>
        </w:rPr>
        <w:t>、凡对本次</w:t>
      </w:r>
      <w:r>
        <w:rPr>
          <w:rFonts w:hint="default" w:ascii="Times New Roman" w:hAnsi="Times New Roman" w:eastAsia="宋体" w:cs="Times New Roman"/>
          <w:b/>
          <w:bCs/>
          <w:color w:val="auto"/>
          <w:kern w:val="1"/>
          <w:sz w:val="24"/>
          <w:szCs w:val="24"/>
          <w:highlight w:val="none"/>
          <w:lang w:val="en-US" w:eastAsia="zh-CN"/>
        </w:rPr>
        <w:t>招商</w:t>
      </w:r>
      <w:r>
        <w:rPr>
          <w:rFonts w:hint="default" w:ascii="Times New Roman" w:hAnsi="Times New Roman" w:eastAsia="宋体" w:cs="Times New Roman"/>
          <w:b/>
          <w:bCs/>
          <w:color w:val="auto"/>
          <w:kern w:val="1"/>
          <w:sz w:val="24"/>
          <w:szCs w:val="24"/>
          <w:highlight w:val="none"/>
        </w:rPr>
        <w:t>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26" w:name="_Toc35393806"/>
      <w:bookmarkStart w:id="27" w:name="_Toc28359096"/>
      <w:bookmarkStart w:id="28" w:name="_Toc35393637"/>
      <w:bookmarkStart w:id="29" w:name="_Toc21781"/>
      <w:bookmarkStart w:id="30" w:name="_Toc2835901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招商人</w:t>
      </w:r>
      <w:r>
        <w:rPr>
          <w:rFonts w:hint="default" w:ascii="Times New Roman" w:hAnsi="Times New Roman" w:eastAsia="宋体" w:cs="Times New Roman"/>
          <w:color w:val="auto"/>
          <w:sz w:val="24"/>
          <w:szCs w:val="24"/>
          <w:highlight w:val="none"/>
        </w:rPr>
        <w:t>信息</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lang w:eastAsia="zh-CN"/>
        </w:rPr>
        <w:t>湖北空港首广联合传媒有限公司</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kern w:val="1"/>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lang w:val="en-US" w:eastAsia="zh-CN"/>
        </w:rPr>
        <w:t>湖北省武汉市黄陂区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陈工  027-85819901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31" w:name="_Toc26499"/>
      <w:bookmarkStart w:id="32" w:name="_Toc35393638"/>
      <w:bookmarkStart w:id="33" w:name="_Toc28359097"/>
      <w:bookmarkStart w:id="34" w:name="_Toc28359020"/>
      <w:bookmarkStart w:id="35" w:name="_Toc35393807"/>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招商</w:t>
      </w:r>
      <w:r>
        <w:rPr>
          <w:rFonts w:hint="default" w:ascii="Times New Roman" w:hAnsi="Times New Roman" w:eastAsia="宋体" w:cs="Times New Roman"/>
          <w:color w:val="auto"/>
          <w:sz w:val="24"/>
          <w:szCs w:val="24"/>
          <w:highlight w:val="none"/>
        </w:rPr>
        <w:t>代理机构信息</w:t>
      </w:r>
      <w:bookmarkEnd w:id="31"/>
      <w:bookmarkEnd w:id="32"/>
      <w:bookmarkEnd w:id="33"/>
      <w:bookmarkEnd w:id="34"/>
      <w:bookmarkEnd w:id="35"/>
      <w:bookmarkStart w:id="36" w:name="_GoBack"/>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kern w:val="1"/>
          <w:sz w:val="24"/>
          <w:szCs w:val="24"/>
          <w:highlight w:val="none"/>
        </w:rPr>
        <w:t>湖北路港工程咨询有限公司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kern w:val="1"/>
          <w:sz w:val="24"/>
          <w:szCs w:val="24"/>
          <w:highlight w:val="none"/>
        </w:rPr>
        <w:t>武汉市武昌区民主路782</w:t>
      </w:r>
      <w:r>
        <w:rPr>
          <w:rFonts w:hint="default" w:ascii="Times New Roman" w:hAnsi="Times New Roman" w:eastAsia="宋体" w:cs="Times New Roman"/>
          <w:color w:val="auto"/>
          <w:kern w:val="1"/>
          <w:sz w:val="24"/>
          <w:szCs w:val="24"/>
          <w:highlight w:val="none"/>
          <w:lang w:val="en-US" w:eastAsia="zh-CN"/>
        </w:rPr>
        <w:t>号</w:t>
      </w:r>
      <w:r>
        <w:rPr>
          <w:rFonts w:hint="default" w:ascii="Times New Roman" w:hAnsi="Times New Roman" w:eastAsia="宋体" w:cs="Times New Roman"/>
          <w:color w:val="auto"/>
          <w:kern w:val="1"/>
          <w:sz w:val="24"/>
          <w:szCs w:val="24"/>
          <w:highlight w:val="none"/>
        </w:rPr>
        <w:t>洪广大酒店A座1</w:t>
      </w:r>
      <w:r>
        <w:rPr>
          <w:rFonts w:hint="default" w:ascii="Times New Roman" w:hAnsi="Times New Roman" w:eastAsia="宋体" w:cs="Times New Roman"/>
          <w:color w:val="auto"/>
          <w:kern w:val="1"/>
          <w:sz w:val="24"/>
          <w:szCs w:val="24"/>
          <w:highlight w:val="none"/>
          <w:lang w:val="en-US" w:eastAsia="zh-CN"/>
        </w:rPr>
        <w:t>4</w:t>
      </w:r>
      <w:r>
        <w:rPr>
          <w:rFonts w:hint="default" w:ascii="Times New Roman" w:hAnsi="Times New Roman" w:eastAsia="宋体" w:cs="Times New Roman"/>
          <w:color w:val="auto"/>
          <w:kern w:val="1"/>
          <w:sz w:val="24"/>
          <w:szCs w:val="24"/>
          <w:highlight w:val="none"/>
        </w:rPr>
        <w:t>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kern w:val="1"/>
          <w:sz w:val="24"/>
          <w:szCs w:val="24"/>
          <w:highlight w:val="none"/>
        </w:rPr>
        <w:t xml:space="preserve"> 向彩红</w:t>
      </w:r>
      <w:r>
        <w:rPr>
          <w:rFonts w:hint="default" w:ascii="Times New Roman" w:hAnsi="Times New Roman" w:eastAsia="宋体"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周玲丽、</w:t>
      </w:r>
      <w:r>
        <w:rPr>
          <w:rFonts w:hint="default" w:ascii="Times New Roman" w:hAnsi="Times New Roman" w:eastAsia="宋体" w:cs="Times New Roman"/>
          <w:color w:val="auto"/>
          <w:kern w:val="1"/>
          <w:sz w:val="24"/>
          <w:szCs w:val="24"/>
          <w:highlight w:val="none"/>
          <w:lang w:val="en-US" w:eastAsia="zh-CN"/>
        </w:rPr>
        <w:t xml:space="preserve">李智斌   </w:t>
      </w:r>
      <w:r>
        <w:rPr>
          <w:rFonts w:hint="default" w:ascii="Times New Roman" w:hAnsi="Times New Roman" w:eastAsia="宋体" w:cs="Times New Roman"/>
          <w:color w:val="auto"/>
          <w:kern w:val="1"/>
          <w:sz w:val="24"/>
          <w:szCs w:val="24"/>
          <w:highlight w:val="none"/>
        </w:rPr>
        <w:t>13026165768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日</w:t>
      </w:r>
    </w:p>
    <w:p>
      <w:pPr>
        <w:pStyle w:val="11"/>
        <w:ind w:firstLine="210"/>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 xml:space="preserve">附件： </w:t>
      </w:r>
    </w:p>
    <w:p>
      <w:pPr>
        <w:widowControl/>
        <w:spacing w:after="150" w:line="450" w:lineRule="atLeast"/>
        <w:ind w:left="-226" w:right="-226"/>
        <w:jc w:val="center"/>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b/>
          <w:color w:val="auto"/>
          <w:kern w:val="0"/>
          <w:sz w:val="30"/>
          <w:szCs w:val="30"/>
          <w:highlight w:val="none"/>
          <w:lang w:eastAsia="zh-CN" w:bidi="ar"/>
        </w:rPr>
        <w:t>招商</w:t>
      </w:r>
      <w:r>
        <w:rPr>
          <w:rFonts w:hint="default" w:ascii="Times New Roman" w:hAnsi="Times New Roman" w:eastAsia="宋体" w:cs="Times New Roman"/>
          <w:b/>
          <w:color w:val="auto"/>
          <w:kern w:val="0"/>
          <w:sz w:val="30"/>
          <w:szCs w:val="30"/>
          <w:highlight w:val="none"/>
          <w:lang w:bidi="ar"/>
        </w:rPr>
        <w:t>文件获取登记表</w:t>
      </w:r>
      <w:r>
        <w:rPr>
          <w:rFonts w:hint="default" w:ascii="Times New Roman" w:hAnsi="Times New Roman" w:eastAsia="宋体" w:cs="Times New Roman"/>
          <w:color w:val="auto"/>
          <w:kern w:val="0"/>
          <w:sz w:val="30"/>
          <w:szCs w:val="30"/>
          <w:highlight w:val="none"/>
          <w:lang w:bidi="ar"/>
        </w:rPr>
        <w:t xml:space="preserve"> </w:t>
      </w:r>
    </w:p>
    <w:tbl>
      <w:tblPr>
        <w:tblStyle w:val="12"/>
        <w:tblW w:w="89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19"/>
        <w:gridCol w:w="1784"/>
        <w:gridCol w:w="46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4303"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t>项目名称</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4303"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val="en-US" w:eastAsia="zh-CN" w:bidi="ar"/>
              </w:rPr>
              <w:t>招商</w:t>
            </w:r>
            <w:r>
              <w:rPr>
                <w:rFonts w:hint="default" w:ascii="Times New Roman" w:hAnsi="Times New Roman" w:eastAsia="宋体" w:cs="Times New Roman"/>
                <w:color w:val="auto"/>
                <w:kern w:val="0"/>
                <w:sz w:val="28"/>
                <w:szCs w:val="28"/>
                <w:highlight w:val="none"/>
                <w:lang w:bidi="ar"/>
              </w:rPr>
              <w:t>编号</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4303"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kern w:val="0"/>
                <w:sz w:val="28"/>
                <w:szCs w:val="28"/>
                <w:highlight w:val="none"/>
                <w:lang w:bidi="ar"/>
              </w:rPr>
            </w:pPr>
            <w:r>
              <w:rPr>
                <w:rFonts w:hint="default" w:ascii="Times New Roman" w:hAnsi="Times New Roman" w:eastAsia="宋体" w:cs="Times New Roman"/>
                <w:color w:val="auto"/>
                <w:kern w:val="0"/>
                <w:sz w:val="28"/>
                <w:szCs w:val="28"/>
                <w:highlight w:val="none"/>
                <w:lang w:bidi="ar"/>
              </w:rPr>
              <w:t>招商响应人名称</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4303"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文件获取时间</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251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sym w:font="Wingdings 2" w:char="00A3"/>
            </w:r>
            <w:r>
              <w:rPr>
                <w:rFonts w:hint="default" w:ascii="Times New Roman" w:hAnsi="Times New Roman" w:eastAsia="宋体" w:cs="Times New Roman"/>
                <w:color w:val="auto"/>
                <w:kern w:val="0"/>
                <w:sz w:val="28"/>
                <w:szCs w:val="28"/>
                <w:highlight w:val="none"/>
                <w:lang w:bidi="ar"/>
              </w:rPr>
              <w:t>法定代表人</w:t>
            </w:r>
          </w:p>
          <w:p>
            <w:pPr>
              <w:widowControl/>
              <w:spacing w:after="150" w:line="21" w:lineRule="atLeast"/>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sym w:font="Wingdings 2" w:char="00A3"/>
            </w:r>
            <w:r>
              <w:rPr>
                <w:rFonts w:hint="default" w:ascii="Times New Roman" w:hAnsi="Times New Roman" w:eastAsia="宋体" w:cs="Times New Roman"/>
                <w:color w:val="auto"/>
                <w:kern w:val="0"/>
                <w:sz w:val="28"/>
                <w:szCs w:val="28"/>
                <w:highlight w:val="none"/>
                <w:lang w:bidi="ar"/>
              </w:rPr>
              <w:t>法定代表人授权委托代理人</w:t>
            </w:r>
          </w:p>
        </w:tc>
        <w:tc>
          <w:tcPr>
            <w:tcW w:w="1784" w:type="dxa"/>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t>姓名</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7" w:hRule="atLeast"/>
          <w:jc w:val="center"/>
        </w:trPr>
        <w:tc>
          <w:tcPr>
            <w:tcW w:w="251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c>
          <w:tcPr>
            <w:tcW w:w="1784" w:type="dxa"/>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t>办公电话和手机</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251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c>
          <w:tcPr>
            <w:tcW w:w="1784" w:type="dxa"/>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kern w:val="0"/>
                <w:sz w:val="28"/>
                <w:szCs w:val="28"/>
                <w:highlight w:val="none"/>
                <w:lang w:bidi="ar"/>
              </w:rPr>
              <w:t>电子邮箱</w:t>
            </w:r>
          </w:p>
        </w:tc>
        <w:tc>
          <w:tcPr>
            <w:tcW w:w="46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sz w:val="28"/>
                <w:szCs w:val="2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895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after="150" w:line="21" w:lineRule="atLeast"/>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0"/>
                <w:sz w:val="28"/>
                <w:szCs w:val="28"/>
                <w:highlight w:val="none"/>
                <w:lang w:bidi="ar"/>
              </w:rPr>
              <w:t>注：</w:t>
            </w:r>
            <w:r>
              <w:rPr>
                <w:rFonts w:hint="default" w:ascii="Times New Roman" w:hAnsi="Times New Roman" w:eastAsia="宋体" w:cs="Times New Roman"/>
                <w:b/>
                <w:color w:val="auto"/>
                <w:kern w:val="0"/>
                <w:sz w:val="28"/>
                <w:szCs w:val="28"/>
                <w:highlight w:val="none"/>
                <w:lang w:eastAsia="zh-CN" w:bidi="ar"/>
              </w:rPr>
              <w:t>招商响应人</w:t>
            </w:r>
            <w:r>
              <w:rPr>
                <w:rFonts w:hint="default" w:ascii="Times New Roman" w:hAnsi="Times New Roman" w:eastAsia="宋体" w:cs="Times New Roman"/>
                <w:b/>
                <w:color w:val="auto"/>
                <w:kern w:val="0"/>
                <w:sz w:val="28"/>
                <w:szCs w:val="28"/>
                <w:highlight w:val="none"/>
                <w:lang w:bidi="ar"/>
              </w:rPr>
              <w:t>应对上述信息的真实准确性负责，若由于</w:t>
            </w:r>
            <w:r>
              <w:rPr>
                <w:rFonts w:hint="default" w:ascii="Times New Roman" w:hAnsi="Times New Roman" w:eastAsia="宋体" w:cs="Times New Roman"/>
                <w:b/>
                <w:color w:val="auto"/>
                <w:kern w:val="0"/>
                <w:sz w:val="28"/>
                <w:szCs w:val="28"/>
                <w:highlight w:val="none"/>
                <w:lang w:eastAsia="zh-CN" w:bidi="ar"/>
              </w:rPr>
              <w:t>招商响应人</w:t>
            </w:r>
            <w:r>
              <w:rPr>
                <w:rFonts w:hint="default" w:ascii="Times New Roman" w:hAnsi="Times New Roman" w:eastAsia="宋体" w:cs="Times New Roman"/>
                <w:b/>
                <w:color w:val="auto"/>
                <w:kern w:val="0"/>
                <w:sz w:val="28"/>
                <w:szCs w:val="28"/>
                <w:highlight w:val="none"/>
                <w:lang w:bidi="ar"/>
              </w:rPr>
              <w:t>所提供的信息有误导致的其他相关问题</w:t>
            </w:r>
            <w:r>
              <w:rPr>
                <w:rFonts w:hint="default" w:ascii="Times New Roman" w:hAnsi="Times New Roman" w:eastAsia="宋体" w:cs="Times New Roman"/>
                <w:b/>
                <w:color w:val="auto"/>
                <w:kern w:val="0"/>
                <w:sz w:val="28"/>
                <w:szCs w:val="28"/>
                <w:highlight w:val="none"/>
                <w:lang w:eastAsia="zh-CN" w:bidi="ar"/>
              </w:rPr>
              <w:t>招商</w:t>
            </w:r>
            <w:r>
              <w:rPr>
                <w:rFonts w:hint="default" w:ascii="Times New Roman" w:hAnsi="Times New Roman" w:eastAsia="宋体" w:cs="Times New Roman"/>
                <w:b/>
                <w:color w:val="auto"/>
                <w:kern w:val="0"/>
                <w:sz w:val="28"/>
                <w:szCs w:val="28"/>
                <w:highlight w:val="none"/>
                <w:lang w:bidi="ar"/>
              </w:rPr>
              <w:t>代理机构概不负责，由</w:t>
            </w:r>
            <w:r>
              <w:rPr>
                <w:rFonts w:hint="default" w:ascii="Times New Roman" w:hAnsi="Times New Roman" w:eastAsia="宋体" w:cs="Times New Roman"/>
                <w:b/>
                <w:color w:val="auto"/>
                <w:kern w:val="0"/>
                <w:sz w:val="28"/>
                <w:szCs w:val="28"/>
                <w:highlight w:val="none"/>
                <w:lang w:eastAsia="zh-CN" w:bidi="ar"/>
              </w:rPr>
              <w:t>招商响应人</w:t>
            </w:r>
            <w:r>
              <w:rPr>
                <w:rFonts w:hint="default" w:ascii="Times New Roman" w:hAnsi="Times New Roman" w:eastAsia="宋体" w:cs="Times New Roman"/>
                <w:b/>
                <w:color w:val="auto"/>
                <w:kern w:val="0"/>
                <w:sz w:val="28"/>
                <w:szCs w:val="28"/>
                <w:highlight w:val="none"/>
                <w:lang w:bidi="ar"/>
              </w:rPr>
              <w:t>自行承担。</w:t>
            </w:r>
          </w:p>
        </w:tc>
      </w:tr>
    </w:tbl>
    <w:p>
      <w:pPr>
        <w:spacing w:line="400" w:lineRule="exact"/>
        <w:ind w:firstLine="540"/>
        <w:rPr>
          <w:rFonts w:hint="default" w:ascii="Times New Roman" w:hAnsi="Times New Roman" w:eastAsia="宋体" w:cs="Times New Roman"/>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65577"/>
    <w:multiLevelType w:val="multilevel"/>
    <w:tmpl w:val="C8465577"/>
    <w:lvl w:ilvl="0" w:tentative="0">
      <w:start w:val="1"/>
      <w:numFmt w:val="decimal"/>
      <w:lvlText w:val="%1"/>
      <w:lvlJc w:val="left"/>
      <w:pPr>
        <w:tabs>
          <w:tab w:val="left" w:pos="284"/>
        </w:tabs>
        <w:ind w:left="284" w:hanging="284"/>
      </w:pPr>
      <w:rPr>
        <w:rFonts w:hint="default" w:ascii="Arial" w:hAnsi="Arial" w:cs="Arial"/>
      </w:rPr>
    </w:lvl>
    <w:lvl w:ilvl="1" w:tentative="0">
      <w:start w:val="1"/>
      <w:numFmt w:val="decimal"/>
      <w:lvlText w:val="%1.%2"/>
      <w:lvlJc w:val="left"/>
      <w:pPr>
        <w:tabs>
          <w:tab w:val="left" w:pos="1815"/>
        </w:tabs>
        <w:ind w:left="1815" w:hanging="397"/>
      </w:pPr>
      <w:rPr>
        <w:rFonts w:hint="default" w:ascii="Arial" w:hAnsi="Arial" w:cs="Arial"/>
      </w:rPr>
    </w:lvl>
    <w:lvl w:ilvl="2" w:tentative="0">
      <w:start w:val="1"/>
      <w:numFmt w:val="decimal"/>
      <w:lvlText w:val="%1.%2.%3"/>
      <w:lvlJc w:val="left"/>
      <w:pPr>
        <w:tabs>
          <w:tab w:val="left" w:pos="680"/>
        </w:tabs>
        <w:ind w:left="680" w:hanging="680"/>
      </w:pPr>
      <w:rPr>
        <w:rFonts w:hint="default" w:ascii="Arial" w:hAnsi="Arial" w:cs="Arial"/>
        <w:b/>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836"/>
        </w:tabs>
        <w:ind w:left="2836" w:hanging="851"/>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2285" w:hanging="1008"/>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lvlText w:val="4.2.3.6.%6"/>
      <w:lvlJc w:val="left"/>
      <w:pPr>
        <w:ind w:left="1152" w:hanging="1152"/>
      </w:pPr>
      <w:rPr>
        <w:rFonts w:hint="eastAsia"/>
        <w:b w:val="0"/>
        <w:bCs/>
        <w:i w:val="0"/>
        <w:iCs w:val="0"/>
        <w:caps w:val="0"/>
        <w:smallCaps w:val="0"/>
        <w:strike w:val="0"/>
        <w:dstrike w:val="0"/>
        <w:vanish w:val="0"/>
        <w:color w:val="000000"/>
        <w:spacing w:val="0"/>
        <w:position w:val="0"/>
        <w:u w:val="none"/>
        <w:vertAlign w:val="baseline"/>
      </w:rPr>
    </w:lvl>
    <w:lvl w:ilvl="6" w:tentative="0">
      <w:start w:val="1"/>
      <w:numFmt w:val="decimal"/>
      <w:lvlText w:val="4.2.3.3.2.5.%7"/>
      <w:lvlJc w:val="left"/>
      <w:pPr>
        <w:ind w:left="2495" w:hanging="397"/>
      </w:pPr>
      <w:rPr>
        <w:rFonts w:hint="eastAsia"/>
        <w:b/>
      </w:rPr>
    </w:lvl>
    <w:lvl w:ilvl="7" w:tentative="0">
      <w:start w:val="1"/>
      <w:numFmt w:val="decimal"/>
      <w:pStyle w:val="8"/>
      <w:lvlText w:val="%1.%2.%3.%4.%5.%6.%7.%8"/>
      <w:lvlJc w:val="left"/>
      <w:pPr>
        <w:ind w:left="4559" w:hanging="1440"/>
      </w:pPr>
      <w:rPr>
        <w:rFonts w:hint="default" w:ascii="Arial" w:hAnsi="Arial" w:cs="Arial"/>
        <w:b/>
      </w:rPr>
    </w:lvl>
    <w:lvl w:ilvl="8" w:tentative="0">
      <w:start w:val="1"/>
      <w:numFmt w:val="decimal"/>
      <w:pStyle w:val="9"/>
      <w:lvlText w:val="%1.%2.%3.%4.%5.%6.%7.%8.%9"/>
      <w:lvlJc w:val="left"/>
      <w:pPr>
        <w:ind w:left="3144" w:hanging="1584"/>
      </w:pPr>
      <w:rPr>
        <w:rFonts w:hint="default" w:ascii="Arial" w:hAnsi="Arial" w:cs="Arial"/>
        <w:b/>
        <w:bCs w:val="0"/>
        <w:i w:val="0"/>
        <w:iCs w:val="0"/>
        <w:caps w:val="0"/>
        <w:smallCaps w:val="0"/>
        <w:strike w:val="0"/>
        <w:dstrike w:val="0"/>
        <w:vanish w:val="0"/>
        <w:color w:val="00000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33F4530A"/>
    <w:rsid w:val="001954D9"/>
    <w:rsid w:val="03C10A13"/>
    <w:rsid w:val="04E97E95"/>
    <w:rsid w:val="08E215B1"/>
    <w:rsid w:val="0A9A2507"/>
    <w:rsid w:val="0E7A4CB2"/>
    <w:rsid w:val="11DE69E0"/>
    <w:rsid w:val="194E3880"/>
    <w:rsid w:val="1CC81D4F"/>
    <w:rsid w:val="22936110"/>
    <w:rsid w:val="22C8518E"/>
    <w:rsid w:val="2C7C5C8D"/>
    <w:rsid w:val="2E335682"/>
    <w:rsid w:val="33F4530A"/>
    <w:rsid w:val="3A9E146E"/>
    <w:rsid w:val="3AA64697"/>
    <w:rsid w:val="3ABB7099"/>
    <w:rsid w:val="484C1E5F"/>
    <w:rsid w:val="493E2BAC"/>
    <w:rsid w:val="52007F4C"/>
    <w:rsid w:val="52896F71"/>
    <w:rsid w:val="52DD2C4F"/>
    <w:rsid w:val="534B718F"/>
    <w:rsid w:val="58386673"/>
    <w:rsid w:val="5A5E4721"/>
    <w:rsid w:val="5EA9282F"/>
    <w:rsid w:val="661C5E23"/>
    <w:rsid w:val="672868F9"/>
    <w:rsid w:val="6A093912"/>
    <w:rsid w:val="72891721"/>
    <w:rsid w:val="74354796"/>
    <w:rsid w:val="74436EB8"/>
    <w:rsid w:val="78832A30"/>
    <w:rsid w:val="7CA97A46"/>
    <w:rsid w:val="7F45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0"/>
    <w:pPr>
      <w:keepNext/>
      <w:keepLines/>
      <w:overflowPunct w:val="0"/>
      <w:adjustRightInd w:val="0"/>
      <w:snapToGrid w:val="0"/>
      <w:spacing w:line="360" w:lineRule="auto"/>
      <w:jc w:val="center"/>
      <w:outlineLvl w:val="0"/>
    </w:pPr>
    <w:rPr>
      <w:rFonts w:ascii="宋体" w:hAnsi="宋体" w:eastAsia="宋体" w:cs="Arial"/>
      <w:b/>
      <w:snapToGrid w:val="0"/>
      <w:color w:val="000000"/>
      <w:kern w:val="0"/>
      <w:sz w:val="32"/>
      <w:szCs w:val="44"/>
    </w:rPr>
  </w:style>
  <w:style w:type="paragraph" w:styleId="4">
    <w:name w:val="heading 2"/>
    <w:basedOn w:val="1"/>
    <w:next w:val="1"/>
    <w:link w:val="16"/>
    <w:semiHidden/>
    <w:unhideWhenUsed/>
    <w:qFormat/>
    <w:uiPriority w:val="0"/>
    <w:pPr>
      <w:keepNext w:val="0"/>
      <w:keepLines w:val="0"/>
      <w:spacing w:before="260" w:after="260" w:line="413" w:lineRule="auto"/>
      <w:ind w:firstLine="0" w:firstLineChars="0"/>
      <w:outlineLvl w:val="1"/>
    </w:pPr>
    <w:rPr>
      <w:rFonts w:ascii="Calibri" w:hAnsi="Calibri" w:eastAsia="宋体"/>
      <w:b/>
      <w:sz w:val="24"/>
      <w:szCs w:val="32"/>
    </w:rPr>
  </w:style>
  <w:style w:type="paragraph" w:styleId="5">
    <w:name w:val="heading 3"/>
    <w:basedOn w:val="1"/>
    <w:next w:val="1"/>
    <w:link w:val="15"/>
    <w:semiHidden/>
    <w:unhideWhenUsed/>
    <w:qFormat/>
    <w:uiPriority w:val="0"/>
    <w:pPr>
      <w:keepNext/>
      <w:keepLines/>
      <w:tabs>
        <w:tab w:val="left" w:pos="720"/>
      </w:tabs>
      <w:spacing w:line="440" w:lineRule="exact"/>
      <w:ind w:left="720" w:hanging="720"/>
      <w:outlineLvl w:val="2"/>
    </w:pPr>
    <w:rPr>
      <w:rFonts w:ascii="Times New Roman" w:hAnsi="Times New Roman" w:eastAsia="宋体"/>
      <w:b/>
      <w:sz w:val="24"/>
    </w:rPr>
  </w:style>
  <w:style w:type="paragraph" w:styleId="6">
    <w:name w:val="heading 4"/>
    <w:basedOn w:val="1"/>
    <w:next w:val="1"/>
    <w:link w:val="17"/>
    <w:semiHidden/>
    <w:unhideWhenUsed/>
    <w:qFormat/>
    <w:uiPriority w:val="0"/>
    <w:pPr>
      <w:keepNext/>
      <w:keepLines/>
      <w:spacing w:line="240" w:lineRule="auto"/>
      <w:outlineLvl w:val="3"/>
    </w:pPr>
    <w:rPr>
      <w:rFonts w:ascii="Calibri" w:hAnsi="Calibri" w:eastAsia="宋体" w:cs="Arial"/>
      <w:b/>
      <w:bCs/>
      <w:iCs/>
      <w:color w:val="000000" w:themeColor="text1"/>
      <w:sz w:val="24"/>
      <w14:textFill>
        <w14:solidFill>
          <w14:schemeClr w14:val="tx1"/>
        </w14:solidFill>
      </w14:textFill>
    </w:rPr>
  </w:style>
  <w:style w:type="paragraph" w:styleId="7">
    <w:name w:val="heading 5"/>
    <w:basedOn w:val="1"/>
    <w:next w:val="1"/>
    <w:link w:val="18"/>
    <w:semiHidden/>
    <w:unhideWhenUsed/>
    <w:qFormat/>
    <w:uiPriority w:val="0"/>
    <w:pPr>
      <w:keepNext/>
      <w:keepLines/>
      <w:spacing w:before="10" w:beforeLines="0" w:beforeAutospacing="0" w:after="10" w:afterLines="0" w:afterAutospacing="0" w:line="360" w:lineRule="auto"/>
      <w:outlineLvl w:val="4"/>
    </w:pPr>
    <w:rPr>
      <w:rFonts w:ascii="Times New Roman" w:hAnsi="Times New Roman" w:eastAsia="仿宋"/>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4559"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3144" w:hanging="1584"/>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40" w:lineRule="exact"/>
    </w:pPr>
    <w:rPr>
      <w:sz w:val="32"/>
    </w:rPr>
  </w:style>
  <w:style w:type="paragraph" w:styleId="10">
    <w:name w:val="Normal Indent"/>
    <w:basedOn w:val="1"/>
    <w:qFormat/>
    <w:uiPriority w:val="0"/>
    <w:pPr>
      <w:ind w:firstLine="420" w:firstLineChars="200"/>
    </w:pPr>
  </w:style>
  <w:style w:type="paragraph" w:styleId="11">
    <w:name w:val="Body Text First Indent"/>
    <w:basedOn w:val="2"/>
    <w:qFormat/>
    <w:uiPriority w:val="0"/>
    <w:pPr>
      <w:spacing w:after="120" w:line="240" w:lineRule="auto"/>
      <w:ind w:firstLine="420" w:firstLineChars="100"/>
    </w:pPr>
    <w:rPr>
      <w:sz w:val="21"/>
    </w:rPr>
  </w:style>
  <w:style w:type="character" w:customStyle="1" w:styleId="14">
    <w:name w:val="标题 1 字符"/>
    <w:link w:val="3"/>
    <w:qFormat/>
    <w:uiPriority w:val="9"/>
    <w:rPr>
      <w:rFonts w:ascii="宋体" w:hAnsi="宋体" w:eastAsia="宋体" w:cs="Arial"/>
      <w:b/>
      <w:snapToGrid w:val="0"/>
      <w:color w:val="000000"/>
      <w:kern w:val="0"/>
      <w:sz w:val="32"/>
      <w:szCs w:val="24"/>
    </w:rPr>
  </w:style>
  <w:style w:type="character" w:customStyle="1" w:styleId="15">
    <w:name w:val="标题 3 字符"/>
    <w:link w:val="5"/>
    <w:qFormat/>
    <w:uiPriority w:val="9"/>
    <w:rPr>
      <w:rFonts w:ascii="Times New Roman" w:hAnsi="Times New Roman" w:eastAsia="宋体" w:cs="Arial"/>
      <w:b/>
      <w:snapToGrid w:val="0"/>
      <w:color w:val="000000"/>
      <w:kern w:val="0"/>
      <w:sz w:val="28"/>
      <w:szCs w:val="24"/>
    </w:rPr>
  </w:style>
  <w:style w:type="character" w:customStyle="1" w:styleId="16">
    <w:name w:val="标题 2 字符1"/>
    <w:link w:val="4"/>
    <w:qFormat/>
    <w:uiPriority w:val="9"/>
    <w:rPr>
      <w:rFonts w:ascii="Calibri" w:hAnsi="Calibri" w:eastAsia="宋体" w:cs="Times New Roman"/>
      <w:b/>
      <w:bCs/>
      <w:snapToGrid w:val="0"/>
      <w:color w:val="000000"/>
      <w:kern w:val="0"/>
      <w:sz w:val="28"/>
      <w:szCs w:val="44"/>
    </w:rPr>
  </w:style>
  <w:style w:type="character" w:customStyle="1" w:styleId="17">
    <w:name w:val="标题 4 字符"/>
    <w:link w:val="6"/>
    <w:semiHidden/>
    <w:qFormat/>
    <w:uiPriority w:val="0"/>
    <w:rPr>
      <w:rFonts w:ascii="等线 Light" w:hAnsi="等线 Light" w:eastAsia="宋体" w:cs="Arial"/>
      <w:b/>
      <w:bCs/>
      <w:snapToGrid w:val="0"/>
      <w:color w:val="000000"/>
      <w:kern w:val="0"/>
      <w:sz w:val="24"/>
      <w:szCs w:val="28"/>
    </w:rPr>
  </w:style>
  <w:style w:type="character" w:customStyle="1" w:styleId="18">
    <w:name w:val="标题 5 Char"/>
    <w:link w:val="7"/>
    <w:qFormat/>
    <w:uiPriority w:val="0"/>
    <w:rPr>
      <w:rFonts w:ascii="Times New Roman" w:hAnsi="Times New Roman" w:eastAsia="仿宋"/>
      <w:b/>
      <w:sz w:val="24"/>
    </w:rPr>
  </w:style>
  <w:style w:type="character" w:customStyle="1" w:styleId="19">
    <w:name w:val="font61"/>
    <w:basedOn w:val="13"/>
    <w:qFormat/>
    <w:uiPriority w:val="0"/>
    <w:rPr>
      <w:rFonts w:ascii="Arial" w:hAnsi="Arial" w:cs="Arial"/>
      <w:b/>
      <w:bCs/>
      <w:color w:val="000000"/>
      <w:sz w:val="20"/>
      <w:szCs w:val="20"/>
      <w:u w:val="none"/>
    </w:rPr>
  </w:style>
  <w:style w:type="character" w:customStyle="1" w:styleId="20">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2023-04-25T02:01:00Z</dcterms:created>
  <dc:creator>邓巍</dc:creator>
  <cp:lastModifiedBy>邓巍</cp:lastModifiedBy>
  <dcterms:modified xsi:type="dcterms:W3CDTF">2023-04-25T02:02:33Z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BB966606A16A49028976610ACFD262E9_11</vt:lpwstr>
  </property>
</Properties>
</file>