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Cs w:val="21"/>
          <w:highlight w:val="none"/>
        </w:rPr>
      </w:pPr>
      <w:bookmarkStart w:id="29" w:name="_GoBack"/>
      <w:r>
        <w:rPr>
          <w:rFonts w:hint="eastAsia" w:ascii="Times New Roman" w:hAnsi="宋体" w:eastAsia="宋体" w:cs="Times New Roman"/>
          <w:b/>
          <w:sz w:val="24"/>
          <w:szCs w:val="24"/>
          <w:highlight w:val="none"/>
          <w:u w:val="single"/>
          <w:lang w:eastAsia="zh-CN"/>
        </w:rPr>
        <w:t>武汉天河机场2022年T3航站楼二层混流区、二层国内到达A、B区部分空置及即将到期灯箱、手推车、安检筐媒体招商项目（二次）</w:t>
      </w:r>
      <w:r>
        <w:rPr>
          <w:rFonts w:hint="eastAsia" w:hAnsi="宋体" w:cs="Times New Roman"/>
          <w:b/>
          <w:sz w:val="24"/>
          <w:szCs w:val="24"/>
          <w:highlight w:val="none"/>
          <w:u w:val="single"/>
          <w:lang w:eastAsia="zh-CN"/>
        </w:rPr>
        <w:t>招商公告</w:t>
      </w:r>
      <w:bookmarkEnd w:id="29"/>
    </w:p>
    <w:p>
      <w:pPr>
        <w:spacing w:line="360" w:lineRule="auto"/>
        <w:ind w:firstLine="437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  <w:highlight w:val="none"/>
        </w:rPr>
        <w:t>（以下简称“招商人”）的委托，对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eastAsia="zh-CN"/>
        </w:rPr>
        <w:t>武汉天河机场2022年T3航站楼二层混流区、二层国内到达A、B区部分空置及即将到期灯箱、手推车、安检筐媒体招商项目（二次）</w:t>
      </w:r>
      <w:r>
        <w:rPr>
          <w:rFonts w:hint="eastAsia" w:ascii="宋体" w:hAnsi="宋体" w:eastAsia="宋体" w:cs="宋体"/>
          <w:szCs w:val="21"/>
          <w:highlight w:val="none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  <w:highlight w:val="none"/>
        </w:rPr>
        <w:t>。欢迎符合资格条件的招商响应人参加磋商。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宋体"/>
          <w:b/>
          <w:szCs w:val="21"/>
          <w:highlight w:val="none"/>
        </w:rPr>
      </w:pPr>
      <w:bookmarkStart w:id="0" w:name="_Toc6581"/>
      <w:bookmarkStart w:id="1" w:name="_Toc365302267"/>
      <w:bookmarkStart w:id="2" w:name="_Toc380747815"/>
      <w:bookmarkStart w:id="3" w:name="_Toc9016"/>
      <w:r>
        <w:rPr>
          <w:rFonts w:hint="eastAsia" w:ascii="宋体" w:hAnsi="宋体" w:eastAsia="宋体" w:cs="宋体"/>
          <w:b/>
          <w:szCs w:val="21"/>
          <w:highlight w:val="none"/>
        </w:rPr>
        <w:t>一、项目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szCs w:val="21"/>
          <w:highlight w:val="none"/>
        </w:rPr>
        <w:t>概况</w:t>
      </w:r>
      <w:bookmarkEnd w:id="3"/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>2.项目名称：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eastAsia="zh-CN"/>
        </w:rPr>
        <w:t>武汉天河机场2022年T3航站楼二层混流区、二层国内到达A、B区部分空置及即将到期灯箱、手推车、安检筐媒体招商项目（二次）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3.项目编号：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 xml:space="preserve"> 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ZB0102-2202-ZCFW0069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 xml:space="preserve"> 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4.招商内容：空置媒体分为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十三</w:t>
      </w:r>
      <w:r>
        <w:rPr>
          <w:rFonts w:hint="eastAsia" w:ascii="宋体" w:hAnsi="宋体" w:eastAsia="宋体" w:cs="宋体"/>
          <w:szCs w:val="21"/>
          <w:highlight w:val="none"/>
        </w:rPr>
        <w:t>个标段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，现对其中七个标段进行招商</w:t>
      </w:r>
      <w:r>
        <w:rPr>
          <w:rFonts w:hint="eastAsia" w:ascii="宋体" w:hAnsi="宋体" w:eastAsia="宋体" w:cs="宋体"/>
          <w:szCs w:val="21"/>
          <w:highlight w:val="none"/>
        </w:rPr>
        <w:t>。</w:t>
      </w:r>
    </w:p>
    <w:tbl>
      <w:tblPr>
        <w:tblStyle w:val="2"/>
        <w:tblW w:w="0" w:type="auto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724"/>
        <w:gridCol w:w="1783"/>
        <w:gridCol w:w="1800"/>
        <w:gridCol w:w="1367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标段号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区域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媒体类型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媒体编号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媒体尺寸（宽X高）单位:M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媒体数量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二层混流区东边连廊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HBWUH-32N-D021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10×2.7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二层混流区东边连廊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HBWUH-32N-D035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5×2.4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二层混流区西边连廊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HBWUH-32N-D039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9×2.5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二层混流区西边连廊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墙体灯箱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HBWUH-32N-D052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4.8×3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二层国内到达A出口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HBWUH-32G-D007-2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10.94×1.35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二层国内到达B出口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站立式灯箱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HBWUH-32G-D008-2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10.94×1.35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到达行李提取厅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highlight w:val="none"/>
              </w:rPr>
              <w:t>手推车（大）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HBWUH-34N-C001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500辆/组，共5组，按组进行招商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T3安检通道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物品筐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HBWUH-34N-Y011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52CM*36CM*16CM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2800个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违禁物品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筐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46cm*33cm*15cm，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300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鞋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筐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46cm*33cm*15cm，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440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易安检通道物品筐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易安检通道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物品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筐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的制作标准详见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第三章招商要求第五款技术要求。具体提供时间、需求数量、标准由中标人按照武汉机场安检站规定的标准提供，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不低于180个。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</w:tbl>
    <w:p>
      <w:pPr>
        <w:tabs>
          <w:tab w:val="left" w:pos="3306"/>
        </w:tabs>
        <w:spacing w:line="360" w:lineRule="auto"/>
        <w:rPr>
          <w:rFonts w:hint="eastAsia" w:ascii="Times New Roman" w:hAnsi="宋体" w:eastAsia="宋体" w:cs="Times New Roman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Cs/>
          <w:szCs w:val="21"/>
          <w:highlight w:val="none"/>
        </w:rPr>
        <w:t>注：供应商应免费提供本项目所需全部安检筐。</w:t>
      </w:r>
    </w:p>
    <w:p>
      <w:pPr>
        <w:tabs>
          <w:tab w:val="left" w:pos="3306"/>
        </w:tabs>
        <w:spacing w:line="360" w:lineRule="auto"/>
        <w:rPr>
          <w:rFonts w:hint="eastAsia" w:ascii="Times New Roman" w:hAnsi="宋体" w:eastAsia="宋体" w:cs="Times New Roman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Cs/>
          <w:szCs w:val="21"/>
          <w:highlight w:val="none"/>
        </w:rPr>
        <w:t>招商响应人报价低于最低限价的，其响应文件为无效响应。</w:t>
      </w:r>
    </w:p>
    <w:p>
      <w:pPr>
        <w:tabs>
          <w:tab w:val="left" w:pos="3306"/>
        </w:tabs>
        <w:spacing w:line="360" w:lineRule="auto"/>
        <w:rPr>
          <w:rFonts w:hint="eastAsia" w:ascii="Times New Roman" w:hAnsi="宋体" w:eastAsia="宋体" w:cs="Times New Roman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szCs w:val="21"/>
          <w:highlight w:val="none"/>
        </w:rPr>
        <w:t>安</w:t>
      </w:r>
      <w:r>
        <w:rPr>
          <w:rFonts w:hint="eastAsia" w:ascii="Times New Roman" w:hAnsi="宋体" w:eastAsia="宋体" w:cs="Times New Roman"/>
          <w:bCs/>
          <w:szCs w:val="21"/>
          <w:highlight w:val="none"/>
        </w:rPr>
        <w:t>检</w:t>
      </w:r>
      <w:r>
        <w:rPr>
          <w:rFonts w:hint="eastAsia" w:ascii="Times New Roman" w:hAnsi="宋体" w:eastAsia="宋体" w:cs="Times New Roman"/>
          <w:bCs/>
          <w:szCs w:val="21"/>
          <w:highlight w:val="none"/>
          <w:lang w:val="en-US" w:eastAsia="zh-CN"/>
        </w:rPr>
        <w:t>筐</w:t>
      </w:r>
      <w:r>
        <w:rPr>
          <w:rFonts w:hint="eastAsia" w:ascii="Times New Roman" w:hAnsi="宋体" w:eastAsia="宋体" w:cs="Times New Roman"/>
          <w:bCs/>
          <w:szCs w:val="21"/>
          <w:highlight w:val="none"/>
        </w:rPr>
        <w:t>交货期：合同签订后一个月内交付完毕。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  <w:highlight w:val="none"/>
        </w:rPr>
        <w:t>.资金来源：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</w:rPr>
        <w:t>二、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合同经营期限：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个月～24个月。第二年合同金额较第一年合同金额上涨3%</w:t>
      </w:r>
      <w:r>
        <w:rPr>
          <w:rFonts w:hint="eastAsia" w:ascii="宋体" w:hAnsi="宋体" w:eastAsia="宋体" w:cs="宋体"/>
          <w:szCs w:val="21"/>
          <w:highlight w:val="none"/>
        </w:rPr>
        <w:t>（合同起止期限，以实际批复时间为准)。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</w:pPr>
      <w:bookmarkStart w:id="4" w:name="_Toc458503196"/>
      <w:bookmarkStart w:id="5" w:name="_Toc27593"/>
      <w:bookmarkStart w:id="6" w:name="_Toc30896"/>
      <w:bookmarkStart w:id="7" w:name="_Toc17887"/>
      <w:bookmarkStart w:id="8" w:name="_Toc26049"/>
      <w:bookmarkStart w:id="9" w:name="_Toc25557"/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bookmarkStart w:id="10" w:name="_Toc19838"/>
      <w:r>
        <w:rPr>
          <w:rFonts w:hint="eastAsia" w:ascii="宋体" w:hAnsi="宋体" w:eastAsia="宋体" w:cs="宋体"/>
          <w:szCs w:val="21"/>
          <w:highlight w:val="none"/>
        </w:rPr>
        <w:t>1.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招商响应人须具备市场监督管理部门核发的有效营业执照，具有独立法人资格。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招商响应人须具有健全的财务会计制度。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招商响应人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未被“信用中国”网站（www.creditchina.gov.cn）或者“中国执行信息公开网”（zxgk.court.gov.cn）列入失信被执行人名单，以公告发布之后的查询结果为准。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4.本次招商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不接受</w:t>
      </w:r>
      <w:r>
        <w:rPr>
          <w:rFonts w:hint="eastAsia" w:ascii="宋体" w:hAnsi="宋体" w:eastAsia="宋体" w:cs="宋体"/>
          <w:szCs w:val="21"/>
          <w:highlight w:val="none"/>
        </w:rPr>
        <w:t>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b/>
          <w:szCs w:val="21"/>
          <w:highlight w:val="none"/>
        </w:rPr>
      </w:pPr>
      <w:bookmarkStart w:id="11" w:name="_Toc26730"/>
      <w:r>
        <w:rPr>
          <w:rFonts w:hint="eastAsia" w:ascii="宋体" w:hAnsi="宋体" w:eastAsia="宋体" w:cs="宋体"/>
          <w:b/>
          <w:szCs w:val="21"/>
          <w:highlight w:val="none"/>
        </w:rPr>
        <w:t>四、招商文件的获取</w:t>
      </w:r>
      <w:bookmarkEnd w:id="10"/>
      <w:bookmarkEnd w:id="11"/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bookmarkStart w:id="12" w:name="_Toc5856"/>
      <w:bookmarkStart w:id="13" w:name="_Toc259028275"/>
      <w:bookmarkStart w:id="14" w:name="_Toc259028695"/>
      <w:bookmarkStart w:id="15" w:name="_Toc7141"/>
      <w:bookmarkStart w:id="16" w:name="_Toc18694"/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 xml:space="preserve">1、凡有意参加的供应商，请先在阳光招采电子招标投标交易平台（http://www.yangguangzhaocai.com/）进行免费注册； </w:t>
      </w:r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2、完成注册并提交审核通过后，请于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eastAsia="zh-CN"/>
        </w:rPr>
        <w:t>即日起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至202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年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月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日17：00时止（北京时间），登录阳光招采电子招标投标交易平台“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投标人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”处，在“政府采购”版块付费下载采购文件，500元/份。未按规定获取采购文件的，其响应文件将被否决；</w:t>
      </w:r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3、操作指南：http://www.yangguangzhaocai.com/sv_comple×.asp×?Fid=n8:8:8</w:t>
      </w:r>
    </w:p>
    <w:p>
      <w:pPr>
        <w:spacing w:line="360" w:lineRule="auto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4、注册及文件下载等技术问题咨询电话010-86392341（工作日:08:30-19:30;节假日:09:30-18:00);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5、注册进度查询、密码修改及发票问题咨询电话027-87272708；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Cs w:val="32"/>
          <w:highlight w:val="none"/>
        </w:rPr>
        <w:t>五、递交</w:t>
      </w:r>
      <w:r>
        <w:rPr>
          <w:rFonts w:hint="eastAsia" w:ascii="宋体" w:hAnsi="宋体" w:eastAsia="宋体" w:cs="宋体"/>
          <w:b/>
          <w:bCs/>
          <w:szCs w:val="32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Cs w:val="32"/>
          <w:highlight w:val="none"/>
        </w:rPr>
        <w:t>文件的截止时间及招商时间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年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:30时</w:t>
      </w:r>
      <w:r>
        <w:rPr>
          <w:rFonts w:hint="eastAsia" w:ascii="宋体" w:hAnsi="宋体" w:eastAsia="宋体" w:cs="宋体"/>
          <w:szCs w:val="21"/>
          <w:highlight w:val="none"/>
        </w:rPr>
        <w:t>（北京时间）。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szCs w:val="32"/>
          <w:highlight w:val="none"/>
        </w:rPr>
      </w:pPr>
      <w:bookmarkStart w:id="17" w:name="_Toc259028276"/>
      <w:bookmarkStart w:id="18" w:name="_Toc11358"/>
      <w:bookmarkStart w:id="19" w:name="_Toc15832"/>
      <w:bookmarkStart w:id="20" w:name="_Toc22343"/>
      <w:bookmarkStart w:id="21" w:name="_Toc259028696"/>
      <w:r>
        <w:rPr>
          <w:rFonts w:hint="eastAsia" w:ascii="宋体" w:hAnsi="宋体" w:eastAsia="宋体" w:cs="宋体"/>
          <w:b/>
          <w:bCs/>
          <w:szCs w:val="32"/>
          <w:highlight w:val="none"/>
        </w:rPr>
        <w:t>六、招商响应文件送达地点及招商地点</w:t>
      </w:r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22" w:firstLineChars="200"/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武汉天河机场综合保障楼A609。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eastAsia="宋体" w:cs="宋体"/>
          <w:b/>
          <w:bCs/>
          <w:szCs w:val="32"/>
          <w:highlight w:val="none"/>
        </w:rPr>
      </w:pPr>
      <w:bookmarkStart w:id="22" w:name="_Toc7227"/>
      <w:bookmarkStart w:id="23" w:name="_Toc7669"/>
      <w:bookmarkStart w:id="24" w:name="_Toc8044"/>
      <w:bookmarkStart w:id="25" w:name="_Toc25113"/>
      <w:bookmarkStart w:id="26" w:name="_Toc15722"/>
      <w:r>
        <w:rPr>
          <w:rFonts w:hint="eastAsia" w:ascii="宋体" w:hAnsi="宋体" w:eastAsia="宋体" w:cs="宋体"/>
          <w:b/>
          <w:bCs/>
          <w:szCs w:val="32"/>
          <w:highlight w:val="none"/>
        </w:rPr>
        <w:t>七、联系方式：</w:t>
      </w:r>
      <w:bookmarkEnd w:id="22"/>
      <w:bookmarkEnd w:id="23"/>
      <w:bookmarkEnd w:id="24"/>
      <w:bookmarkEnd w:id="25"/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招商人：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代理机构：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湖北国华项目管理咨询有限公司</w:t>
      </w:r>
    </w:p>
    <w:p>
      <w:pPr>
        <w:pStyle w:val="4"/>
        <w:spacing w:line="360" w:lineRule="auto"/>
        <w:rPr>
          <w:rFonts w:hint="eastAsia" w:hAnsi="宋体" w:eastAsia="宋体" w:cs="Times New Roman"/>
          <w:b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地  址：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武汉天河机场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                    </w:t>
      </w:r>
      <w:r>
        <w:rPr>
          <w:rFonts w:hint="eastAsia" w:ascii="宋体" w:hAnsi="宋体" w:eastAsia="宋体" w:cs="宋体"/>
          <w:szCs w:val="21"/>
          <w:highlight w:val="none"/>
        </w:rPr>
        <w:t>地 址：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武昌区中北路109号中铁1818中心10楼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邮    编：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430302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        邮    编：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430071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联 系 人：</w:t>
      </w:r>
      <w:r>
        <w:rPr>
          <w:rFonts w:hint="eastAsia" w:hAnsi="宋体" w:eastAsia="宋体" w:cs="Times New Roman"/>
          <w:b/>
          <w:szCs w:val="21"/>
          <w:highlight w:val="none"/>
          <w:u w:val="single"/>
          <w:lang w:eastAsia="zh-CN"/>
        </w:rPr>
        <w:t>陈潇</w:t>
      </w:r>
      <w:r>
        <w:rPr>
          <w:rFonts w:hint="eastAsia" w:hAnsi="宋体" w:eastAsia="宋体" w:cs="Times New Roman"/>
          <w:b/>
          <w:szCs w:val="21"/>
          <w:highlight w:val="none"/>
          <w:u w:val="single"/>
          <w:lang w:val="en-US" w:eastAsia="zh-CN"/>
        </w:rPr>
        <w:t>潇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、阮畅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联 系 人：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李贝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电    话：</w:t>
      </w:r>
      <w:r>
        <w:rPr>
          <w:rFonts w:hAnsi="宋体" w:eastAsia="宋体" w:cs="Times New Roman"/>
          <w:b/>
          <w:szCs w:val="21"/>
          <w:highlight w:val="none"/>
          <w:u w:val="single"/>
        </w:rPr>
        <w:t>027-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 xml:space="preserve"> 85819</w:t>
      </w:r>
      <w:r>
        <w:rPr>
          <w:rFonts w:hint="eastAsia" w:hAnsi="宋体" w:eastAsia="宋体" w:cs="Times New Roman"/>
          <w:b/>
          <w:szCs w:val="21"/>
          <w:highlight w:val="none"/>
          <w:u w:val="single"/>
          <w:lang w:val="en-US" w:eastAsia="zh-CN"/>
        </w:rPr>
        <w:t>901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电    话：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027-87272701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传    真：  </w:t>
      </w:r>
      <w:r>
        <w:rPr>
          <w:rFonts w:hint="eastAsia" w:hAnsi="宋体" w:eastAsia="宋体" w:cs="Times New Roman"/>
          <w:b/>
          <w:szCs w:val="21"/>
          <w:highlight w:val="none"/>
        </w:rPr>
        <w:t xml:space="preserve">/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        传    真：</w:t>
      </w:r>
      <w:r>
        <w:rPr>
          <w:rFonts w:hint="eastAsia" w:hAnsi="宋体" w:eastAsia="宋体" w:cs="Times New Roman"/>
          <w:b/>
          <w:szCs w:val="21"/>
          <w:highlight w:val="none"/>
        </w:rPr>
        <w:t>/</w:t>
      </w:r>
    </w:p>
    <w:p>
      <w:pPr>
        <w:pStyle w:val="4"/>
        <w:spacing w:line="360" w:lineRule="auto"/>
        <w:rPr>
          <w:rFonts w:hint="eastAsia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电子邮件：  /                          电子邮件：</w:t>
      </w:r>
      <w:r>
        <w:rPr>
          <w:rFonts w:hint="eastAsia" w:hAnsi="宋体" w:eastAsia="宋体" w:cs="Times New Roman"/>
          <w:b/>
          <w:szCs w:val="21"/>
          <w:highlight w:val="none"/>
          <w:u w:val="single"/>
        </w:rPr>
        <w:t>/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网    址：  /                          网    址：/ 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账    号：  /                          账    号：/</w:t>
      </w:r>
    </w:p>
    <w:bookmarkEnd w:id="26"/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b/>
          <w:szCs w:val="21"/>
          <w:highlight w:val="none"/>
        </w:rPr>
      </w:pPr>
      <w:bookmarkStart w:id="27" w:name="_Toc12422"/>
      <w:bookmarkStart w:id="28" w:name="_Toc12626"/>
      <w:r>
        <w:rPr>
          <w:rFonts w:hint="eastAsia" w:ascii="宋体" w:hAnsi="宋体" w:eastAsia="宋体" w:cs="宋体"/>
          <w:b/>
          <w:szCs w:val="21"/>
          <w:highlight w:val="none"/>
        </w:rPr>
        <w:t>八、信息发布媒体</w:t>
      </w:r>
      <w:bookmarkEnd w:id="27"/>
      <w:bookmarkEnd w:id="28"/>
    </w:p>
    <w:p>
      <w:pPr>
        <w:spacing w:line="360" w:lineRule="auto"/>
        <w:jc w:val="left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《湖北机场集团有限公司内外网》、《北京首都机场广告有限公司外网》、《湖北国华项目管理咨询有限公司网》</w:t>
      </w:r>
    </w:p>
    <w:p>
      <w:pPr>
        <w:spacing w:line="360" w:lineRule="auto"/>
        <w:jc w:val="right"/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湖北国华项目管理咨询有限公司</w:t>
      </w:r>
    </w:p>
    <w:p>
      <w:pPr>
        <w:jc w:val="right"/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年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D0C3D"/>
    <w:rsid w:val="2A1D0C3D"/>
    <w:rsid w:val="5D3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2022-02-09T07:33:00Z</dcterms:created>
  <dc:creator>NTKO</dc:creator>
  <cp:lastModifiedBy>NTKO</cp:lastModifiedBy>
  <dcterms:modified xsi:type="dcterms:W3CDTF">2022-02-09T07:35:02Z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F19A58C8459541F6AADF58A04DFBB6E7</vt:lpwstr>
  </property>
</Properties>
</file>