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360" w:lineRule="auto"/>
        <w:ind w:right="0" w:firstLine="435"/>
        <w:jc w:val="both"/>
        <w:textAlignment w:val="auto"/>
        <w:rPr>
          <w:rFonts w:hint="eastAsia" w:ascii="宋体" w:hAnsi="宋体" w:cs="宋体"/>
          <w:color w:val="auto"/>
          <w:szCs w:val="21"/>
        </w:rPr>
      </w:pPr>
    </w:p>
    <w:p>
      <w:pPr>
        <w:widowControl w:val="0"/>
        <w:wordWrap/>
        <w:adjustRightInd/>
        <w:snapToGrid/>
        <w:spacing w:line="360" w:lineRule="auto"/>
        <w:ind w:right="0" w:firstLine="435"/>
        <w:jc w:val="center"/>
        <w:textAlignment w:val="auto"/>
        <w:rPr>
          <w:rFonts w:hint="eastAsia" w:ascii="宋体" w:hAnsi="宋体" w:cs="宋体"/>
          <w:b/>
          <w:bCs/>
          <w:color w:val="auto"/>
          <w:sz w:val="32"/>
          <w:szCs w:val="32"/>
        </w:rPr>
      </w:pPr>
      <w:r>
        <w:rPr>
          <w:rFonts w:hint="eastAsia" w:ascii="宋体" w:hAnsi="宋体" w:eastAsia="宋体" w:cs="宋体"/>
          <w:b/>
          <w:bCs/>
          <w:color w:val="auto"/>
          <w:sz w:val="32"/>
          <w:szCs w:val="32"/>
          <w:highlight w:val="none"/>
          <w:u w:val="none" w:color="auto"/>
          <w:lang w:eastAsia="zh-CN"/>
        </w:rPr>
        <w:t>武汉天河机场“互联网+智能自助洗车”项目招租（</w:t>
      </w:r>
      <w:r>
        <w:rPr>
          <w:rFonts w:hint="eastAsia" w:ascii="宋体" w:hAnsi="宋体" w:eastAsia="宋体" w:cs="宋体"/>
          <w:b/>
          <w:bCs/>
          <w:color w:val="auto"/>
          <w:sz w:val="32"/>
          <w:szCs w:val="32"/>
          <w:highlight w:val="none"/>
          <w:u w:val="none" w:color="auto"/>
          <w:lang w:val="en-US" w:eastAsia="zh-CN"/>
        </w:rPr>
        <w:t>第二次</w:t>
      </w:r>
      <w:r>
        <w:rPr>
          <w:rFonts w:hint="eastAsia" w:ascii="宋体" w:hAnsi="宋体" w:eastAsia="宋体" w:cs="宋体"/>
          <w:b/>
          <w:bCs/>
          <w:color w:val="auto"/>
          <w:sz w:val="32"/>
          <w:szCs w:val="32"/>
          <w:highlight w:val="none"/>
          <w:u w:val="none" w:color="auto"/>
          <w:lang w:eastAsia="zh-CN"/>
        </w:rPr>
        <w:t>）</w:t>
      </w:r>
      <w:r>
        <w:rPr>
          <w:rFonts w:hint="eastAsia" w:ascii="宋体" w:hAnsi="宋体" w:eastAsia="宋体" w:cs="宋体"/>
          <w:b/>
          <w:bCs/>
          <w:color w:val="auto"/>
          <w:sz w:val="32"/>
          <w:szCs w:val="32"/>
          <w:highlight w:val="none"/>
          <w:u w:val="none" w:color="auto"/>
          <w:lang w:val="en-US" w:eastAsia="zh-CN"/>
        </w:rPr>
        <w:t>招租公告</w:t>
      </w:r>
    </w:p>
    <w:p>
      <w:pPr>
        <w:widowControl w:val="0"/>
        <w:wordWrap/>
        <w:adjustRightInd/>
        <w:snapToGrid/>
        <w:spacing w:line="360" w:lineRule="auto"/>
        <w:ind w:right="0" w:firstLine="435"/>
        <w:jc w:val="both"/>
        <w:textAlignment w:val="auto"/>
        <w:rPr>
          <w:rFonts w:hint="eastAsia" w:ascii="宋体" w:hAnsi="宋体" w:cs="宋体"/>
          <w:color w:val="auto"/>
          <w:szCs w:val="21"/>
          <w:highlight w:val="none"/>
          <w:u w:val="none" w:color="auto"/>
        </w:rPr>
      </w:pPr>
      <w:r>
        <w:rPr>
          <w:rFonts w:hint="eastAsia" w:ascii="宋体" w:hAnsi="宋体" w:cs="宋体"/>
          <w:color w:val="auto"/>
          <w:szCs w:val="21"/>
        </w:rPr>
        <w:t>湖北省成</w:t>
      </w:r>
      <w:r>
        <w:rPr>
          <w:rFonts w:hint="eastAsia" w:ascii="宋体" w:hAnsi="宋体" w:cs="宋体"/>
          <w:b w:val="0"/>
          <w:bCs w:val="0"/>
          <w:color w:val="auto"/>
          <w:szCs w:val="21"/>
        </w:rPr>
        <w:t>套</w:t>
      </w:r>
      <w:r>
        <w:rPr>
          <w:rFonts w:hint="eastAsia" w:ascii="宋体" w:hAnsi="宋体" w:cs="宋体"/>
          <w:b w:val="0"/>
          <w:bCs w:val="0"/>
          <w:color w:val="auto"/>
          <w:szCs w:val="21"/>
          <w:u w:val="none" w:color="auto"/>
        </w:rPr>
        <w:t>招标股份有限</w:t>
      </w:r>
      <w:r>
        <w:rPr>
          <w:rFonts w:hint="eastAsia" w:ascii="宋体" w:hAnsi="宋体" w:cs="宋体"/>
          <w:b w:val="0"/>
          <w:bCs w:val="0"/>
          <w:color w:val="auto"/>
          <w:szCs w:val="21"/>
          <w:highlight w:val="none"/>
          <w:u w:val="none" w:color="auto"/>
        </w:rPr>
        <w:t>公司（以下简称“</w:t>
      </w:r>
      <w:r>
        <w:rPr>
          <w:rFonts w:hint="eastAsia" w:ascii="宋体" w:hAnsi="宋体" w:cs="宋体"/>
          <w:b w:val="0"/>
          <w:bCs w:val="0"/>
          <w:color w:val="auto"/>
          <w:szCs w:val="21"/>
          <w:highlight w:val="none"/>
          <w:u w:val="none" w:color="auto"/>
          <w:lang w:eastAsia="zh-CN"/>
        </w:rPr>
        <w:t>代理机构</w:t>
      </w:r>
      <w:r>
        <w:rPr>
          <w:rFonts w:hint="eastAsia" w:ascii="宋体" w:hAnsi="宋体" w:cs="宋体"/>
          <w:b w:val="0"/>
          <w:bCs w:val="0"/>
          <w:color w:val="auto"/>
          <w:szCs w:val="21"/>
          <w:highlight w:val="none"/>
          <w:u w:val="none" w:color="auto"/>
        </w:rPr>
        <w:t>”） 受</w:t>
      </w:r>
      <w:r>
        <w:rPr>
          <w:rFonts w:hint="eastAsia" w:ascii="宋体" w:hAnsi="宋体" w:cs="宋体"/>
          <w:b w:val="0"/>
          <w:bCs w:val="0"/>
          <w:color w:val="auto"/>
          <w:szCs w:val="21"/>
          <w:highlight w:val="none"/>
          <w:u w:val="none" w:color="auto"/>
          <w:lang w:eastAsia="zh-CN"/>
        </w:rPr>
        <w:t>湖北机场集团实业发展有限公司</w:t>
      </w:r>
      <w:r>
        <w:rPr>
          <w:rFonts w:hint="eastAsia" w:ascii="宋体" w:hAnsi="宋体" w:cs="宋体"/>
          <w:b w:val="0"/>
          <w:bCs w:val="0"/>
          <w:color w:val="auto"/>
          <w:szCs w:val="21"/>
          <w:highlight w:val="none"/>
          <w:u w:val="none" w:color="auto"/>
        </w:rPr>
        <w:t>（以下简称“</w:t>
      </w:r>
      <w:r>
        <w:rPr>
          <w:rFonts w:hint="eastAsia" w:ascii="宋体" w:hAnsi="宋体" w:cs="宋体"/>
          <w:b w:val="0"/>
          <w:bCs w:val="0"/>
          <w:color w:val="auto"/>
          <w:szCs w:val="21"/>
          <w:highlight w:val="none"/>
          <w:u w:val="none" w:color="auto"/>
          <w:lang w:eastAsia="zh-CN"/>
        </w:rPr>
        <w:t>招租人</w:t>
      </w:r>
      <w:r>
        <w:rPr>
          <w:rFonts w:hint="eastAsia" w:ascii="宋体" w:hAnsi="宋体" w:cs="宋体"/>
          <w:b w:val="0"/>
          <w:bCs w:val="0"/>
          <w:color w:val="auto"/>
          <w:szCs w:val="21"/>
          <w:highlight w:val="none"/>
          <w:u w:val="none" w:color="auto"/>
        </w:rPr>
        <w:t>”）的委托，对</w:t>
      </w:r>
      <w:r>
        <w:rPr>
          <w:rFonts w:hint="eastAsia" w:ascii="宋体" w:hAnsi="宋体" w:cs="宋体"/>
          <w:b w:val="0"/>
          <w:bCs w:val="0"/>
          <w:color w:val="auto"/>
          <w:szCs w:val="21"/>
          <w:highlight w:val="none"/>
          <w:u w:val="none" w:color="auto"/>
          <w:lang w:eastAsia="zh-CN"/>
        </w:rPr>
        <w:t>武汉天河机场“互联网+智能自助洗车”项目</w:t>
      </w:r>
      <w:r>
        <w:rPr>
          <w:rFonts w:hint="eastAsia" w:ascii="宋体" w:hAnsi="宋体" w:cs="宋体"/>
          <w:b w:val="0"/>
          <w:bCs w:val="0"/>
          <w:color w:val="auto"/>
          <w:szCs w:val="21"/>
          <w:highlight w:val="none"/>
          <w:u w:val="none" w:color="auto"/>
        </w:rPr>
        <w:t>进行</w:t>
      </w:r>
      <w:r>
        <w:rPr>
          <w:rFonts w:hint="eastAsia" w:ascii="宋体" w:hAnsi="宋体" w:cs="宋体"/>
          <w:b w:val="0"/>
          <w:bCs w:val="0"/>
          <w:color w:val="auto"/>
          <w:szCs w:val="21"/>
          <w:highlight w:val="none"/>
          <w:u w:val="none" w:color="auto"/>
          <w:lang w:val="en-US" w:eastAsia="zh-CN"/>
        </w:rPr>
        <w:t>招租</w:t>
      </w:r>
      <w:r>
        <w:rPr>
          <w:rFonts w:hint="eastAsia" w:ascii="宋体" w:hAnsi="宋体" w:cs="宋体"/>
          <w:b w:val="0"/>
          <w:bCs w:val="0"/>
          <w:color w:val="auto"/>
          <w:szCs w:val="21"/>
          <w:highlight w:val="none"/>
          <w:u w:val="none" w:color="auto"/>
        </w:rPr>
        <w:t>。资金来源：</w:t>
      </w:r>
      <w:r>
        <w:rPr>
          <w:rFonts w:hint="eastAsia" w:ascii="Calibri" w:hAnsi="宋体"/>
          <w:b w:val="0"/>
          <w:bCs w:val="0"/>
          <w:color w:val="auto"/>
          <w:szCs w:val="21"/>
          <w:highlight w:val="none"/>
          <w:u w:val="none" w:color="auto"/>
          <w:lang w:eastAsia="zh-CN"/>
        </w:rPr>
        <w:t>招租响应人</w:t>
      </w:r>
      <w:r>
        <w:rPr>
          <w:rFonts w:hint="eastAsia" w:ascii="Calibri" w:hAnsi="宋体"/>
          <w:b w:val="0"/>
          <w:bCs w:val="0"/>
          <w:color w:val="auto"/>
          <w:szCs w:val="21"/>
          <w:highlight w:val="none"/>
          <w:u w:val="none" w:color="auto"/>
        </w:rPr>
        <w:t>自筹</w:t>
      </w:r>
      <w:r>
        <w:rPr>
          <w:rFonts w:hint="eastAsia" w:ascii="宋体" w:hAnsi="宋体" w:cs="宋体"/>
          <w:b w:val="0"/>
          <w:bCs w:val="0"/>
          <w:color w:val="auto"/>
          <w:szCs w:val="21"/>
          <w:highlight w:val="none"/>
          <w:u w:val="none" w:color="auto"/>
        </w:rPr>
        <w:t>。欢迎符合资格条件的</w:t>
      </w:r>
      <w:r>
        <w:rPr>
          <w:rFonts w:hint="eastAsia" w:ascii="宋体" w:hAnsi="宋体" w:cs="宋体"/>
          <w:b w:val="0"/>
          <w:bCs w:val="0"/>
          <w:color w:val="auto"/>
          <w:szCs w:val="21"/>
          <w:highlight w:val="none"/>
          <w:u w:val="none" w:color="auto"/>
          <w:lang w:eastAsia="zh-CN"/>
        </w:rPr>
        <w:t>招租响应人</w:t>
      </w:r>
      <w:r>
        <w:rPr>
          <w:rFonts w:hint="eastAsia" w:ascii="宋体" w:hAnsi="宋体" w:cs="宋体"/>
          <w:b w:val="0"/>
          <w:bCs w:val="0"/>
          <w:color w:val="auto"/>
          <w:szCs w:val="21"/>
          <w:highlight w:val="none"/>
          <w:u w:val="none" w:color="auto"/>
        </w:rPr>
        <w:t>参加</w:t>
      </w:r>
      <w:r>
        <w:rPr>
          <w:rFonts w:hint="eastAsia" w:ascii="宋体" w:hAnsi="宋体" w:cs="宋体"/>
          <w:b w:val="0"/>
          <w:bCs w:val="0"/>
          <w:color w:val="auto"/>
          <w:szCs w:val="21"/>
          <w:highlight w:val="none"/>
          <w:u w:val="none" w:color="auto"/>
          <w:lang w:val="en-US" w:eastAsia="zh-CN"/>
        </w:rPr>
        <w:t>磋商</w:t>
      </w:r>
      <w:r>
        <w:rPr>
          <w:rFonts w:hint="eastAsia" w:ascii="宋体" w:hAnsi="宋体" w:cs="宋体"/>
          <w:b w:val="0"/>
          <w:bCs w:val="0"/>
          <w:color w:val="auto"/>
          <w:szCs w:val="21"/>
          <w:highlight w:val="none"/>
          <w:u w:val="none" w:color="auto"/>
        </w:rPr>
        <w:t>。</w:t>
      </w:r>
    </w:p>
    <w:p>
      <w:pPr>
        <w:widowControl w:val="0"/>
        <w:wordWrap/>
        <w:adjustRightInd/>
        <w:snapToGrid/>
        <w:spacing w:before="120" w:beforeLines="50" w:after="120" w:afterLines="50" w:line="360" w:lineRule="auto"/>
        <w:ind w:right="0"/>
        <w:jc w:val="both"/>
        <w:textAlignment w:val="auto"/>
        <w:outlineLvl w:val="1"/>
        <w:rPr>
          <w:rFonts w:hint="eastAsia" w:ascii="宋体" w:hAnsi="宋体" w:cs="宋体"/>
          <w:b/>
          <w:color w:val="auto"/>
          <w:szCs w:val="21"/>
          <w:highlight w:val="none"/>
          <w:u w:val="none" w:color="auto"/>
        </w:rPr>
      </w:pPr>
      <w:bookmarkStart w:id="0" w:name="_Toc365302267"/>
      <w:bookmarkStart w:id="1" w:name="_Toc380747815"/>
      <w:bookmarkStart w:id="2" w:name="_Toc6581"/>
      <w:bookmarkStart w:id="3" w:name="_Toc23331"/>
      <w:bookmarkStart w:id="4" w:name="_Toc9876"/>
      <w:bookmarkStart w:id="5" w:name="_Toc15610"/>
      <w:r>
        <w:rPr>
          <w:rFonts w:hint="eastAsia" w:ascii="宋体" w:hAnsi="宋体" w:cs="宋体"/>
          <w:b/>
          <w:color w:val="auto"/>
          <w:szCs w:val="21"/>
          <w:highlight w:val="none"/>
          <w:u w:val="none" w:color="auto"/>
        </w:rPr>
        <w:t>一、项目</w:t>
      </w:r>
      <w:bookmarkEnd w:id="0"/>
      <w:bookmarkEnd w:id="1"/>
      <w:bookmarkEnd w:id="2"/>
      <w:r>
        <w:rPr>
          <w:rFonts w:hint="eastAsia" w:ascii="宋体" w:hAnsi="宋体" w:cs="宋体"/>
          <w:b/>
          <w:color w:val="auto"/>
          <w:szCs w:val="21"/>
          <w:highlight w:val="none"/>
          <w:u w:val="none" w:color="auto"/>
        </w:rPr>
        <w:t>概况</w:t>
      </w:r>
      <w:bookmarkEnd w:id="3"/>
      <w:bookmarkEnd w:id="4"/>
      <w:bookmarkEnd w:id="5"/>
    </w:p>
    <w:p>
      <w:pPr>
        <w:widowControl w:val="0"/>
        <w:wordWrap/>
        <w:adjustRightInd/>
        <w:snapToGrid/>
        <w:spacing w:line="360" w:lineRule="auto"/>
        <w:ind w:right="0"/>
        <w:jc w:val="both"/>
        <w:textAlignment w:val="auto"/>
        <w:rPr>
          <w:rFonts w:hint="eastAsia" w:ascii="宋体" w:hAnsi="宋体"/>
          <w:b/>
          <w:color w:val="auto"/>
          <w:szCs w:val="21"/>
        </w:rPr>
      </w:pPr>
      <w:r>
        <w:rPr>
          <w:rFonts w:hint="eastAsia" w:ascii="宋体" w:hAnsi="宋体" w:cs="宋体"/>
          <w:color w:val="auto"/>
          <w:szCs w:val="21"/>
          <w:highlight w:val="none"/>
          <w:u w:val="none" w:color="auto"/>
        </w:rPr>
        <w:t>1.</w:t>
      </w:r>
      <w:r>
        <w:rPr>
          <w:rFonts w:hint="eastAsia" w:ascii="宋体" w:hAnsi="宋体" w:cs="宋体"/>
          <w:b w:val="0"/>
          <w:bCs w:val="0"/>
          <w:color w:val="auto"/>
          <w:szCs w:val="21"/>
          <w:highlight w:val="none"/>
          <w:u w:val="none" w:color="auto"/>
          <w:lang w:eastAsia="zh-CN"/>
        </w:rPr>
        <w:t>招租人</w:t>
      </w:r>
      <w:r>
        <w:rPr>
          <w:rFonts w:hint="eastAsia" w:ascii="宋体" w:hAnsi="宋体" w:cs="宋体"/>
          <w:b w:val="0"/>
          <w:bCs w:val="0"/>
          <w:color w:val="auto"/>
          <w:szCs w:val="21"/>
          <w:highlight w:val="none"/>
          <w:u w:val="none" w:color="auto"/>
        </w:rPr>
        <w:t>：</w:t>
      </w:r>
      <w:r>
        <w:rPr>
          <w:rFonts w:hint="eastAsia" w:ascii="Calibri" w:hAnsi="宋体"/>
          <w:b w:val="0"/>
          <w:bCs w:val="0"/>
          <w:color w:val="auto"/>
          <w:szCs w:val="21"/>
          <w:highlight w:val="none"/>
          <w:u w:val="none" w:color="auto"/>
          <w:lang w:eastAsia="zh-CN"/>
        </w:rPr>
        <w:t>湖北机场集团实业发展有限公司</w:t>
      </w:r>
    </w:p>
    <w:p>
      <w:pPr>
        <w:widowControl w:val="0"/>
        <w:wordWrap/>
        <w:adjustRightInd/>
        <w:snapToGrid/>
        <w:spacing w:line="360" w:lineRule="auto"/>
        <w:ind w:right="0"/>
        <w:jc w:val="both"/>
        <w:textAlignment w:val="auto"/>
        <w:rPr>
          <w:rFonts w:hint="eastAsia" w:ascii="宋体" w:hAnsi="宋体" w:eastAsia="宋体" w:cs="宋体"/>
          <w:b w:val="0"/>
          <w:bCs w:val="0"/>
          <w:color w:val="auto"/>
          <w:szCs w:val="21"/>
          <w:highlight w:val="none"/>
          <w:u w:val="none" w:color="auto"/>
          <w:lang w:eastAsia="zh-CN"/>
        </w:rPr>
      </w:pPr>
      <w:r>
        <w:rPr>
          <w:rFonts w:hint="eastAsia" w:ascii="宋体" w:hAnsi="宋体" w:cs="宋体"/>
          <w:b w:val="0"/>
          <w:bCs w:val="0"/>
          <w:color w:val="auto"/>
          <w:szCs w:val="21"/>
          <w:highlight w:val="none"/>
          <w:u w:val="none" w:color="auto"/>
        </w:rPr>
        <w:t>2.项目名称</w:t>
      </w:r>
      <w:r>
        <w:rPr>
          <w:rFonts w:hint="eastAsia" w:ascii="宋体" w:hAnsi="宋体" w:eastAsia="宋体" w:cs="宋体"/>
          <w:b w:val="0"/>
          <w:bCs w:val="0"/>
          <w:color w:val="auto"/>
          <w:szCs w:val="21"/>
          <w:highlight w:val="none"/>
          <w:u w:val="none" w:color="auto"/>
        </w:rPr>
        <w:t>：</w:t>
      </w:r>
      <w:r>
        <w:rPr>
          <w:rFonts w:hint="eastAsia" w:ascii="宋体" w:hAnsi="宋体" w:eastAsia="宋体" w:cs="宋体"/>
          <w:b w:val="0"/>
          <w:bCs w:val="0"/>
          <w:color w:val="auto"/>
          <w:szCs w:val="21"/>
          <w:highlight w:val="none"/>
          <w:u w:val="none" w:color="auto"/>
          <w:lang w:eastAsia="zh-CN"/>
        </w:rPr>
        <w:t>武汉天河机场“互联网+智能自助洗车”项目招租（</w:t>
      </w:r>
      <w:r>
        <w:rPr>
          <w:rFonts w:hint="eastAsia" w:ascii="宋体" w:hAnsi="宋体" w:eastAsia="宋体" w:cs="宋体"/>
          <w:b w:val="0"/>
          <w:bCs w:val="0"/>
          <w:color w:val="auto"/>
          <w:szCs w:val="21"/>
          <w:highlight w:val="none"/>
          <w:u w:val="none" w:color="auto"/>
          <w:lang w:val="en-US" w:eastAsia="zh-CN"/>
        </w:rPr>
        <w:t>第二次</w:t>
      </w:r>
      <w:r>
        <w:rPr>
          <w:rFonts w:hint="eastAsia" w:ascii="宋体" w:hAnsi="宋体" w:eastAsia="宋体" w:cs="宋体"/>
          <w:b w:val="0"/>
          <w:bCs w:val="0"/>
          <w:color w:val="auto"/>
          <w:szCs w:val="21"/>
          <w:highlight w:val="none"/>
          <w:u w:val="none" w:color="auto"/>
          <w:lang w:eastAsia="zh-CN"/>
        </w:rPr>
        <w:t>）</w:t>
      </w:r>
    </w:p>
    <w:p>
      <w:pPr>
        <w:widowControl w:val="0"/>
        <w:wordWrap/>
        <w:adjustRightInd/>
        <w:snapToGrid/>
        <w:spacing w:line="360" w:lineRule="auto"/>
        <w:ind w:right="0"/>
        <w:jc w:val="both"/>
        <w:textAlignment w:val="auto"/>
        <w:rPr>
          <w:rFonts w:hint="eastAsia" w:ascii="宋体" w:hAnsi="宋体" w:eastAsia="宋体" w:cs="宋体"/>
          <w:b w:val="0"/>
          <w:bCs w:val="0"/>
          <w:color w:val="auto"/>
          <w:szCs w:val="21"/>
          <w:highlight w:val="none"/>
          <w:u w:val="none" w:color="auto"/>
          <w:lang w:eastAsia="zh-CN"/>
        </w:rPr>
      </w:pPr>
      <w:r>
        <w:rPr>
          <w:rFonts w:hint="eastAsia" w:ascii="宋体" w:hAnsi="宋体" w:eastAsia="宋体" w:cs="宋体"/>
          <w:b w:val="0"/>
          <w:bCs w:val="0"/>
          <w:color w:val="auto"/>
          <w:szCs w:val="21"/>
          <w:highlight w:val="none"/>
          <w:u w:val="none" w:color="auto"/>
          <w:lang w:eastAsia="zh-CN"/>
        </w:rPr>
        <w:t>3.项目编号：HBCZ-20060959-210031</w:t>
      </w:r>
    </w:p>
    <w:p>
      <w:pPr>
        <w:widowControl w:val="0"/>
        <w:wordWrap/>
        <w:adjustRightInd/>
        <w:snapToGrid/>
        <w:spacing w:line="360" w:lineRule="auto"/>
        <w:ind w:right="0"/>
        <w:jc w:val="both"/>
        <w:textAlignment w:val="auto"/>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Cs w:val="21"/>
          <w:highlight w:val="none"/>
          <w:u w:val="none" w:color="auto"/>
        </w:rPr>
        <w:t>4.</w:t>
      </w:r>
      <w:bookmarkStart w:id="6" w:name="_Toc25557"/>
      <w:bookmarkStart w:id="7" w:name="_Toc458503196"/>
      <w:bookmarkStart w:id="8" w:name="_Toc27593"/>
      <w:bookmarkStart w:id="9" w:name="_Toc17887"/>
      <w:bookmarkStart w:id="10" w:name="_Toc1298"/>
      <w:bookmarkStart w:id="11" w:name="_Toc13835"/>
      <w:bookmarkStart w:id="12" w:name="_Toc26049"/>
      <w:r>
        <w:rPr>
          <w:rFonts w:hint="eastAsia" w:ascii="宋体" w:hAnsi="宋体" w:eastAsia="宋体" w:cs="宋体"/>
          <w:b w:val="0"/>
          <w:bCs w:val="0"/>
          <w:color w:val="auto"/>
          <w:szCs w:val="21"/>
          <w:highlight w:val="none"/>
          <w:u w:val="none" w:color="auto"/>
          <w:lang w:val="en-US" w:eastAsia="zh-CN"/>
        </w:rPr>
        <w:t>招租</w:t>
      </w:r>
      <w:r>
        <w:rPr>
          <w:rFonts w:hint="eastAsia" w:ascii="宋体" w:hAnsi="宋体" w:eastAsia="宋体" w:cs="宋体"/>
          <w:b w:val="0"/>
          <w:bCs w:val="0"/>
          <w:color w:val="auto"/>
          <w:szCs w:val="21"/>
          <w:highlight w:val="none"/>
          <w:u w:val="none" w:color="auto"/>
        </w:rPr>
        <w:t>内容：本次招租的2处场</w:t>
      </w:r>
      <w:r>
        <w:rPr>
          <w:rFonts w:hint="eastAsia"/>
          <w:b w:val="0"/>
          <w:bCs w:val="0"/>
          <w:color w:val="auto"/>
          <w:szCs w:val="21"/>
          <w:highlight w:val="none"/>
          <w:u w:val="none" w:color="auto"/>
        </w:rPr>
        <w:t>地，作为1个标段进行招租。T2停车场拟开发1处场地，2个洗车位；T4停车场</w:t>
      </w:r>
      <w:r>
        <w:rPr>
          <w:rFonts w:hint="eastAsia" w:ascii="宋体" w:hAnsi="宋体" w:eastAsia="宋体" w:cs="宋体"/>
          <w:b w:val="0"/>
          <w:bCs w:val="0"/>
          <w:color w:val="auto"/>
          <w:sz w:val="21"/>
          <w:szCs w:val="21"/>
          <w:highlight w:val="none"/>
          <w:u w:val="none" w:color="auto"/>
        </w:rPr>
        <w:t>拟开发1处场地，8个洗车位。共10个洗车位</w:t>
      </w:r>
      <w:r>
        <w:rPr>
          <w:rFonts w:hint="eastAsia" w:ascii="宋体" w:hAnsi="宋体" w:cs="宋体"/>
          <w:b w:val="0"/>
          <w:bCs w:val="0"/>
          <w:color w:val="auto"/>
          <w:sz w:val="21"/>
          <w:szCs w:val="21"/>
          <w:highlight w:val="none"/>
          <w:u w:val="none" w:color="auto"/>
          <w:lang w:eastAsia="zh-CN"/>
        </w:rPr>
        <w:t>，</w:t>
      </w:r>
      <w:r>
        <w:rPr>
          <w:rFonts w:hint="eastAsia" w:ascii="宋体" w:hAnsi="宋体" w:eastAsia="宋体" w:cs="宋体"/>
          <w:b w:val="0"/>
          <w:bCs w:val="0"/>
          <w:color w:val="auto"/>
          <w:sz w:val="21"/>
          <w:szCs w:val="21"/>
          <w:highlight w:val="none"/>
          <w:u w:val="none" w:color="auto"/>
          <w:lang w:val="en-US" w:eastAsia="zh-CN"/>
        </w:rPr>
        <w:t>具体内容详见第</w:t>
      </w:r>
      <w:r>
        <w:rPr>
          <w:rFonts w:hint="eastAsia" w:ascii="宋体" w:hAnsi="宋体" w:cs="宋体"/>
          <w:b w:val="0"/>
          <w:bCs w:val="0"/>
          <w:color w:val="auto"/>
          <w:sz w:val="21"/>
          <w:szCs w:val="21"/>
          <w:highlight w:val="none"/>
          <w:u w:val="none" w:color="auto"/>
          <w:lang w:val="en-US" w:eastAsia="zh-CN"/>
        </w:rPr>
        <w:t>三</w:t>
      </w:r>
      <w:r>
        <w:rPr>
          <w:rFonts w:hint="eastAsia" w:ascii="宋体" w:hAnsi="宋体" w:eastAsia="宋体" w:cs="宋体"/>
          <w:b w:val="0"/>
          <w:bCs w:val="0"/>
          <w:color w:val="auto"/>
          <w:sz w:val="21"/>
          <w:szCs w:val="21"/>
          <w:highlight w:val="none"/>
          <w:u w:val="none" w:color="auto"/>
          <w:lang w:val="en-US" w:eastAsia="zh-CN"/>
        </w:rPr>
        <w:t>章招租</w:t>
      </w:r>
      <w:r>
        <w:rPr>
          <w:rFonts w:hint="eastAsia" w:ascii="宋体" w:hAnsi="宋体" w:cs="宋体"/>
          <w:b w:val="0"/>
          <w:bCs w:val="0"/>
          <w:color w:val="auto"/>
          <w:sz w:val="21"/>
          <w:szCs w:val="21"/>
          <w:highlight w:val="none"/>
          <w:u w:val="none" w:color="auto"/>
          <w:lang w:val="en-US" w:eastAsia="zh-CN"/>
        </w:rPr>
        <w:t>人</w:t>
      </w:r>
      <w:r>
        <w:rPr>
          <w:rFonts w:hint="eastAsia" w:ascii="宋体" w:hAnsi="宋体" w:eastAsia="宋体" w:cs="宋体"/>
          <w:b w:val="0"/>
          <w:bCs w:val="0"/>
          <w:color w:val="auto"/>
          <w:sz w:val="21"/>
          <w:szCs w:val="21"/>
          <w:highlight w:val="none"/>
          <w:u w:val="none" w:color="auto"/>
          <w:lang w:val="en-US" w:eastAsia="zh-CN"/>
        </w:rPr>
        <w:t>需求。</w:t>
      </w:r>
    </w:p>
    <w:tbl>
      <w:tblPr>
        <w:tblStyle w:val="8"/>
        <w:tblW w:w="89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65"/>
        <w:gridCol w:w="1235"/>
        <w:gridCol w:w="1015"/>
        <w:gridCol w:w="1489"/>
        <w:gridCol w:w="29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655"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标段</w:t>
            </w:r>
          </w:p>
        </w:tc>
        <w:tc>
          <w:tcPr>
            <w:tcW w:w="1565"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点位</w:t>
            </w:r>
          </w:p>
        </w:tc>
        <w:tc>
          <w:tcPr>
            <w:tcW w:w="1235"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面积㎡</w:t>
            </w:r>
          </w:p>
        </w:tc>
        <w:tc>
          <w:tcPr>
            <w:tcW w:w="1015"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489" w:type="dxa"/>
            <w:tcBorders>
              <w:tl2br w:val="nil"/>
              <w:tr2bl w:val="nil"/>
            </w:tcBorders>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招租</w:t>
            </w:r>
            <w:r>
              <w:rPr>
                <w:rFonts w:hint="eastAsia" w:ascii="宋体" w:hAnsi="宋体" w:eastAsia="宋体" w:cs="宋体"/>
                <w:b/>
                <w:bCs/>
                <w:color w:val="auto"/>
                <w:sz w:val="21"/>
                <w:szCs w:val="21"/>
              </w:rPr>
              <w:t>项目</w:t>
            </w:r>
          </w:p>
        </w:tc>
        <w:tc>
          <w:tcPr>
            <w:tcW w:w="2968" w:type="dxa"/>
            <w:tcBorders>
              <w:tl2br w:val="nil"/>
              <w:tr2bl w:val="nil"/>
            </w:tcBorders>
            <w:vAlign w:val="center"/>
          </w:tcPr>
          <w:p>
            <w:pPr>
              <w:spacing w:line="36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655" w:type="dxa"/>
            <w:vMerge w:val="restart"/>
            <w:tcBorders>
              <w:tl2br w:val="nil"/>
              <w:tr2bl w:val="nil"/>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65" w:type="dxa"/>
            <w:tcBorders>
              <w:tl2br w:val="nil"/>
              <w:tr2bl w:val="nil"/>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T2停车场原人工洗车点</w:t>
            </w:r>
          </w:p>
        </w:tc>
        <w:tc>
          <w:tcPr>
            <w:tcW w:w="1235" w:type="dxa"/>
            <w:tcBorders>
              <w:tl2br w:val="nil"/>
              <w:tr2bl w:val="nil"/>
            </w:tcBorders>
            <w:vAlign w:val="center"/>
          </w:tcPr>
          <w:p>
            <w:pPr>
              <w:spacing w:line="360" w:lineRule="auto"/>
              <w:jc w:val="center"/>
              <w:rPr>
                <w:rFonts w:hint="eastAsia" w:ascii="宋体" w:hAnsi="宋体" w:eastAsia="宋体" w:cs="宋体"/>
                <w:color w:val="auto"/>
                <w:sz w:val="21"/>
                <w:szCs w:val="21"/>
                <w:highlight w:val="red"/>
              </w:rPr>
            </w:pPr>
            <w:r>
              <w:rPr>
                <w:rFonts w:hint="eastAsia" w:ascii="宋体" w:hAnsi="宋体" w:eastAsia="宋体" w:cs="宋体"/>
                <w:color w:val="auto"/>
                <w:sz w:val="21"/>
                <w:szCs w:val="21"/>
              </w:rPr>
              <w:t>55㎡</w:t>
            </w:r>
          </w:p>
        </w:tc>
        <w:tc>
          <w:tcPr>
            <w:tcW w:w="1015" w:type="dxa"/>
            <w:tcBorders>
              <w:tl2br w:val="nil"/>
              <w:tr2bl w:val="nil"/>
            </w:tcBorders>
            <w:vAlign w:val="center"/>
          </w:tcPr>
          <w:p>
            <w:pPr>
              <w:spacing w:line="600" w:lineRule="auto"/>
              <w:jc w:val="center"/>
              <w:rPr>
                <w:rFonts w:hint="eastAsia" w:ascii="宋体" w:hAnsi="宋体" w:eastAsia="宋体" w:cs="宋体"/>
                <w:color w:val="auto"/>
                <w:spacing w:val="8"/>
                <w:kern w:val="0"/>
                <w:sz w:val="21"/>
                <w:szCs w:val="21"/>
              </w:rPr>
            </w:pPr>
            <w:r>
              <w:rPr>
                <w:rFonts w:hint="eastAsia" w:ascii="宋体" w:hAnsi="宋体" w:eastAsia="宋体" w:cs="宋体"/>
                <w:color w:val="auto"/>
                <w:spacing w:val="8"/>
                <w:kern w:val="0"/>
                <w:sz w:val="21"/>
                <w:szCs w:val="21"/>
              </w:rPr>
              <w:t>2个</w:t>
            </w:r>
          </w:p>
        </w:tc>
        <w:tc>
          <w:tcPr>
            <w:tcW w:w="1489" w:type="dxa"/>
            <w:vMerge w:val="restart"/>
            <w:tcBorders>
              <w:tl2br w:val="nil"/>
              <w:tr2bl w:val="nil"/>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pacing w:val="8"/>
                <w:kern w:val="0"/>
                <w:sz w:val="21"/>
                <w:szCs w:val="21"/>
              </w:rPr>
              <w:t>24</w:t>
            </w:r>
            <w:r>
              <w:rPr>
                <w:rFonts w:hint="eastAsia" w:ascii="宋体" w:hAnsi="宋体" w:eastAsia="宋体" w:cs="宋体"/>
                <w:color w:val="auto"/>
                <w:sz w:val="21"/>
                <w:szCs w:val="21"/>
              </w:rPr>
              <w:t>小时便民服务移动互联网+智能自助洗车站</w:t>
            </w:r>
          </w:p>
        </w:tc>
        <w:tc>
          <w:tcPr>
            <w:tcW w:w="2968" w:type="dxa"/>
            <w:vMerge w:val="restart"/>
            <w:tcBorders>
              <w:tl2br w:val="nil"/>
              <w:tr2bl w:val="nil"/>
            </w:tcBorders>
            <w:vAlign w:val="center"/>
          </w:tcPr>
          <w:p>
            <w:pPr>
              <w:spacing w:line="360" w:lineRule="auto"/>
              <w:jc w:val="center"/>
              <w:rPr>
                <w:rFonts w:hint="eastAsia" w:ascii="宋体" w:hAnsi="宋体" w:eastAsia="宋体" w:cs="宋体"/>
                <w:color w:val="auto"/>
                <w:spacing w:val="8"/>
                <w:kern w:val="0"/>
                <w:sz w:val="21"/>
                <w:szCs w:val="21"/>
                <w:lang w:val="en-US" w:eastAsia="zh-CN"/>
              </w:rPr>
            </w:pPr>
            <w:r>
              <w:rPr>
                <w:rFonts w:hint="eastAsia" w:ascii="宋体" w:hAnsi="宋体" w:eastAsia="宋体" w:cs="宋体"/>
                <w:color w:val="auto"/>
                <w:spacing w:val="8"/>
                <w:kern w:val="0"/>
                <w:sz w:val="21"/>
                <w:szCs w:val="21"/>
                <w:lang w:val="en-US" w:eastAsia="zh-CN"/>
              </w:rPr>
              <w:t>自适用场地交付起3年，施工及装修免租期为适用场地交付之日起最多不超过40个日历日。如提前完成装修并开业以实际开业之日起租。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655" w:type="dxa"/>
            <w:vMerge w:val="continue"/>
            <w:tcBorders>
              <w:tl2br w:val="nil"/>
              <w:tr2bl w:val="nil"/>
            </w:tcBorders>
            <w:vAlign w:val="center"/>
          </w:tcPr>
          <w:p>
            <w:pPr>
              <w:spacing w:line="360" w:lineRule="auto"/>
              <w:jc w:val="center"/>
              <w:rPr>
                <w:rFonts w:hint="eastAsia" w:ascii="宋体" w:hAnsi="宋体" w:eastAsia="宋体" w:cs="宋体"/>
                <w:color w:val="auto"/>
                <w:sz w:val="21"/>
                <w:szCs w:val="21"/>
              </w:rPr>
            </w:pPr>
          </w:p>
        </w:tc>
        <w:tc>
          <w:tcPr>
            <w:tcW w:w="1565" w:type="dxa"/>
            <w:tcBorders>
              <w:tl2br w:val="nil"/>
              <w:tr2bl w:val="nil"/>
            </w:tcBorders>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T4停车场001-013泊位</w:t>
            </w:r>
          </w:p>
        </w:tc>
        <w:tc>
          <w:tcPr>
            <w:tcW w:w="1235" w:type="dxa"/>
            <w:tcBorders>
              <w:tl2br w:val="nil"/>
              <w:tr2bl w:val="nil"/>
            </w:tcBorders>
            <w:vAlign w:val="center"/>
          </w:tcPr>
          <w:p>
            <w:pPr>
              <w:spacing w:line="360" w:lineRule="auto"/>
              <w:jc w:val="center"/>
              <w:rPr>
                <w:rFonts w:hint="eastAsia" w:ascii="宋体" w:hAnsi="宋体" w:eastAsia="宋体" w:cs="宋体"/>
                <w:color w:val="auto"/>
                <w:sz w:val="21"/>
                <w:szCs w:val="21"/>
                <w:highlight w:val="red"/>
              </w:rPr>
            </w:pPr>
            <w:r>
              <w:rPr>
                <w:rFonts w:hint="eastAsia" w:ascii="宋体" w:hAnsi="宋体" w:eastAsia="宋体" w:cs="宋体"/>
                <w:color w:val="auto"/>
                <w:sz w:val="21"/>
                <w:szCs w:val="21"/>
              </w:rPr>
              <w:t>178.75㎡</w:t>
            </w:r>
          </w:p>
        </w:tc>
        <w:tc>
          <w:tcPr>
            <w:tcW w:w="1015" w:type="dxa"/>
            <w:tcBorders>
              <w:tl2br w:val="nil"/>
              <w:tr2bl w:val="nil"/>
            </w:tcBorders>
            <w:vAlign w:val="center"/>
          </w:tcPr>
          <w:p>
            <w:pPr>
              <w:spacing w:line="6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8个</w:t>
            </w:r>
          </w:p>
        </w:tc>
        <w:tc>
          <w:tcPr>
            <w:tcW w:w="1489" w:type="dxa"/>
            <w:vMerge w:val="continue"/>
            <w:tcBorders>
              <w:tl2br w:val="nil"/>
              <w:tr2bl w:val="nil"/>
            </w:tcBorders>
            <w:vAlign w:val="center"/>
          </w:tcPr>
          <w:p>
            <w:pPr>
              <w:spacing w:line="360" w:lineRule="auto"/>
              <w:jc w:val="center"/>
              <w:rPr>
                <w:rFonts w:hint="eastAsia" w:ascii="宋体" w:hAnsi="宋体" w:eastAsia="宋体" w:cs="宋体"/>
                <w:color w:val="auto"/>
                <w:sz w:val="21"/>
                <w:szCs w:val="21"/>
              </w:rPr>
            </w:pPr>
          </w:p>
        </w:tc>
        <w:tc>
          <w:tcPr>
            <w:tcW w:w="2968" w:type="dxa"/>
            <w:vMerge w:val="continue"/>
            <w:tcBorders>
              <w:tl2br w:val="nil"/>
              <w:tr2bl w:val="nil"/>
            </w:tcBorders>
            <w:vAlign w:val="center"/>
          </w:tcPr>
          <w:p>
            <w:pPr>
              <w:spacing w:line="360" w:lineRule="auto"/>
              <w:jc w:val="center"/>
              <w:rPr>
                <w:rFonts w:hint="eastAsia" w:ascii="宋体" w:hAnsi="宋体" w:eastAsia="宋体" w:cs="宋体"/>
                <w:color w:val="auto"/>
                <w:sz w:val="21"/>
                <w:szCs w:val="21"/>
              </w:rPr>
            </w:pPr>
          </w:p>
        </w:tc>
      </w:tr>
    </w:tbl>
    <w:p>
      <w:pPr>
        <w:widowControl w:val="0"/>
        <w:wordWrap/>
        <w:autoSpaceDE w:val="0"/>
        <w:autoSpaceDN w:val="0"/>
        <w:adjustRightInd/>
        <w:snapToGrid/>
        <w:spacing w:line="360" w:lineRule="auto"/>
        <w:ind w:left="632" w:right="0" w:hanging="632" w:hangingChars="300"/>
        <w:jc w:val="both"/>
        <w:textAlignment w:val="auto"/>
        <w:outlineLvl w:val="1"/>
        <w:rPr>
          <w:rFonts w:hint="eastAsia" w:ascii="宋体" w:hAnsi="宋体" w:cs="宋体"/>
          <w:b/>
          <w:bCs/>
          <w:color w:val="auto"/>
          <w:kern w:val="0"/>
          <w:szCs w:val="21"/>
          <w:highlight w:val="none"/>
          <w:u w:val="none" w:color="auto"/>
        </w:rPr>
      </w:pPr>
      <w:bookmarkStart w:id="13" w:name="_Toc25112"/>
      <w:r>
        <w:rPr>
          <w:rFonts w:hint="eastAsia" w:ascii="宋体" w:hAnsi="宋体" w:cs="宋体"/>
          <w:b/>
          <w:bCs/>
          <w:color w:val="auto"/>
          <w:kern w:val="0"/>
          <w:szCs w:val="21"/>
          <w:highlight w:val="none"/>
          <w:u w:val="none" w:color="auto"/>
        </w:rPr>
        <w:t>二、响应资格及要求</w:t>
      </w:r>
      <w:bookmarkEnd w:id="6"/>
      <w:bookmarkEnd w:id="7"/>
      <w:bookmarkEnd w:id="8"/>
      <w:bookmarkEnd w:id="9"/>
      <w:bookmarkEnd w:id="10"/>
      <w:bookmarkEnd w:id="11"/>
      <w:bookmarkEnd w:id="12"/>
      <w:bookmarkEnd w:id="13"/>
    </w:p>
    <w:p>
      <w:pPr>
        <w:widowControl w:val="0"/>
        <w:wordWrap/>
        <w:adjustRightInd/>
        <w:snapToGrid/>
        <w:spacing w:line="360" w:lineRule="auto"/>
        <w:ind w:right="0"/>
        <w:jc w:val="both"/>
        <w:textAlignment w:val="auto"/>
        <w:rPr>
          <w:rFonts w:hint="eastAsia" w:ascii="宋体" w:hAnsi="宋体" w:cs="宋体"/>
          <w:b w:val="0"/>
          <w:bCs w:val="0"/>
          <w:color w:val="auto"/>
          <w:szCs w:val="21"/>
          <w:highlight w:val="none"/>
          <w:u w:val="none" w:color="auto"/>
        </w:rPr>
      </w:pPr>
      <w:bookmarkStart w:id="14" w:name="_Toc19838"/>
      <w:bookmarkStart w:id="15" w:name="_Toc20043"/>
      <w:bookmarkStart w:id="16" w:name="_Toc624"/>
      <w:r>
        <w:rPr>
          <w:rFonts w:hint="eastAsia" w:ascii="宋体" w:hAnsi="宋体" w:cs="宋体"/>
          <w:b w:val="0"/>
          <w:bCs w:val="0"/>
          <w:color w:val="auto"/>
          <w:szCs w:val="21"/>
          <w:highlight w:val="none"/>
          <w:u w:val="none" w:color="auto"/>
        </w:rPr>
        <w:t>1.响应人应为符合中国法律法规及行业经营管理规定、具有行业必要从业执照或资质的境内企业法人，且截至2020年7月30日前，具有2年（含）以上相关运营管理经验</w:t>
      </w:r>
      <w:r>
        <w:rPr>
          <w:rFonts w:hint="eastAsia" w:ascii="宋体" w:hAnsi="宋体" w:cs="宋体"/>
          <w:b w:val="0"/>
          <w:bCs w:val="0"/>
          <w:color w:val="auto"/>
          <w:szCs w:val="21"/>
          <w:highlight w:val="none"/>
          <w:u w:val="none" w:color="auto"/>
          <w:lang w:eastAsia="zh-CN"/>
        </w:rPr>
        <w:t>。</w:t>
      </w:r>
    </w:p>
    <w:p>
      <w:pPr>
        <w:widowControl w:val="0"/>
        <w:wordWrap/>
        <w:adjustRightInd/>
        <w:snapToGrid/>
        <w:spacing w:line="360" w:lineRule="auto"/>
        <w:ind w:right="0"/>
        <w:jc w:val="both"/>
        <w:textAlignment w:val="auto"/>
        <w:rPr>
          <w:rFonts w:hint="eastAsia" w:ascii="Calibri" w:hAnsi="宋体"/>
          <w:b w:val="0"/>
          <w:bCs w:val="0"/>
          <w:color w:val="auto"/>
          <w:szCs w:val="21"/>
          <w:highlight w:val="none"/>
          <w:u w:val="none" w:color="auto"/>
          <w:lang w:eastAsia="zh-CN"/>
        </w:rPr>
      </w:pPr>
      <w:r>
        <w:rPr>
          <w:rFonts w:hint="eastAsia" w:ascii="Calibri" w:hAnsi="宋体"/>
          <w:b w:val="0"/>
          <w:bCs w:val="0"/>
          <w:color w:val="auto"/>
          <w:szCs w:val="21"/>
          <w:highlight w:val="none"/>
          <w:u w:val="none" w:color="auto"/>
          <w:lang w:val="en-US" w:eastAsia="zh-CN"/>
        </w:rPr>
        <w:t>2.</w:t>
      </w:r>
      <w:r>
        <w:rPr>
          <w:rFonts w:hint="eastAsia" w:ascii="Calibri" w:hAnsi="宋体"/>
          <w:b w:val="0"/>
          <w:bCs w:val="0"/>
          <w:color w:val="auto"/>
          <w:szCs w:val="21"/>
          <w:highlight w:val="none"/>
          <w:u w:val="none" w:color="auto"/>
          <w:lang w:eastAsia="zh-CN"/>
        </w:rPr>
        <w:t>符合运营投标项目所需的国家规定的相关资质条件（营业执照、食品经营许可证等，具体视项目决定）。</w:t>
      </w:r>
    </w:p>
    <w:p>
      <w:pPr>
        <w:widowControl w:val="0"/>
        <w:wordWrap/>
        <w:adjustRightInd/>
        <w:snapToGrid/>
        <w:spacing w:line="360" w:lineRule="auto"/>
        <w:ind w:right="0"/>
        <w:jc w:val="both"/>
        <w:textAlignment w:val="auto"/>
        <w:rPr>
          <w:rFonts w:hint="eastAsia" w:ascii="Calibri" w:hAnsi="宋体"/>
          <w:b w:val="0"/>
          <w:bCs w:val="0"/>
          <w:color w:val="auto"/>
          <w:szCs w:val="21"/>
          <w:highlight w:val="none"/>
          <w:u w:val="none" w:color="auto"/>
        </w:rPr>
      </w:pPr>
      <w:r>
        <w:rPr>
          <w:rFonts w:hint="eastAsia" w:ascii="Calibri" w:hAnsi="宋体"/>
          <w:b w:val="0"/>
          <w:bCs w:val="0"/>
          <w:color w:val="auto"/>
          <w:szCs w:val="21"/>
          <w:highlight w:val="none"/>
          <w:u w:val="none" w:color="auto"/>
          <w:lang w:val="en-US" w:eastAsia="zh-CN"/>
        </w:rPr>
        <w:t>3.</w:t>
      </w:r>
      <w:r>
        <w:rPr>
          <w:rFonts w:hint="eastAsia" w:ascii="Calibri" w:hAnsi="宋体"/>
          <w:b w:val="0"/>
          <w:bCs w:val="0"/>
          <w:color w:val="auto"/>
          <w:szCs w:val="21"/>
          <w:highlight w:val="none"/>
          <w:u w:val="none" w:color="auto"/>
        </w:rPr>
        <w:t>响应人须具备自有品牌的生产企业、或自有注册商标的经销商、或具备合法代理资格的代理商；如引进非自有品牌，须提供有效的品牌授权书</w:t>
      </w:r>
      <w:r>
        <w:rPr>
          <w:rFonts w:hint="eastAsia" w:ascii="Calibri" w:hAnsi="宋体"/>
          <w:b w:val="0"/>
          <w:bCs w:val="0"/>
          <w:color w:val="auto"/>
          <w:szCs w:val="21"/>
          <w:highlight w:val="none"/>
          <w:u w:val="none" w:color="auto"/>
          <w:lang w:val="en-US" w:eastAsia="zh-CN"/>
        </w:rPr>
        <w:t>或</w:t>
      </w:r>
      <w:r>
        <w:rPr>
          <w:rFonts w:hint="eastAsia" w:ascii="Calibri" w:hAnsi="宋体"/>
          <w:b w:val="0"/>
          <w:bCs w:val="0"/>
          <w:color w:val="auto"/>
          <w:szCs w:val="21"/>
          <w:highlight w:val="none"/>
          <w:u w:val="none" w:color="auto"/>
        </w:rPr>
        <w:t>特殊行业授权书。</w:t>
      </w:r>
    </w:p>
    <w:p>
      <w:pPr>
        <w:widowControl w:val="0"/>
        <w:wordWrap/>
        <w:adjustRightInd/>
        <w:snapToGrid/>
        <w:spacing w:line="360" w:lineRule="auto"/>
        <w:ind w:right="0"/>
        <w:jc w:val="both"/>
        <w:textAlignment w:val="auto"/>
        <w:rPr>
          <w:rFonts w:hint="eastAsia" w:ascii="Calibri" w:hAnsi="宋体"/>
          <w:b w:val="0"/>
          <w:bCs w:val="0"/>
          <w:color w:val="auto"/>
          <w:szCs w:val="21"/>
          <w:highlight w:val="none"/>
          <w:u w:val="none" w:color="auto"/>
        </w:rPr>
      </w:pPr>
      <w:r>
        <w:rPr>
          <w:rFonts w:hint="eastAsia" w:ascii="Calibri" w:hAnsi="宋体"/>
          <w:b w:val="0"/>
          <w:bCs w:val="0"/>
          <w:color w:val="auto"/>
          <w:szCs w:val="21"/>
          <w:highlight w:val="none"/>
          <w:u w:val="none" w:color="auto"/>
          <w:lang w:val="en-US" w:eastAsia="zh-CN"/>
        </w:rPr>
        <w:t>4.</w:t>
      </w:r>
      <w:r>
        <w:rPr>
          <w:rFonts w:hint="eastAsia" w:ascii="Calibri" w:hAnsi="宋体"/>
          <w:b w:val="0"/>
          <w:bCs w:val="0"/>
          <w:color w:val="auto"/>
          <w:szCs w:val="21"/>
          <w:highlight w:val="none"/>
          <w:u w:val="none" w:color="auto"/>
        </w:rPr>
        <w:t>如符合招租条件的机场现有租赁项目经营商户或曾经经营商户参与本次招租，不得与招租人存在法律仲裁、诉讼关系。</w:t>
      </w:r>
      <w:r>
        <w:rPr>
          <w:rFonts w:hint="eastAsia" w:ascii="Calibri" w:hAnsi="宋体"/>
          <w:b w:val="0"/>
          <w:bCs w:val="0"/>
          <w:color w:val="auto"/>
          <w:szCs w:val="21"/>
          <w:highlight w:val="none"/>
          <w:u w:val="none" w:color="auto"/>
          <w:lang w:eastAsia="zh-CN"/>
        </w:rPr>
        <w:t>（</w:t>
      </w:r>
      <w:r>
        <w:rPr>
          <w:rFonts w:hint="eastAsia" w:ascii="Calibri" w:hAnsi="宋体"/>
          <w:b w:val="0"/>
          <w:bCs w:val="0"/>
          <w:color w:val="auto"/>
          <w:szCs w:val="21"/>
          <w:highlight w:val="none"/>
          <w:u w:val="none" w:color="auto"/>
          <w:lang w:val="en-US" w:eastAsia="zh-CN"/>
        </w:rPr>
        <w:t>提供承诺书</w:t>
      </w:r>
      <w:r>
        <w:rPr>
          <w:rFonts w:hint="eastAsia" w:ascii="Calibri" w:hAnsi="宋体"/>
          <w:b w:val="0"/>
          <w:bCs w:val="0"/>
          <w:color w:val="auto"/>
          <w:szCs w:val="21"/>
          <w:highlight w:val="none"/>
          <w:u w:val="none" w:color="auto"/>
          <w:lang w:eastAsia="zh-CN"/>
        </w:rPr>
        <w:t>）</w:t>
      </w:r>
    </w:p>
    <w:p>
      <w:pPr>
        <w:widowControl w:val="0"/>
        <w:wordWrap/>
        <w:adjustRightInd/>
        <w:snapToGrid/>
        <w:spacing w:line="360" w:lineRule="auto"/>
        <w:ind w:right="0"/>
        <w:jc w:val="both"/>
        <w:textAlignment w:val="auto"/>
        <w:rPr>
          <w:rFonts w:hint="eastAsia" w:ascii="宋体" w:hAnsi="宋体" w:cs="宋体"/>
          <w:b w:val="0"/>
          <w:bCs w:val="0"/>
          <w:color w:val="auto"/>
          <w:szCs w:val="21"/>
          <w:highlight w:val="none"/>
          <w:u w:val="none" w:color="auto"/>
        </w:rPr>
      </w:pPr>
      <w:r>
        <w:rPr>
          <w:rFonts w:hint="eastAsia" w:ascii="宋体" w:hAnsi="宋体" w:cs="宋体"/>
          <w:b w:val="0"/>
          <w:bCs w:val="0"/>
          <w:color w:val="auto"/>
          <w:szCs w:val="21"/>
          <w:highlight w:val="none"/>
          <w:u w:val="none" w:color="auto"/>
          <w:lang w:val="en-US" w:eastAsia="zh-CN"/>
        </w:rPr>
        <w:t>5</w:t>
      </w:r>
      <w:r>
        <w:rPr>
          <w:rFonts w:hint="eastAsia" w:ascii="宋体" w:hAnsi="宋体" w:cs="宋体"/>
          <w:b w:val="0"/>
          <w:bCs w:val="0"/>
          <w:color w:val="auto"/>
          <w:szCs w:val="21"/>
          <w:highlight w:val="none"/>
          <w:u w:val="none" w:color="auto"/>
        </w:rPr>
        <w:t>.守法经营，诚实守信。在以前的经营活动中未出现过以商业贿赂等不正当竞争手段取得经营权的记录。在国家企业信用信息公示系统（http://www.gsxt.gov.cn/）及企查查中显示经营中无违法记录，无商标侵权行为，无虚假广告行为，无不正当竞争行为。银行信用良好，无不良欠款记录。无被暂停投标资格且在暂停期内的，以上需提交书面承诺及相关文件。（包含但不限于《企业信用信息公示报告》等</w:t>
      </w:r>
      <w:r>
        <w:rPr>
          <w:rFonts w:hint="eastAsia" w:ascii="宋体" w:hAnsi="宋体" w:cs="宋体"/>
          <w:b w:val="0"/>
          <w:bCs w:val="0"/>
          <w:color w:val="auto"/>
          <w:szCs w:val="21"/>
          <w:highlight w:val="none"/>
          <w:u w:val="none" w:color="auto"/>
          <w:lang w:eastAsia="zh-CN"/>
        </w:rPr>
        <w:t>，</w:t>
      </w:r>
      <w:r>
        <w:rPr>
          <w:rFonts w:hint="eastAsia" w:ascii="Calibri" w:hAnsi="宋体"/>
          <w:b w:val="0"/>
          <w:bCs w:val="0"/>
          <w:color w:val="auto"/>
          <w:szCs w:val="21"/>
          <w:highlight w:val="none"/>
          <w:u w:val="none" w:color="auto"/>
        </w:rPr>
        <w:t>以公告发布之后的查询结果为准</w:t>
      </w:r>
      <w:r>
        <w:rPr>
          <w:rFonts w:hint="eastAsia" w:ascii="Calibri" w:hAnsi="宋体"/>
          <w:b w:val="0"/>
          <w:bCs w:val="0"/>
          <w:color w:val="auto"/>
          <w:szCs w:val="21"/>
          <w:highlight w:val="none"/>
          <w:u w:val="none" w:color="auto"/>
          <w:lang w:val="en-US" w:eastAsia="zh-CN"/>
        </w:rPr>
        <w:t>）</w:t>
      </w:r>
      <w:r>
        <w:rPr>
          <w:rFonts w:hint="eastAsia" w:ascii="Calibri" w:hAnsi="宋体"/>
          <w:b w:val="0"/>
          <w:bCs w:val="0"/>
          <w:color w:val="auto"/>
          <w:szCs w:val="21"/>
          <w:highlight w:val="none"/>
          <w:u w:val="none" w:color="auto"/>
        </w:rPr>
        <w:t>。</w:t>
      </w:r>
    </w:p>
    <w:p>
      <w:pPr>
        <w:widowControl w:val="0"/>
        <w:wordWrap/>
        <w:adjustRightInd/>
        <w:snapToGrid/>
        <w:spacing w:line="360" w:lineRule="auto"/>
        <w:ind w:right="0"/>
        <w:jc w:val="both"/>
        <w:textAlignment w:val="auto"/>
        <w:rPr>
          <w:rFonts w:hint="eastAsia" w:ascii="宋体" w:hAnsi="宋体" w:cs="宋体"/>
          <w:color w:val="auto"/>
          <w:szCs w:val="21"/>
          <w:highlight w:val="none"/>
          <w:u w:val="none" w:color="auto"/>
        </w:rPr>
      </w:pPr>
      <w:r>
        <w:rPr>
          <w:rFonts w:hint="eastAsia" w:ascii="宋体" w:hAnsi="宋体" w:cs="宋体"/>
          <w:color w:val="auto"/>
          <w:szCs w:val="21"/>
          <w:highlight w:val="none"/>
          <w:u w:val="none" w:color="auto"/>
          <w:lang w:val="en-US" w:eastAsia="zh-CN"/>
        </w:rPr>
        <w:t>6</w:t>
      </w:r>
      <w:r>
        <w:rPr>
          <w:rFonts w:hint="eastAsia" w:ascii="宋体" w:hAnsi="宋体" w:cs="宋体"/>
          <w:color w:val="auto"/>
          <w:szCs w:val="21"/>
          <w:highlight w:val="none"/>
          <w:u w:val="none" w:color="auto"/>
        </w:rPr>
        <w:t>.响应人</w:t>
      </w:r>
      <w:r>
        <w:rPr>
          <w:rFonts w:hint="eastAsia" w:ascii="Segoe UI" w:hAnsi="Segoe UI" w:eastAsia="Segoe UI" w:cs="Segoe UI"/>
          <w:color w:val="auto"/>
          <w:szCs w:val="21"/>
          <w:shd w:val="clear" w:color="auto" w:fill="FFFFFF"/>
        </w:rPr>
        <w:t>须针对《湖北机场集团“</w:t>
      </w:r>
      <w:r>
        <w:rPr>
          <w:rFonts w:hint="eastAsia" w:ascii="Segoe UI" w:hAnsi="Segoe UI" w:eastAsia="宋体" w:cs="Segoe UI"/>
          <w:color w:val="auto"/>
          <w:szCs w:val="21"/>
          <w:shd w:val="clear" w:color="auto" w:fill="FFFFFF"/>
          <w:lang w:eastAsia="zh-CN"/>
        </w:rPr>
        <w:t>供应商</w:t>
      </w:r>
      <w:r>
        <w:rPr>
          <w:rFonts w:hint="eastAsia" w:ascii="Segoe UI" w:hAnsi="Segoe UI" w:eastAsia="Segoe UI" w:cs="Segoe UI"/>
          <w:color w:val="auto"/>
          <w:szCs w:val="21"/>
          <w:shd w:val="clear" w:color="auto" w:fill="FFFFFF"/>
        </w:rPr>
        <w:t>不良行为”管理暂行办法（试行）》在</w:t>
      </w:r>
      <w:r>
        <w:rPr>
          <w:rFonts w:hint="eastAsia" w:ascii="Segoe UI" w:hAnsi="Segoe UI" w:eastAsia="宋体" w:cs="Segoe UI"/>
          <w:color w:val="auto"/>
          <w:szCs w:val="21"/>
          <w:shd w:val="clear" w:color="auto" w:fill="FFFFFF"/>
          <w:lang w:val="en-US" w:eastAsia="zh-CN"/>
        </w:rPr>
        <w:t>响应</w:t>
      </w:r>
      <w:r>
        <w:rPr>
          <w:rFonts w:hint="eastAsia" w:ascii="Segoe UI" w:hAnsi="Segoe UI" w:eastAsia="Segoe UI" w:cs="Segoe UI"/>
          <w:color w:val="auto"/>
          <w:szCs w:val="21"/>
          <w:shd w:val="clear" w:color="auto" w:fill="FFFFFF"/>
        </w:rPr>
        <w:t>文件中做出承诺，格式详见</w:t>
      </w:r>
      <w:r>
        <w:rPr>
          <w:rFonts w:hint="eastAsia" w:ascii="Segoe UI" w:hAnsi="Segoe UI" w:eastAsia="宋体" w:cs="Segoe UI"/>
          <w:color w:val="auto"/>
          <w:szCs w:val="21"/>
          <w:shd w:val="clear" w:color="auto" w:fill="FFFFFF"/>
          <w:lang w:val="en-US" w:eastAsia="zh-CN"/>
        </w:rPr>
        <w:t>招租</w:t>
      </w:r>
      <w:r>
        <w:rPr>
          <w:rFonts w:hint="eastAsia" w:ascii="Segoe UI" w:hAnsi="Segoe UI" w:eastAsia="Segoe UI" w:cs="Segoe UI"/>
          <w:color w:val="auto"/>
          <w:szCs w:val="21"/>
          <w:shd w:val="clear" w:color="auto" w:fill="FFFFFF"/>
        </w:rPr>
        <w:t xml:space="preserve">文件“第六章 </w:t>
      </w:r>
      <w:r>
        <w:rPr>
          <w:rFonts w:hint="eastAsia" w:ascii="Segoe UI" w:hAnsi="Segoe UI" w:eastAsia="宋体" w:cs="Segoe UI"/>
          <w:color w:val="auto"/>
          <w:szCs w:val="21"/>
          <w:shd w:val="clear" w:color="auto" w:fill="FFFFFF"/>
          <w:lang w:val="en-US" w:eastAsia="zh-CN"/>
        </w:rPr>
        <w:t>响应文件格式</w:t>
      </w:r>
      <w:r>
        <w:rPr>
          <w:rFonts w:hint="eastAsia" w:ascii="Segoe UI" w:hAnsi="Segoe UI" w:eastAsia="Segoe UI" w:cs="Segoe UI"/>
          <w:color w:val="auto"/>
          <w:szCs w:val="21"/>
          <w:shd w:val="clear" w:color="auto" w:fill="FFFFFF"/>
        </w:rPr>
        <w:t>”</w:t>
      </w:r>
      <w:r>
        <w:rPr>
          <w:rFonts w:hint="eastAsia" w:ascii="Segoe UI" w:hAnsi="Segoe UI" w:eastAsia="宋体" w:cs="Segoe UI"/>
          <w:color w:val="auto"/>
          <w:szCs w:val="21"/>
          <w:shd w:val="clear" w:color="auto" w:fill="FFFFFF"/>
          <w:lang w:eastAsia="zh-CN"/>
        </w:rPr>
        <w:t>。</w:t>
      </w:r>
    </w:p>
    <w:p>
      <w:pPr>
        <w:widowControl w:val="0"/>
        <w:tabs>
          <w:tab w:val="left" w:pos="540"/>
          <w:tab w:val="left" w:pos="840"/>
        </w:tabs>
        <w:wordWrap/>
        <w:adjustRightInd/>
        <w:snapToGrid/>
        <w:spacing w:line="360" w:lineRule="auto"/>
        <w:ind w:right="0"/>
        <w:jc w:val="both"/>
        <w:textAlignment w:val="auto"/>
        <w:outlineLvl w:val="9"/>
        <w:rPr>
          <w:rFonts w:hint="eastAsia" w:ascii="宋体" w:hAnsi="宋体" w:cs="宋体"/>
          <w:color w:val="auto"/>
          <w:szCs w:val="21"/>
          <w:highlight w:val="none"/>
          <w:u w:val="none" w:color="auto"/>
        </w:rPr>
      </w:pPr>
      <w:r>
        <w:rPr>
          <w:rFonts w:hint="eastAsia" w:ascii="宋体" w:hAnsi="宋体" w:cs="宋体"/>
          <w:color w:val="auto"/>
          <w:szCs w:val="21"/>
          <w:highlight w:val="none"/>
          <w:u w:val="none" w:color="auto"/>
          <w:lang w:val="en-US" w:eastAsia="zh-CN"/>
        </w:rPr>
        <w:t>7.本项目不接受联合体形式参与，有控股及关联的公司只能选择一家公司报名参与，否则将被同时取消参与资格</w:t>
      </w:r>
      <w:r>
        <w:rPr>
          <w:rFonts w:hint="eastAsia" w:ascii="宋体" w:hAnsi="宋体" w:cs="宋体"/>
          <w:color w:val="auto"/>
          <w:szCs w:val="21"/>
          <w:highlight w:val="none"/>
          <w:u w:val="none" w:color="auto"/>
        </w:rPr>
        <w:t>。</w:t>
      </w:r>
    </w:p>
    <w:p>
      <w:pPr>
        <w:widowControl w:val="0"/>
        <w:tabs>
          <w:tab w:val="left" w:pos="540"/>
          <w:tab w:val="left" w:pos="840"/>
        </w:tabs>
        <w:wordWrap/>
        <w:adjustRightInd/>
        <w:snapToGrid/>
        <w:spacing w:line="360" w:lineRule="auto"/>
        <w:ind w:right="0"/>
        <w:jc w:val="both"/>
        <w:textAlignment w:val="auto"/>
        <w:outlineLvl w:val="1"/>
        <w:rPr>
          <w:rFonts w:hint="eastAsia" w:ascii="宋体" w:hAnsi="宋体" w:cs="宋体"/>
          <w:b/>
          <w:color w:val="auto"/>
          <w:szCs w:val="21"/>
          <w:highlight w:val="none"/>
        </w:rPr>
      </w:pPr>
      <w:bookmarkStart w:id="17" w:name="_Toc5050"/>
      <w:r>
        <w:rPr>
          <w:rFonts w:hint="eastAsia" w:ascii="宋体" w:hAnsi="宋体" w:cs="宋体"/>
          <w:b/>
          <w:color w:val="auto"/>
          <w:szCs w:val="21"/>
          <w:highlight w:val="none"/>
        </w:rPr>
        <w:t>三、</w:t>
      </w:r>
      <w:r>
        <w:rPr>
          <w:rFonts w:hint="eastAsia" w:ascii="宋体" w:hAnsi="宋体" w:cs="宋体"/>
          <w:b/>
          <w:color w:val="auto"/>
          <w:szCs w:val="21"/>
          <w:highlight w:val="none"/>
          <w:lang w:eastAsia="zh-CN"/>
        </w:rPr>
        <w:t>招租文件</w:t>
      </w:r>
      <w:r>
        <w:rPr>
          <w:rFonts w:hint="eastAsia" w:ascii="宋体" w:hAnsi="宋体" w:cs="宋体"/>
          <w:b/>
          <w:color w:val="auto"/>
          <w:szCs w:val="21"/>
          <w:highlight w:val="none"/>
        </w:rPr>
        <w:t>的获取</w:t>
      </w:r>
      <w:bookmarkEnd w:id="14"/>
      <w:bookmarkEnd w:id="15"/>
      <w:bookmarkEnd w:id="16"/>
      <w:bookmarkEnd w:id="17"/>
    </w:p>
    <w:p>
      <w:pPr>
        <w:widowControl w:val="0"/>
        <w:wordWrap/>
        <w:adjustRightInd/>
        <w:snapToGrid/>
        <w:spacing w:line="360" w:lineRule="auto"/>
        <w:ind w:right="0"/>
        <w:jc w:val="both"/>
        <w:textAlignment w:val="auto"/>
        <w:rPr>
          <w:rFonts w:ascii="宋体" w:hAnsi="宋体" w:cs="宋体"/>
          <w:color w:val="auto"/>
          <w:sz w:val="21"/>
          <w:szCs w:val="21"/>
          <w:highlight w:val="none"/>
        </w:rPr>
      </w:pPr>
      <w:bookmarkStart w:id="18" w:name="_Toc259028695"/>
      <w:bookmarkStart w:id="19" w:name="_Toc259028275"/>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获取时间：202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04</w:t>
      </w:r>
      <w:r>
        <w:rPr>
          <w:rFonts w:hint="eastAsia" w:ascii="宋体" w:hAnsi="宋体" w:cs="宋体"/>
          <w:color w:val="auto"/>
          <w:sz w:val="21"/>
          <w:szCs w:val="21"/>
          <w:highlight w:val="none"/>
        </w:rPr>
        <w:t>日起至202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日，每天上午8：30～12：00、下午14：00～16：30（</w:t>
      </w:r>
      <w:r>
        <w:rPr>
          <w:rFonts w:hint="eastAsia" w:ascii="宋体" w:hAnsi="宋体" w:cs="宋体"/>
          <w:color w:val="auto"/>
          <w:sz w:val="21"/>
          <w:szCs w:val="21"/>
          <w:highlight w:val="none"/>
          <w:lang w:val="en-US" w:eastAsia="zh-CN"/>
        </w:rPr>
        <w:t>周末、</w:t>
      </w:r>
      <w:r>
        <w:rPr>
          <w:rFonts w:hint="eastAsia" w:ascii="宋体" w:hAnsi="宋体" w:cs="宋体"/>
          <w:color w:val="auto"/>
          <w:sz w:val="21"/>
          <w:szCs w:val="21"/>
          <w:highlight w:val="none"/>
        </w:rPr>
        <w:t>节假日除外）。</w:t>
      </w:r>
    </w:p>
    <w:p>
      <w:pPr>
        <w:widowControl w:val="0"/>
        <w:wordWrap/>
        <w:adjustRightInd/>
        <w:snapToGrid/>
        <w:spacing w:line="360" w:lineRule="auto"/>
        <w:ind w:right="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获取地点：</w:t>
      </w:r>
      <w:r>
        <w:rPr>
          <w:rFonts w:hint="eastAsia" w:ascii="宋体" w:hAnsi="宋体" w:cs="宋体"/>
          <w:color w:val="auto"/>
          <w:szCs w:val="21"/>
        </w:rPr>
        <w:t>湖北省武汉市武昌区东湖西路特2号平安财富中心（东湖大厦正对面）B座7楼湖北省成套招标股份有限公司服务大厅</w:t>
      </w:r>
      <w:r>
        <w:rPr>
          <w:rFonts w:hint="eastAsia" w:ascii="宋体" w:hAnsi="宋体" w:cs="宋体"/>
          <w:color w:val="auto"/>
          <w:sz w:val="21"/>
          <w:szCs w:val="21"/>
          <w:highlight w:val="none"/>
        </w:rPr>
        <w:t>。</w:t>
      </w:r>
    </w:p>
    <w:p>
      <w:pPr>
        <w:widowControl w:val="0"/>
        <w:wordWrap/>
        <w:adjustRightInd/>
        <w:snapToGrid/>
        <w:spacing w:line="360" w:lineRule="auto"/>
        <w:ind w:right="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获取</w:t>
      </w:r>
      <w:r>
        <w:rPr>
          <w:rFonts w:hint="eastAsia" w:ascii="宋体" w:hAnsi="宋体" w:cs="宋体"/>
          <w:color w:val="auto"/>
          <w:sz w:val="21"/>
          <w:szCs w:val="21"/>
          <w:highlight w:val="none"/>
          <w:lang w:val="en-US" w:eastAsia="zh-CN"/>
        </w:rPr>
        <w:t>招租</w:t>
      </w:r>
      <w:r>
        <w:rPr>
          <w:rFonts w:hint="eastAsia" w:ascii="宋体" w:hAnsi="宋体" w:cs="宋体"/>
          <w:color w:val="auto"/>
          <w:sz w:val="21"/>
          <w:szCs w:val="21"/>
          <w:highlight w:val="none"/>
        </w:rPr>
        <w:t>文件须提供的资料：</w:t>
      </w:r>
    </w:p>
    <w:p>
      <w:pPr>
        <w:widowControl w:val="0"/>
        <w:wordWrap/>
        <w:adjustRightInd/>
        <w:snapToGrid/>
        <w:spacing w:line="360" w:lineRule="auto"/>
        <w:ind w:right="0"/>
        <w:jc w:val="both"/>
        <w:textAlignment w:val="auto"/>
        <w:rPr>
          <w:rFonts w:hint="eastAsia" w:ascii="宋体" w:hAnsi="宋体"/>
          <w:color w:val="auto"/>
          <w:szCs w:val="21"/>
        </w:rPr>
      </w:pPr>
      <w:bookmarkStart w:id="20" w:name="_Toc5856"/>
      <w:bookmarkStart w:id="21" w:name="_Toc7141"/>
      <w:bookmarkStart w:id="22" w:name="_Toc16383"/>
      <w:r>
        <w:rPr>
          <w:rFonts w:hint="eastAsia" w:ascii="宋体" w:hAnsi="宋体"/>
          <w:color w:val="auto"/>
          <w:szCs w:val="21"/>
        </w:rPr>
        <w:t>1)法定代表人自己领取的，须提供法定代表人身份证明及法定代表人身份证</w:t>
      </w:r>
      <w:r>
        <w:rPr>
          <w:rFonts w:hint="eastAsia" w:ascii="宋体" w:hAnsi="宋体"/>
          <w:color w:val="auto"/>
          <w:szCs w:val="21"/>
          <w:lang w:val="en-US" w:eastAsia="zh-CN"/>
        </w:rPr>
        <w:t>复印件</w:t>
      </w:r>
      <w:r>
        <w:rPr>
          <w:rFonts w:hint="eastAsia" w:ascii="宋体" w:hAnsi="宋体"/>
          <w:color w:val="auto"/>
          <w:szCs w:val="21"/>
        </w:rPr>
        <w:t>（</w:t>
      </w:r>
      <w:r>
        <w:rPr>
          <w:rFonts w:hint="eastAsia" w:ascii="宋体" w:hAnsi="宋体"/>
          <w:color w:val="auto"/>
          <w:szCs w:val="21"/>
          <w:lang w:val="en-US" w:eastAsia="zh-CN"/>
        </w:rPr>
        <w:t>盖章原</w:t>
      </w:r>
      <w:r>
        <w:rPr>
          <w:rFonts w:hint="eastAsia" w:ascii="宋体" w:hAnsi="宋体"/>
          <w:color w:val="auto"/>
          <w:szCs w:val="21"/>
        </w:rPr>
        <w:t>件）；</w:t>
      </w:r>
    </w:p>
    <w:p>
      <w:pPr>
        <w:widowControl w:val="0"/>
        <w:wordWrap/>
        <w:adjustRightInd/>
        <w:snapToGrid/>
        <w:spacing w:line="360" w:lineRule="auto"/>
        <w:ind w:right="0"/>
        <w:jc w:val="both"/>
        <w:textAlignment w:val="auto"/>
        <w:rPr>
          <w:rFonts w:hint="eastAsia" w:ascii="宋体" w:hAnsi="宋体"/>
          <w:color w:val="auto"/>
          <w:sz w:val="21"/>
          <w:szCs w:val="21"/>
        </w:rPr>
      </w:pPr>
      <w:r>
        <w:rPr>
          <w:rFonts w:hint="eastAsia" w:ascii="宋体" w:hAnsi="宋体"/>
          <w:color w:val="auto"/>
          <w:szCs w:val="21"/>
        </w:rPr>
        <w:t>2)法定代表人</w:t>
      </w:r>
      <w:r>
        <w:rPr>
          <w:rFonts w:hint="eastAsia" w:ascii="宋体" w:hAnsi="宋体"/>
          <w:color w:val="auto"/>
          <w:sz w:val="21"/>
          <w:szCs w:val="21"/>
        </w:rPr>
        <w:t>委托他人领取的，须提供法定代表人授权书及受托人身份证</w:t>
      </w:r>
      <w:r>
        <w:rPr>
          <w:rFonts w:hint="eastAsia" w:ascii="宋体" w:hAnsi="宋体"/>
          <w:color w:val="auto"/>
          <w:sz w:val="21"/>
          <w:szCs w:val="21"/>
          <w:lang w:val="en-US" w:eastAsia="zh-CN"/>
        </w:rPr>
        <w:t>复印件</w:t>
      </w:r>
      <w:r>
        <w:rPr>
          <w:rFonts w:hint="eastAsia" w:ascii="宋体" w:hAnsi="宋体"/>
          <w:color w:val="auto"/>
          <w:sz w:val="21"/>
          <w:szCs w:val="21"/>
        </w:rPr>
        <w:t>（</w:t>
      </w:r>
      <w:r>
        <w:rPr>
          <w:rFonts w:hint="eastAsia" w:ascii="宋体" w:hAnsi="宋体"/>
          <w:color w:val="auto"/>
          <w:sz w:val="21"/>
          <w:szCs w:val="21"/>
          <w:lang w:val="en-US" w:eastAsia="zh-CN"/>
        </w:rPr>
        <w:t>盖章原</w:t>
      </w:r>
      <w:r>
        <w:rPr>
          <w:rFonts w:hint="eastAsia" w:ascii="宋体" w:hAnsi="宋体"/>
          <w:color w:val="auto"/>
          <w:sz w:val="21"/>
          <w:szCs w:val="21"/>
        </w:rPr>
        <w:t>件）；</w:t>
      </w:r>
    </w:p>
    <w:p>
      <w:pPr>
        <w:widowControl w:val="0"/>
        <w:wordWrap/>
        <w:adjustRightInd/>
        <w:snapToGrid/>
        <w:spacing w:line="360" w:lineRule="auto"/>
        <w:ind w:right="0"/>
        <w:jc w:val="both"/>
        <w:textAlignment w:val="auto"/>
        <w:rPr>
          <w:rFonts w:hint="eastAsia" w:ascii="宋体" w:hAnsi="宋体"/>
          <w:color w:val="auto"/>
          <w:sz w:val="21"/>
          <w:szCs w:val="21"/>
        </w:rPr>
      </w:pPr>
      <w:r>
        <w:rPr>
          <w:rFonts w:hint="eastAsia" w:ascii="宋体" w:hAnsi="宋体"/>
          <w:color w:val="auto"/>
          <w:sz w:val="21"/>
          <w:szCs w:val="21"/>
        </w:rPr>
        <w:t>3)开票资料：①开票单位名称、②纳税人识别号（或统一社会信用代码）、③营业执照或税务登记证地址、④单位联系电话、⑤开户行及账号。</w:t>
      </w:r>
    </w:p>
    <w:p>
      <w:pPr>
        <w:widowControl w:val="0"/>
        <w:wordWrap/>
        <w:adjustRightInd/>
        <w:snapToGrid/>
        <w:spacing w:line="360" w:lineRule="auto"/>
        <w:ind w:right="0"/>
        <w:jc w:val="both"/>
        <w:textAlignment w:val="auto"/>
        <w:rPr>
          <w:rFonts w:hint="eastAsia" w:ascii="宋体" w:hAnsi="宋体"/>
          <w:color w:val="auto"/>
          <w:sz w:val="21"/>
          <w:szCs w:val="21"/>
        </w:rPr>
      </w:pPr>
      <w:r>
        <w:rPr>
          <w:rFonts w:hint="eastAsia" w:ascii="宋体" w:hAnsi="宋体"/>
          <w:color w:val="auto"/>
          <w:sz w:val="21"/>
          <w:szCs w:val="21"/>
        </w:rPr>
        <w:t>4、售价：人民币</w:t>
      </w:r>
      <w:r>
        <w:rPr>
          <w:rFonts w:hint="eastAsia" w:ascii="宋体" w:hAnsi="宋体"/>
          <w:color w:val="auto"/>
          <w:sz w:val="21"/>
          <w:szCs w:val="21"/>
          <w:lang w:val="en-US" w:eastAsia="zh-CN"/>
        </w:rPr>
        <w:t>3</w:t>
      </w:r>
      <w:r>
        <w:rPr>
          <w:rFonts w:hint="eastAsia" w:ascii="宋体" w:hAnsi="宋体"/>
          <w:color w:val="auto"/>
          <w:sz w:val="21"/>
          <w:szCs w:val="21"/>
        </w:rPr>
        <w:t>00元/本，售后不退。</w:t>
      </w:r>
    </w:p>
    <w:p>
      <w:pPr>
        <w:autoSpaceDE w:val="0"/>
        <w:autoSpaceDN w:val="0"/>
        <w:adjustRightInd w:val="0"/>
        <w:spacing w:line="360" w:lineRule="auto"/>
        <w:ind w:left="632" w:hanging="632" w:hangingChars="300"/>
        <w:outlineLvl w:val="1"/>
        <w:rPr>
          <w:rFonts w:hint="eastAsia" w:ascii="宋体" w:hAnsi="宋体" w:cs="宋体"/>
          <w:b/>
          <w:bCs/>
          <w:color w:val="auto"/>
          <w:sz w:val="21"/>
          <w:szCs w:val="21"/>
          <w:highlight w:val="none"/>
        </w:rPr>
      </w:pPr>
      <w:bookmarkStart w:id="23" w:name="_Toc2969"/>
      <w:bookmarkStart w:id="24" w:name="_Toc11731"/>
      <w:r>
        <w:rPr>
          <w:rFonts w:hint="eastAsia" w:ascii="宋体" w:hAnsi="宋体" w:cs="宋体"/>
          <w:b/>
          <w:bCs/>
          <w:color w:val="auto"/>
          <w:sz w:val="21"/>
          <w:szCs w:val="21"/>
          <w:highlight w:val="none"/>
        </w:rPr>
        <w:t>四、</w:t>
      </w:r>
      <w:bookmarkEnd w:id="18"/>
      <w:bookmarkEnd w:id="19"/>
      <w:bookmarkEnd w:id="20"/>
      <w:bookmarkEnd w:id="21"/>
      <w:bookmarkEnd w:id="22"/>
      <w:r>
        <w:rPr>
          <w:rFonts w:hint="eastAsia" w:ascii="宋体" w:hAnsi="宋体" w:cs="宋体"/>
          <w:b/>
          <w:bCs/>
          <w:color w:val="auto"/>
          <w:kern w:val="2"/>
          <w:sz w:val="21"/>
          <w:szCs w:val="21"/>
          <w:highlight w:val="none"/>
          <w:lang w:val="en-US" w:eastAsia="zh-CN" w:bidi="ar-SA"/>
        </w:rPr>
        <w:t>递交响应文件的截止时间</w:t>
      </w:r>
      <w:r>
        <w:rPr>
          <w:rFonts w:hint="eastAsia" w:ascii="宋体" w:hAnsi="宋体" w:cs="宋体"/>
          <w:b/>
          <w:bCs/>
          <w:color w:val="auto"/>
          <w:sz w:val="21"/>
          <w:szCs w:val="21"/>
          <w:highlight w:val="none"/>
        </w:rPr>
        <w:t>及</w:t>
      </w:r>
      <w:r>
        <w:rPr>
          <w:rFonts w:hint="eastAsia" w:ascii="宋体" w:hAnsi="宋体" w:cs="宋体"/>
          <w:b/>
          <w:bCs/>
          <w:color w:val="auto"/>
          <w:kern w:val="2"/>
          <w:sz w:val="21"/>
          <w:szCs w:val="21"/>
          <w:highlight w:val="none"/>
          <w:lang w:val="en-US" w:eastAsia="zh-CN" w:bidi="ar-SA"/>
        </w:rPr>
        <w:t>磋商</w:t>
      </w:r>
      <w:r>
        <w:rPr>
          <w:rFonts w:hint="eastAsia" w:ascii="宋体" w:hAnsi="宋体" w:cs="宋体"/>
          <w:b/>
          <w:bCs/>
          <w:color w:val="auto"/>
          <w:sz w:val="21"/>
          <w:szCs w:val="21"/>
          <w:highlight w:val="none"/>
        </w:rPr>
        <w:t>时间</w:t>
      </w:r>
      <w:bookmarkEnd w:id="23"/>
      <w:bookmarkEnd w:id="24"/>
    </w:p>
    <w:p>
      <w:pPr>
        <w:spacing w:line="360" w:lineRule="auto"/>
        <w:ind w:firstLine="420" w:firstLineChars="200"/>
        <w:rPr>
          <w:rFonts w:hint="eastAsia" w:ascii="宋体" w:hAnsi="宋体" w:cs="宋体"/>
          <w:b w:val="0"/>
          <w:bCs/>
          <w:color w:val="auto"/>
          <w:sz w:val="21"/>
          <w:szCs w:val="21"/>
          <w:highlight w:val="none"/>
        </w:rPr>
      </w:pPr>
      <w:r>
        <w:rPr>
          <w:rFonts w:hint="eastAsia" w:ascii="Calibri" w:hAnsi="宋体"/>
          <w:b w:val="0"/>
          <w:bCs/>
          <w:color w:val="auto"/>
          <w:sz w:val="21"/>
          <w:szCs w:val="21"/>
          <w:highlight w:val="none"/>
        </w:rPr>
        <w:t>20</w:t>
      </w:r>
      <w:r>
        <w:rPr>
          <w:rFonts w:hint="eastAsia" w:ascii="Calibri" w:hAnsi="宋体"/>
          <w:b w:val="0"/>
          <w:bCs/>
          <w:color w:val="auto"/>
          <w:sz w:val="21"/>
          <w:szCs w:val="21"/>
          <w:highlight w:val="none"/>
          <w:lang w:val="en-US" w:eastAsia="zh-CN"/>
        </w:rPr>
        <w:t>21</w:t>
      </w:r>
      <w:r>
        <w:rPr>
          <w:rFonts w:hint="eastAsia" w:ascii="Calibri" w:hAnsi="宋体"/>
          <w:b w:val="0"/>
          <w:bCs/>
          <w:color w:val="auto"/>
          <w:sz w:val="21"/>
          <w:szCs w:val="21"/>
          <w:highlight w:val="none"/>
        </w:rPr>
        <w:t>年</w:t>
      </w:r>
      <w:r>
        <w:rPr>
          <w:rFonts w:hint="eastAsia" w:ascii="Calibri" w:hAnsi="宋体"/>
          <w:b w:val="0"/>
          <w:bCs/>
          <w:color w:val="auto"/>
          <w:sz w:val="21"/>
          <w:szCs w:val="21"/>
          <w:highlight w:val="none"/>
          <w:lang w:val="en-US" w:eastAsia="zh-CN"/>
        </w:rPr>
        <w:t>01</w:t>
      </w:r>
      <w:r>
        <w:rPr>
          <w:rFonts w:hint="eastAsia" w:ascii="Calibri" w:hAnsi="宋体"/>
          <w:b w:val="0"/>
          <w:bCs/>
          <w:color w:val="auto"/>
          <w:sz w:val="21"/>
          <w:szCs w:val="21"/>
          <w:highlight w:val="none"/>
        </w:rPr>
        <w:t>月</w:t>
      </w:r>
      <w:r>
        <w:rPr>
          <w:rFonts w:hint="eastAsia" w:ascii="Calibri" w:hAnsi="宋体"/>
          <w:b w:val="0"/>
          <w:bCs/>
          <w:color w:val="auto"/>
          <w:sz w:val="21"/>
          <w:szCs w:val="21"/>
          <w:highlight w:val="none"/>
          <w:lang w:val="en-US" w:eastAsia="zh-CN"/>
        </w:rPr>
        <w:t>19</w:t>
      </w:r>
      <w:r>
        <w:rPr>
          <w:rFonts w:hint="eastAsia" w:ascii="Calibri" w:hAnsi="宋体"/>
          <w:b w:val="0"/>
          <w:bCs/>
          <w:color w:val="auto"/>
          <w:sz w:val="21"/>
          <w:szCs w:val="21"/>
          <w:highlight w:val="none"/>
        </w:rPr>
        <w:t>日</w:t>
      </w:r>
      <w:r>
        <w:rPr>
          <w:rFonts w:hint="eastAsia" w:ascii="Calibri" w:hAnsi="宋体"/>
          <w:b w:val="0"/>
          <w:bCs/>
          <w:color w:val="auto"/>
          <w:sz w:val="21"/>
          <w:szCs w:val="21"/>
          <w:highlight w:val="none"/>
          <w:lang w:val="en-US" w:eastAsia="zh-CN"/>
        </w:rPr>
        <w:t>14:30</w:t>
      </w:r>
      <w:r>
        <w:rPr>
          <w:rFonts w:hint="eastAsia" w:ascii="Calibri" w:hAnsi="宋体"/>
          <w:b w:val="0"/>
          <w:bCs/>
          <w:color w:val="auto"/>
          <w:sz w:val="21"/>
          <w:szCs w:val="21"/>
          <w:highlight w:val="none"/>
        </w:rPr>
        <w:t>时</w:t>
      </w:r>
      <w:r>
        <w:rPr>
          <w:rFonts w:hint="eastAsia" w:ascii="宋体" w:hAnsi="宋体" w:cs="宋体"/>
          <w:b w:val="0"/>
          <w:bCs/>
          <w:color w:val="auto"/>
          <w:sz w:val="21"/>
          <w:szCs w:val="21"/>
          <w:highlight w:val="none"/>
        </w:rPr>
        <w:t>（北京时间）</w:t>
      </w:r>
    </w:p>
    <w:p>
      <w:pPr>
        <w:autoSpaceDE w:val="0"/>
        <w:autoSpaceDN w:val="0"/>
        <w:adjustRightInd w:val="0"/>
        <w:spacing w:line="360" w:lineRule="auto"/>
        <w:ind w:left="632" w:hanging="632" w:hangingChars="300"/>
        <w:outlineLvl w:val="1"/>
        <w:rPr>
          <w:rFonts w:hint="eastAsia" w:ascii="宋体" w:hAnsi="宋体" w:cs="宋体"/>
          <w:b/>
          <w:bCs/>
          <w:color w:val="auto"/>
          <w:sz w:val="21"/>
          <w:szCs w:val="21"/>
          <w:highlight w:val="none"/>
        </w:rPr>
      </w:pPr>
      <w:bookmarkStart w:id="25" w:name="_Toc259028276"/>
      <w:bookmarkStart w:id="26" w:name="_Toc15832"/>
      <w:bookmarkStart w:id="27" w:name="_Toc259028696"/>
      <w:bookmarkStart w:id="28" w:name="_Toc11358"/>
      <w:bookmarkStart w:id="29" w:name="_Toc23418"/>
      <w:bookmarkStart w:id="30" w:name="_Toc18692"/>
      <w:bookmarkStart w:id="31" w:name="_Toc23744"/>
      <w:r>
        <w:rPr>
          <w:rFonts w:hint="eastAsia" w:ascii="宋体" w:hAnsi="宋体" w:cs="宋体"/>
          <w:b/>
          <w:bCs/>
          <w:color w:val="auto"/>
          <w:sz w:val="21"/>
          <w:szCs w:val="21"/>
          <w:highlight w:val="none"/>
        </w:rPr>
        <w:t>五、</w:t>
      </w:r>
      <w:bookmarkEnd w:id="25"/>
      <w:bookmarkEnd w:id="26"/>
      <w:bookmarkEnd w:id="27"/>
      <w:bookmarkEnd w:id="28"/>
      <w:bookmarkEnd w:id="29"/>
      <w:r>
        <w:rPr>
          <w:rFonts w:hint="eastAsia" w:ascii="宋体" w:hAnsi="宋体" w:cs="宋体"/>
          <w:b/>
          <w:bCs/>
          <w:color w:val="auto"/>
          <w:sz w:val="21"/>
          <w:szCs w:val="21"/>
          <w:highlight w:val="none"/>
        </w:rPr>
        <w:t>响应文件送达地点及</w:t>
      </w:r>
      <w:r>
        <w:rPr>
          <w:rFonts w:hint="eastAsia" w:ascii="宋体" w:hAnsi="宋体" w:cs="宋体"/>
          <w:b/>
          <w:bCs/>
          <w:color w:val="auto"/>
          <w:sz w:val="21"/>
          <w:szCs w:val="21"/>
          <w:highlight w:val="none"/>
          <w:lang w:val="en-US" w:eastAsia="zh-CN"/>
        </w:rPr>
        <w:t>磋商</w:t>
      </w:r>
      <w:r>
        <w:rPr>
          <w:rFonts w:hint="eastAsia" w:ascii="宋体" w:hAnsi="宋体" w:cs="宋体"/>
          <w:b/>
          <w:bCs/>
          <w:color w:val="auto"/>
          <w:sz w:val="21"/>
          <w:szCs w:val="21"/>
          <w:highlight w:val="none"/>
        </w:rPr>
        <w:t>地点</w:t>
      </w:r>
      <w:bookmarkEnd w:id="30"/>
      <w:bookmarkEnd w:id="31"/>
    </w:p>
    <w:p>
      <w:pPr>
        <w:spacing w:line="360" w:lineRule="auto"/>
        <w:ind w:firstLine="480" w:firstLineChars="200"/>
        <w:rPr>
          <w:rFonts w:hint="eastAsia" w:ascii="Calibri" w:hAnsi="宋体"/>
          <w:b w:val="0"/>
          <w:bCs/>
          <w:color w:val="auto"/>
          <w:sz w:val="21"/>
          <w:szCs w:val="21"/>
          <w:highlight w:val="none"/>
          <w:lang w:val="en-US" w:eastAsia="zh-CN"/>
        </w:rPr>
      </w:pPr>
      <w:r>
        <w:rPr>
          <w:rFonts w:hint="eastAsia" w:ascii="宋体" w:hAnsi="宋体" w:cs="宋体"/>
          <w:color w:val="auto"/>
          <w:sz w:val="21"/>
          <w:szCs w:val="21"/>
          <w:highlight w:val="none"/>
          <w:lang w:eastAsia="zh-CN"/>
        </w:rPr>
        <w:t>湖北机场集团有限公司综合办公楼A609招投标室</w:t>
      </w:r>
      <w:r>
        <w:rPr>
          <w:rFonts w:hint="eastAsia" w:ascii="宋体" w:hAnsi="宋体" w:cs="宋体"/>
          <w:color w:val="auto"/>
          <w:sz w:val="21"/>
          <w:szCs w:val="21"/>
          <w:highlight w:val="none"/>
        </w:rPr>
        <w:t>。</w:t>
      </w:r>
    </w:p>
    <w:p>
      <w:pPr>
        <w:spacing w:line="360" w:lineRule="auto"/>
        <w:ind w:firstLine="420" w:firstLineChars="200"/>
        <w:rPr>
          <w:rFonts w:hint="eastAsia" w:ascii="Calibri" w:hAnsi="宋体"/>
          <w:b w:val="0"/>
          <w:bCs/>
          <w:color w:val="auto"/>
          <w:sz w:val="21"/>
          <w:szCs w:val="21"/>
          <w:highlight w:val="none"/>
          <w:lang w:val="en-US" w:eastAsia="zh-CN"/>
        </w:rPr>
      </w:pPr>
      <w:r>
        <w:rPr>
          <w:rFonts w:hint="eastAsia" w:ascii="Calibri" w:hAnsi="宋体"/>
          <w:b w:val="0"/>
          <w:bCs/>
          <w:color w:val="auto"/>
          <w:sz w:val="21"/>
          <w:szCs w:val="21"/>
          <w:highlight w:val="none"/>
          <w:lang w:val="en-US" w:eastAsia="zh-CN"/>
        </w:rPr>
        <w:t>备注：1、逾期送达指定地点的或者不按照招租文件要求密封的响应文件，招租人不予受理。</w:t>
      </w:r>
    </w:p>
    <w:p>
      <w:pPr>
        <w:spacing w:line="360" w:lineRule="auto"/>
        <w:ind w:firstLine="420" w:firstLineChars="200"/>
        <w:rPr>
          <w:rFonts w:hint="eastAsia" w:ascii="Calibri" w:hAnsi="宋体" w:eastAsia="宋体"/>
          <w:b w:val="0"/>
          <w:bCs/>
          <w:color w:val="auto"/>
          <w:sz w:val="21"/>
          <w:szCs w:val="21"/>
          <w:highlight w:val="none"/>
          <w:lang w:val="en-US" w:eastAsia="zh-CN"/>
        </w:rPr>
      </w:pPr>
      <w:r>
        <w:rPr>
          <w:rFonts w:hint="eastAsia" w:ascii="Calibri" w:hAnsi="宋体"/>
          <w:b w:val="0"/>
          <w:bCs/>
          <w:color w:val="auto"/>
          <w:sz w:val="21"/>
          <w:szCs w:val="21"/>
          <w:highlight w:val="none"/>
          <w:lang w:val="en-US" w:eastAsia="zh-CN"/>
        </w:rPr>
        <w:t>2、针对有效响应人不足3 家的，经评审委员会商议一致后，对于符合招租文件要求，满足招租需求的，采取两家比选或一家直接协议方式进行评审。对于不满足招租需求的，经评审委员会确认后，可终止招租。</w:t>
      </w:r>
    </w:p>
    <w:p>
      <w:pPr>
        <w:autoSpaceDE w:val="0"/>
        <w:autoSpaceDN w:val="0"/>
        <w:adjustRightInd w:val="0"/>
        <w:spacing w:line="360" w:lineRule="auto"/>
        <w:ind w:left="632" w:hanging="632" w:hangingChars="300"/>
        <w:outlineLvl w:val="1"/>
        <w:rPr>
          <w:rFonts w:hint="eastAsia" w:ascii="宋体" w:hAnsi="宋体" w:cs="宋体"/>
          <w:b/>
          <w:bCs/>
          <w:color w:val="auto"/>
          <w:sz w:val="21"/>
          <w:szCs w:val="21"/>
          <w:highlight w:val="none"/>
        </w:rPr>
      </w:pPr>
      <w:bookmarkStart w:id="32" w:name="_Toc8044"/>
      <w:bookmarkStart w:id="33" w:name="_Toc25113"/>
      <w:bookmarkStart w:id="34" w:name="_Toc7227"/>
      <w:bookmarkStart w:id="35" w:name="_Toc27963"/>
      <w:bookmarkStart w:id="36" w:name="_Toc23102"/>
      <w:bookmarkStart w:id="37" w:name="_Toc31163"/>
      <w:bookmarkStart w:id="38" w:name="_Toc15722"/>
      <w:r>
        <w:rPr>
          <w:rFonts w:hint="eastAsia" w:ascii="宋体" w:hAnsi="宋体" w:cs="宋体"/>
          <w:b/>
          <w:bCs/>
          <w:color w:val="auto"/>
          <w:sz w:val="21"/>
          <w:szCs w:val="21"/>
          <w:highlight w:val="none"/>
        </w:rPr>
        <w:t>六、联系方式</w:t>
      </w:r>
      <w:bookmarkEnd w:id="32"/>
      <w:bookmarkEnd w:id="33"/>
      <w:bookmarkEnd w:id="34"/>
      <w:bookmarkEnd w:id="35"/>
      <w:bookmarkEnd w:id="36"/>
      <w:bookmarkEnd w:id="37"/>
    </w:p>
    <w:p>
      <w:pPr>
        <w:widowControl w:val="0"/>
        <w:wordWrap/>
        <w:adjustRightInd/>
        <w:snapToGrid/>
        <w:spacing w:line="360" w:lineRule="auto"/>
        <w:ind w:right="0"/>
        <w:jc w:val="both"/>
        <w:textAlignment w:val="auto"/>
        <w:rPr>
          <w:rFonts w:hint="eastAsia" w:ascii="宋体" w:hAnsi="宋体" w:cs="宋体"/>
          <w:b w:val="0"/>
          <w:bCs w:val="0"/>
          <w:color w:val="auto"/>
          <w:szCs w:val="21"/>
          <w:highlight w:val="none"/>
        </w:rPr>
      </w:pPr>
      <w:r>
        <w:rPr>
          <w:rFonts w:hint="eastAsia" w:ascii="宋体" w:hAnsi="宋体" w:cs="宋体"/>
          <w:b w:val="0"/>
          <w:bCs w:val="0"/>
          <w:color w:val="auto"/>
          <w:sz w:val="21"/>
          <w:szCs w:val="21"/>
          <w:highlight w:val="none"/>
          <w:lang w:eastAsia="zh-CN"/>
        </w:rPr>
        <w:t>招租人</w:t>
      </w:r>
      <w:r>
        <w:rPr>
          <w:rFonts w:hint="eastAsia" w:ascii="宋体" w:hAnsi="宋体" w:cs="宋体"/>
          <w:b w:val="0"/>
          <w:bCs w:val="0"/>
          <w:color w:val="auto"/>
          <w:sz w:val="21"/>
          <w:szCs w:val="21"/>
          <w:highlight w:val="none"/>
        </w:rPr>
        <w:t>：</w:t>
      </w:r>
      <w:r>
        <w:rPr>
          <w:rFonts w:hint="eastAsia" w:ascii="Calibri" w:hAnsi="宋体"/>
          <w:b w:val="0"/>
          <w:bCs w:val="0"/>
          <w:color w:val="auto"/>
          <w:sz w:val="21"/>
          <w:szCs w:val="21"/>
          <w:highlight w:val="none"/>
          <w:u w:val="none" w:color="auto"/>
          <w:lang w:eastAsia="zh-CN"/>
        </w:rPr>
        <w:t>湖北机场集团实业发展有限公司</w:t>
      </w:r>
      <w:r>
        <w:rPr>
          <w:rFonts w:hint="eastAsia" w:ascii="宋体" w:hAnsi="宋体" w:cs="宋体"/>
          <w:b w:val="0"/>
          <w:bCs w:val="0"/>
          <w:color w:val="auto"/>
          <w:sz w:val="21"/>
          <w:szCs w:val="21"/>
          <w:highlight w:val="none"/>
        </w:rPr>
        <w:t xml:space="preserve"> </w:t>
      </w:r>
      <w:r>
        <w:rPr>
          <w:rFonts w:hint="eastAsia" w:ascii="宋体" w:hAnsi="宋体" w:cs="宋体"/>
          <w:b w:val="0"/>
          <w:bCs w:val="0"/>
          <w:color w:val="auto"/>
          <w:szCs w:val="21"/>
          <w:highlight w:val="none"/>
        </w:rPr>
        <w:t xml:space="preserve">   代理机构：</w:t>
      </w:r>
      <w:r>
        <w:rPr>
          <w:rFonts w:hint="eastAsia" w:hAnsi="宋体"/>
          <w:b w:val="0"/>
          <w:bCs w:val="0"/>
          <w:color w:val="auto"/>
          <w:szCs w:val="21"/>
          <w:highlight w:val="none"/>
        </w:rPr>
        <w:t>湖北省成套招标股份有限公司</w:t>
      </w:r>
    </w:p>
    <w:p>
      <w:pPr>
        <w:pStyle w:val="9"/>
        <w:spacing w:line="360" w:lineRule="auto"/>
        <w:jc w:val="right"/>
        <w:rPr>
          <w:rFonts w:hint="eastAsia" w:hAnsi="宋体"/>
          <w:b w:val="0"/>
          <w:bCs w:val="0"/>
          <w:color w:val="auto"/>
          <w:szCs w:val="21"/>
          <w:highlight w:val="none"/>
        </w:rPr>
      </w:pPr>
      <w:r>
        <w:rPr>
          <w:rFonts w:hint="eastAsia" w:ascii="宋体" w:hAnsi="宋体" w:cs="宋体"/>
          <w:b w:val="0"/>
          <w:bCs w:val="0"/>
          <w:color w:val="auto"/>
          <w:szCs w:val="21"/>
          <w:highlight w:val="none"/>
        </w:rPr>
        <w:t>地  址：</w:t>
      </w:r>
      <w:r>
        <w:rPr>
          <w:rFonts w:hint="eastAsia" w:hAnsi="宋体"/>
          <w:b w:val="0"/>
          <w:bCs w:val="0"/>
          <w:color w:val="auto"/>
          <w:szCs w:val="21"/>
          <w:highlight w:val="none"/>
        </w:rPr>
        <w:t xml:space="preserve">武汉天河机场                    </w:t>
      </w:r>
      <w:r>
        <w:rPr>
          <w:rFonts w:hint="eastAsia" w:ascii="宋体" w:hAnsi="宋体" w:cs="宋体"/>
          <w:b w:val="0"/>
          <w:bCs w:val="0"/>
          <w:color w:val="auto"/>
          <w:szCs w:val="21"/>
          <w:highlight w:val="none"/>
        </w:rPr>
        <w:t>地 址：</w:t>
      </w:r>
      <w:r>
        <w:rPr>
          <w:rFonts w:hint="eastAsia" w:hAnsi="宋体"/>
          <w:b w:val="0"/>
          <w:bCs w:val="0"/>
          <w:color w:val="auto"/>
          <w:szCs w:val="21"/>
          <w:highlight w:val="none"/>
        </w:rPr>
        <w:t>武汉市武昌区东湖西路平安财富中心（东湖大厦正对面）B座7</w:t>
      </w:r>
      <w:r>
        <w:rPr>
          <w:rFonts w:hint="eastAsia" w:hAnsi="宋体"/>
          <w:b w:val="0"/>
          <w:bCs w:val="0"/>
          <w:color w:val="auto"/>
          <w:szCs w:val="21"/>
          <w:highlight w:val="none"/>
          <w:lang w:val="en-US" w:eastAsia="zh-CN"/>
        </w:rPr>
        <w:t>-10</w:t>
      </w:r>
      <w:r>
        <w:rPr>
          <w:rFonts w:hint="eastAsia" w:hAnsi="宋体"/>
          <w:b w:val="0"/>
          <w:bCs w:val="0"/>
          <w:color w:val="auto"/>
          <w:szCs w:val="21"/>
          <w:highlight w:val="none"/>
        </w:rPr>
        <w:t>楼</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邮    编：</w:t>
      </w:r>
      <w:r>
        <w:rPr>
          <w:rFonts w:hint="eastAsia" w:hAnsi="宋体"/>
          <w:b w:val="0"/>
          <w:bCs w:val="0"/>
          <w:color w:val="auto"/>
          <w:szCs w:val="21"/>
          <w:highlight w:val="none"/>
        </w:rPr>
        <w:t>430302</w:t>
      </w:r>
      <w:r>
        <w:rPr>
          <w:rFonts w:hint="eastAsia" w:ascii="宋体" w:hAnsi="宋体" w:cs="宋体"/>
          <w:b w:val="0"/>
          <w:bCs w:val="0"/>
          <w:color w:val="auto"/>
          <w:szCs w:val="21"/>
          <w:highlight w:val="none"/>
        </w:rPr>
        <w:t xml:space="preserve">                        邮    编：</w:t>
      </w:r>
      <w:r>
        <w:rPr>
          <w:rFonts w:hint="eastAsia" w:hAnsi="宋体"/>
          <w:b w:val="0"/>
          <w:bCs w:val="0"/>
          <w:color w:val="auto"/>
          <w:szCs w:val="21"/>
          <w:highlight w:val="none"/>
        </w:rPr>
        <w:t>430071</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联 系 人：</w:t>
      </w:r>
      <w:r>
        <w:rPr>
          <w:rFonts w:hint="eastAsia" w:ascii="宋体" w:hAnsi="宋体" w:cs="宋体"/>
          <w:color w:val="auto"/>
          <w:sz w:val="21"/>
          <w:szCs w:val="21"/>
          <w:lang w:val="en-US" w:eastAsia="zh-CN"/>
        </w:rPr>
        <w:t>张先生</w:t>
      </w:r>
      <w:r>
        <w:rPr>
          <w:rFonts w:hint="eastAsia" w:ascii="宋体" w:hAnsi="宋体" w:cs="宋体"/>
          <w:b w:val="0"/>
          <w:bCs w:val="0"/>
          <w:color w:val="auto"/>
          <w:szCs w:val="21"/>
          <w:highlight w:val="none"/>
          <w:lang w:val="en-US" w:eastAsia="zh-CN"/>
        </w:rPr>
        <w:t xml:space="preserve"> </w:t>
      </w:r>
      <w:r>
        <w:rPr>
          <w:rFonts w:hint="eastAsia" w:hAnsi="宋体"/>
          <w:b w:val="0"/>
          <w:bCs w:val="0"/>
          <w:color w:val="auto"/>
          <w:szCs w:val="21"/>
          <w:highlight w:val="none"/>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联 系 人：</w:t>
      </w:r>
      <w:r>
        <w:rPr>
          <w:rFonts w:hint="eastAsia" w:hAnsi="宋体"/>
          <w:b w:val="0"/>
          <w:bCs w:val="0"/>
          <w:color w:val="auto"/>
          <w:szCs w:val="21"/>
          <w:highlight w:val="none"/>
        </w:rPr>
        <w:t>黄向东</w:t>
      </w:r>
      <w:r>
        <w:rPr>
          <w:rFonts w:hint="eastAsia" w:hAnsi="宋体"/>
          <w:b w:val="0"/>
          <w:bCs w:val="0"/>
          <w:color w:val="auto"/>
          <w:szCs w:val="21"/>
          <w:highlight w:val="none"/>
          <w:lang w:eastAsia="zh-CN"/>
        </w:rPr>
        <w:t>、</w:t>
      </w:r>
      <w:r>
        <w:rPr>
          <w:rFonts w:hint="eastAsia" w:hAnsi="宋体"/>
          <w:b w:val="0"/>
          <w:bCs w:val="0"/>
          <w:color w:val="auto"/>
          <w:szCs w:val="21"/>
          <w:highlight w:val="none"/>
          <w:lang w:val="en-US" w:eastAsia="zh-CN"/>
        </w:rPr>
        <w:t>郭亚楠</w:t>
      </w:r>
      <w:r>
        <w:rPr>
          <w:rFonts w:hint="eastAsia" w:ascii="宋体" w:hAnsi="宋体" w:cs="宋体"/>
          <w:b w:val="0"/>
          <w:bCs w:val="0"/>
          <w:color w:val="auto"/>
          <w:szCs w:val="21"/>
          <w:highlight w:val="none"/>
        </w:rPr>
        <w:t xml:space="preserve"> </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电    话：</w:t>
      </w:r>
      <w:r>
        <w:rPr>
          <w:rFonts w:hint="eastAsia" w:ascii="宋体" w:hAnsi="宋体" w:cs="宋体"/>
          <w:color w:val="auto"/>
          <w:sz w:val="21"/>
          <w:szCs w:val="21"/>
          <w:lang w:val="en-US" w:eastAsia="zh-CN"/>
        </w:rPr>
        <w:t>027-85818281</w:t>
      </w:r>
      <w:r>
        <w:rPr>
          <w:rFonts w:hint="eastAsia" w:ascii="宋体" w:hAnsi="宋体" w:cs="宋体"/>
          <w:b w:val="0"/>
          <w:bCs w:val="0"/>
          <w:color w:val="auto"/>
          <w:szCs w:val="21"/>
          <w:highlight w:val="none"/>
          <w:lang w:val="en-US" w:eastAsia="zh-CN"/>
        </w:rPr>
        <w:t xml:space="preserve"> </w:t>
      </w:r>
      <w:r>
        <w:rPr>
          <w:rFonts w:hint="eastAsia" w:hAnsi="宋体"/>
          <w:b w:val="0"/>
          <w:bCs w:val="0"/>
          <w:color w:val="auto"/>
          <w:szCs w:val="21"/>
          <w:highlight w:val="none"/>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电    话：</w:t>
      </w:r>
      <w:r>
        <w:rPr>
          <w:rFonts w:hint="eastAsia" w:hAnsi="宋体"/>
          <w:b w:val="0"/>
          <w:bCs w:val="0"/>
          <w:color w:val="auto"/>
          <w:szCs w:val="21"/>
          <w:highlight w:val="none"/>
        </w:rPr>
        <w:t>027-87816666-86</w:t>
      </w:r>
      <w:r>
        <w:rPr>
          <w:rFonts w:hint="eastAsia" w:hAnsi="宋体"/>
          <w:b w:val="0"/>
          <w:bCs w:val="0"/>
          <w:color w:val="auto"/>
          <w:szCs w:val="21"/>
          <w:highlight w:val="none"/>
          <w:lang w:val="en-US" w:eastAsia="zh-CN"/>
        </w:rPr>
        <w:t>13、18171091831</w:t>
      </w:r>
      <w:r>
        <w:rPr>
          <w:rFonts w:hint="eastAsia" w:ascii="宋体" w:hAnsi="宋体" w:cs="宋体"/>
          <w:b w:val="0"/>
          <w:bCs w:val="0"/>
          <w:color w:val="auto"/>
          <w:szCs w:val="21"/>
          <w:highlight w:val="none"/>
        </w:rPr>
        <w:t xml:space="preserve"> </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传    真：</w:t>
      </w:r>
      <w:r>
        <w:rPr>
          <w:rFonts w:hint="eastAsia" w:hAnsi="宋体"/>
          <w:b w:val="0"/>
          <w:bCs w:val="0"/>
          <w:color w:val="auto"/>
          <w:szCs w:val="21"/>
          <w:highlight w:val="none"/>
          <w:lang w:val="en-US" w:eastAsia="zh-CN"/>
        </w:rPr>
        <w:t>/</w:t>
      </w:r>
      <w:r>
        <w:rPr>
          <w:rFonts w:hint="eastAsia" w:hAnsi="宋体"/>
          <w:b w:val="0"/>
          <w:bCs w:val="0"/>
          <w:color w:val="auto"/>
          <w:szCs w:val="21"/>
          <w:highlight w:val="none"/>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 xml:space="preserve">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传    真：</w:t>
      </w:r>
      <w:r>
        <w:rPr>
          <w:rFonts w:hint="eastAsia" w:hAnsi="宋体"/>
          <w:b w:val="0"/>
          <w:bCs w:val="0"/>
          <w:color w:val="auto"/>
          <w:szCs w:val="21"/>
          <w:highlight w:val="none"/>
        </w:rPr>
        <w:t>027-87816666-8609</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 xml:space="preserve">电子邮件：  /                         </w:t>
      </w:r>
      <w:r>
        <w:rPr>
          <w:rFonts w:hint="eastAsia" w:ascii="宋体" w:hAnsi="宋体" w:cs="宋体"/>
          <w:b w:val="0"/>
          <w:bCs w:val="0"/>
          <w:color w:val="auto"/>
          <w:szCs w:val="21"/>
          <w:highlight w:val="none"/>
          <w:lang w:val="en-US" w:eastAsia="zh-CN"/>
        </w:rPr>
        <w:t xml:space="preserve"> </w:t>
      </w:r>
      <w:r>
        <w:rPr>
          <w:rFonts w:hint="eastAsia" w:ascii="宋体" w:hAnsi="宋体" w:cs="宋体"/>
          <w:b w:val="0"/>
          <w:bCs w:val="0"/>
          <w:color w:val="auto"/>
          <w:szCs w:val="21"/>
          <w:highlight w:val="none"/>
        </w:rPr>
        <w:t xml:space="preserve"> 电子邮件：</w:t>
      </w:r>
      <w:r>
        <w:rPr>
          <w:rFonts w:hint="eastAsia" w:ascii="宋体" w:hAnsi="宋体" w:cs="宋体"/>
          <w:b w:val="0"/>
          <w:bCs w:val="0"/>
          <w:color w:val="auto"/>
          <w:szCs w:val="21"/>
          <w:highlight w:val="none"/>
          <w:lang w:val="en-US" w:eastAsia="zh-CN"/>
        </w:rPr>
        <w:t>1042197081</w:t>
      </w:r>
      <w:r>
        <w:rPr>
          <w:rFonts w:hint="eastAsia" w:hAnsi="宋体"/>
          <w:b w:val="0"/>
          <w:bCs w:val="0"/>
          <w:color w:val="auto"/>
          <w:szCs w:val="21"/>
          <w:highlight w:val="none"/>
        </w:rPr>
        <w:t>@qq.com</w:t>
      </w:r>
    </w:p>
    <w:p>
      <w:pPr>
        <w:pStyle w:val="9"/>
        <w:spacing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网    址：  /                          网    址：</w:t>
      </w:r>
      <w:r>
        <w:rPr>
          <w:rFonts w:hint="eastAsia" w:ascii="宋体" w:hAnsi="宋体" w:cs="宋体"/>
          <w:b w:val="0"/>
          <w:bCs w:val="0"/>
          <w:color w:val="auto"/>
          <w:szCs w:val="21"/>
          <w:highlight w:val="none"/>
        </w:rPr>
        <w:fldChar w:fldCharType="begin"/>
      </w:r>
      <w:r>
        <w:rPr>
          <w:rFonts w:hint="eastAsia" w:ascii="宋体" w:hAnsi="宋体" w:cs="宋体"/>
          <w:b w:val="0"/>
          <w:bCs w:val="0"/>
          <w:color w:val="auto"/>
          <w:szCs w:val="21"/>
          <w:highlight w:val="none"/>
        </w:rPr>
        <w:instrText xml:space="preserve"> HYPERLINK "http://www.hubeibidding.com" </w:instrText>
      </w:r>
      <w:r>
        <w:rPr>
          <w:rFonts w:hint="eastAsia" w:ascii="宋体" w:hAnsi="宋体" w:cs="宋体"/>
          <w:b w:val="0"/>
          <w:bCs w:val="0"/>
          <w:color w:val="auto"/>
          <w:szCs w:val="21"/>
          <w:highlight w:val="none"/>
        </w:rPr>
        <w:fldChar w:fldCharType="separate"/>
      </w:r>
      <w:r>
        <w:rPr>
          <w:rStyle w:val="6"/>
          <w:rFonts w:hint="eastAsia" w:ascii="宋体" w:hAnsi="宋体" w:cs="宋体"/>
          <w:b w:val="0"/>
          <w:bCs w:val="0"/>
          <w:color w:val="auto"/>
          <w:sz w:val="21"/>
          <w:szCs w:val="21"/>
          <w:highlight w:val="none"/>
        </w:rPr>
        <w:t>www.hubeibidding.com</w:t>
      </w:r>
      <w:r>
        <w:rPr>
          <w:rFonts w:hint="eastAsia" w:ascii="宋体" w:hAnsi="宋体" w:cs="宋体"/>
          <w:b w:val="0"/>
          <w:bCs w:val="0"/>
          <w:color w:val="auto"/>
          <w:szCs w:val="21"/>
          <w:highlight w:val="none"/>
        </w:rPr>
        <w:fldChar w:fldCharType="end"/>
      </w:r>
      <w:r>
        <w:rPr>
          <w:rFonts w:hint="eastAsia" w:ascii="宋体" w:hAnsi="宋体" w:cs="宋体"/>
          <w:b w:val="0"/>
          <w:bCs w:val="0"/>
          <w:color w:val="auto"/>
          <w:szCs w:val="21"/>
          <w:highlight w:val="none"/>
        </w:rPr>
        <w:t xml:space="preserve"> </w:t>
      </w:r>
    </w:p>
    <w:p>
      <w:pPr>
        <w:pStyle w:val="9"/>
        <w:spacing w:line="360" w:lineRule="auto"/>
        <w:rPr>
          <w:rFonts w:hint="eastAsia" w:ascii="宋体" w:hAnsi="宋体" w:cs="宋体"/>
          <w:color w:val="auto"/>
          <w:szCs w:val="21"/>
          <w:highlight w:val="none"/>
        </w:rPr>
      </w:pPr>
      <w:r>
        <w:rPr>
          <w:rFonts w:hint="eastAsia" w:ascii="宋体" w:hAnsi="宋体" w:cs="宋体"/>
          <w:b w:val="0"/>
          <w:bCs w:val="0"/>
          <w:color w:val="auto"/>
          <w:szCs w:val="21"/>
          <w:highlight w:val="none"/>
        </w:rPr>
        <w:t>开户银行：  /                          开户银行：中国银行武汉中南路支</w:t>
      </w:r>
      <w:r>
        <w:rPr>
          <w:rFonts w:hint="eastAsia" w:ascii="宋体" w:hAnsi="宋体" w:cs="宋体"/>
          <w:color w:val="auto"/>
          <w:szCs w:val="21"/>
          <w:highlight w:val="none"/>
        </w:rPr>
        <w:t>行</w:t>
      </w:r>
    </w:p>
    <w:p>
      <w:pPr>
        <w:tabs>
          <w:tab w:val="left" w:pos="540"/>
          <w:tab w:val="left" w:pos="84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  /                          账    号：572976591978</w:t>
      </w:r>
    </w:p>
    <w:bookmarkEnd w:id="38"/>
    <w:p>
      <w:pPr>
        <w:pStyle w:val="2"/>
        <w:numPr>
          <w:numId w:val="0"/>
        </w:numPr>
        <w:spacing w:before="260" w:after="260" w:line="240" w:lineRule="auto"/>
        <w:ind w:leftChars="0"/>
        <w:rPr>
          <w:rFonts w:hint="eastAsia" w:ascii="宋体" w:hAnsi="宋体" w:eastAsia="宋体" w:cs="宋体"/>
          <w:color w:val="auto"/>
          <w:sz w:val="21"/>
          <w:szCs w:val="21"/>
        </w:rPr>
      </w:pPr>
      <w:bookmarkStart w:id="39" w:name="_Toc3472"/>
      <w:bookmarkStart w:id="40" w:name="_Toc305"/>
      <w:bookmarkStart w:id="41" w:name="_Toc334539190"/>
      <w:bookmarkStart w:id="42" w:name="_Toc14406"/>
      <w:bookmarkStart w:id="43" w:name="_Toc32188"/>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汇款账户信息</w:t>
      </w:r>
      <w:bookmarkEnd w:id="39"/>
      <w:bookmarkEnd w:id="40"/>
    </w:p>
    <w:p>
      <w:pPr>
        <w:pStyle w:val="2"/>
        <w:numPr>
          <w:numId w:val="0"/>
        </w:numPr>
        <w:spacing w:before="260" w:after="260" w:line="240" w:lineRule="auto"/>
        <w:rPr>
          <w:rFonts w:hint="eastAsia" w:ascii="宋体" w:hAnsi="宋体" w:eastAsia="宋体" w:cs="宋体"/>
          <w:b w:val="0"/>
          <w:bCs w:val="0"/>
          <w:color w:val="auto"/>
          <w:sz w:val="21"/>
          <w:szCs w:val="21"/>
        </w:rPr>
      </w:pPr>
      <w:bookmarkStart w:id="44" w:name="_Toc13382"/>
      <w:bookmarkStart w:id="45" w:name="_Toc31885"/>
      <w:r>
        <w:rPr>
          <w:rFonts w:hint="eastAsia" w:ascii="宋体" w:hAnsi="宋体" w:eastAsia="宋体" w:cs="宋体"/>
          <w:b w:val="0"/>
          <w:bCs w:val="0"/>
          <w:color w:val="auto"/>
          <w:sz w:val="21"/>
          <w:szCs w:val="21"/>
        </w:rPr>
        <w:t>开户行：中国银行武汉中南路支行</w:t>
      </w:r>
      <w:bookmarkEnd w:id="44"/>
      <w:bookmarkEnd w:id="45"/>
    </w:p>
    <w:p>
      <w:pPr>
        <w:pStyle w:val="2"/>
        <w:numPr>
          <w:numId w:val="0"/>
        </w:numPr>
        <w:spacing w:before="260" w:after="260" w:line="240" w:lineRule="auto"/>
        <w:rPr>
          <w:rFonts w:hint="eastAsia" w:ascii="宋体" w:hAnsi="宋体" w:eastAsia="宋体" w:cs="宋体"/>
          <w:b w:val="0"/>
          <w:bCs w:val="0"/>
          <w:color w:val="auto"/>
          <w:sz w:val="21"/>
          <w:szCs w:val="21"/>
        </w:rPr>
      </w:pPr>
      <w:bookmarkStart w:id="46" w:name="_Toc23828"/>
      <w:bookmarkStart w:id="47" w:name="_Toc3698"/>
      <w:r>
        <w:rPr>
          <w:rFonts w:hint="eastAsia" w:ascii="宋体" w:hAnsi="宋体" w:eastAsia="宋体" w:cs="宋体"/>
          <w:b w:val="0"/>
          <w:bCs w:val="0"/>
          <w:color w:val="auto"/>
          <w:sz w:val="21"/>
          <w:szCs w:val="21"/>
        </w:rPr>
        <w:t>收款人：湖北省成套招标股份有限公司</w:t>
      </w:r>
      <w:bookmarkEnd w:id="46"/>
      <w:bookmarkEnd w:id="47"/>
    </w:p>
    <w:p>
      <w:pPr>
        <w:pStyle w:val="2"/>
        <w:numPr>
          <w:numId w:val="0"/>
        </w:numPr>
        <w:spacing w:before="260" w:after="260" w:line="240" w:lineRule="auto"/>
        <w:rPr>
          <w:rFonts w:hint="eastAsia" w:ascii="宋体" w:hAnsi="宋体" w:eastAsia="宋体" w:cs="宋体"/>
          <w:b w:val="0"/>
          <w:bCs w:val="0"/>
          <w:color w:val="auto"/>
          <w:sz w:val="21"/>
          <w:szCs w:val="21"/>
        </w:rPr>
      </w:pPr>
      <w:bookmarkStart w:id="48" w:name="_Toc12043"/>
      <w:bookmarkStart w:id="49" w:name="_Toc24901"/>
      <w:r>
        <w:rPr>
          <w:rFonts w:hint="eastAsia" w:ascii="宋体" w:hAnsi="宋体" w:eastAsia="宋体" w:cs="宋体"/>
          <w:b w:val="0"/>
          <w:bCs w:val="0"/>
          <w:color w:val="auto"/>
          <w:sz w:val="21"/>
          <w:szCs w:val="21"/>
        </w:rPr>
        <w:t>帐 号：5729 7659 1978</w:t>
      </w:r>
      <w:bookmarkEnd w:id="48"/>
      <w:bookmarkEnd w:id="49"/>
      <w:r>
        <w:rPr>
          <w:rFonts w:hint="eastAsia" w:ascii="宋体" w:hAnsi="宋体" w:eastAsia="宋体" w:cs="宋体"/>
          <w:b w:val="0"/>
          <w:bCs w:val="0"/>
          <w:color w:val="auto"/>
          <w:sz w:val="21"/>
          <w:szCs w:val="21"/>
        </w:rPr>
        <w:t xml:space="preserve"> </w:t>
      </w:r>
    </w:p>
    <w:p>
      <w:pPr>
        <w:pStyle w:val="2"/>
        <w:numPr>
          <w:numId w:val="0"/>
        </w:numPr>
        <w:spacing w:before="260" w:after="260" w:line="240" w:lineRule="auto"/>
        <w:rPr>
          <w:rFonts w:hint="eastAsia" w:ascii="宋体" w:hAnsi="宋体" w:eastAsia="宋体" w:cs="宋体"/>
          <w:b w:val="0"/>
          <w:bCs w:val="0"/>
          <w:color w:val="auto"/>
          <w:sz w:val="21"/>
          <w:szCs w:val="21"/>
        </w:rPr>
      </w:pPr>
      <w:bookmarkStart w:id="50" w:name="_Toc10862"/>
      <w:bookmarkStart w:id="51" w:name="_Toc20984"/>
      <w:r>
        <w:rPr>
          <w:rFonts w:hint="eastAsia" w:ascii="宋体" w:hAnsi="宋体" w:eastAsia="宋体" w:cs="宋体"/>
          <w:b w:val="0"/>
          <w:bCs w:val="0"/>
          <w:color w:val="auto"/>
          <w:sz w:val="21"/>
          <w:szCs w:val="21"/>
        </w:rPr>
        <w:t>行号：840085</w:t>
      </w:r>
      <w:bookmarkEnd w:id="50"/>
      <w:bookmarkEnd w:id="51"/>
    </w:p>
    <w:p>
      <w:pPr>
        <w:pStyle w:val="2"/>
        <w:numPr>
          <w:numId w:val="0"/>
        </w:numPr>
        <w:spacing w:before="260" w:after="260" w:line="240" w:lineRule="auto"/>
        <w:ind w:leftChars="0"/>
        <w:rPr>
          <w:rFonts w:hint="eastAsia" w:ascii="宋体" w:hAnsi="宋体" w:eastAsia="宋体" w:cs="宋体"/>
          <w:color w:val="auto"/>
          <w:sz w:val="21"/>
          <w:szCs w:val="21"/>
        </w:rPr>
      </w:pPr>
      <w:bookmarkStart w:id="52" w:name="_Toc8480"/>
      <w:bookmarkStart w:id="53" w:name="_Toc31817"/>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信息发布媒体</w:t>
      </w:r>
      <w:bookmarkEnd w:id="41"/>
      <w:r>
        <w:rPr>
          <w:rFonts w:hint="eastAsia" w:ascii="宋体" w:hAnsi="宋体" w:eastAsia="宋体" w:cs="宋体"/>
          <w:color w:val="auto"/>
          <w:sz w:val="21"/>
          <w:szCs w:val="21"/>
        </w:rPr>
        <w:t>及发布时间</w:t>
      </w:r>
      <w:bookmarkEnd w:id="42"/>
      <w:bookmarkEnd w:id="43"/>
      <w:bookmarkEnd w:id="52"/>
      <w:bookmarkEnd w:id="53"/>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发布媒体：中国招标报投标公共服务平台</w:t>
      </w:r>
      <w:r>
        <w:rPr>
          <w:rFonts w:hint="eastAsia" w:ascii="宋体" w:hAnsi="宋体" w:eastAsia="宋体" w:cs="宋体"/>
          <w:color w:val="auto"/>
          <w:szCs w:val="21"/>
          <w:lang w:eastAsia="zh-CN"/>
        </w:rPr>
        <w:t>、</w:t>
      </w:r>
      <w:r>
        <w:rPr>
          <w:rFonts w:hint="eastAsia" w:ascii="宋体" w:hAnsi="宋体" w:eastAsia="宋体" w:cs="宋体"/>
          <w:color w:val="auto"/>
          <w:szCs w:val="21"/>
        </w:rPr>
        <w:t>湖北机场集团有限公司</w:t>
      </w:r>
      <w:r>
        <w:rPr>
          <w:rFonts w:hint="eastAsia" w:ascii="宋体" w:hAnsi="宋体" w:eastAsia="宋体" w:cs="宋体"/>
          <w:color w:val="auto"/>
          <w:szCs w:val="21"/>
          <w:lang w:val="en-US" w:eastAsia="zh-CN"/>
        </w:rPr>
        <w:t>网、</w:t>
      </w:r>
      <w:r>
        <w:rPr>
          <w:rFonts w:hint="eastAsia" w:ascii="宋体" w:hAnsi="宋体" w:eastAsia="宋体" w:cs="宋体"/>
          <w:color w:val="auto"/>
          <w:szCs w:val="21"/>
        </w:rPr>
        <w:t>湖北省成套招标股份有限公司</w:t>
      </w:r>
      <w:r>
        <w:rPr>
          <w:rFonts w:hint="eastAsia" w:ascii="宋体" w:hAnsi="宋体" w:eastAsia="宋体" w:cs="宋体"/>
          <w:color w:val="auto"/>
          <w:szCs w:val="21"/>
          <w:lang w:val="en-US" w:eastAsia="zh-CN"/>
        </w:rPr>
        <w:t>网</w:t>
      </w:r>
    </w:p>
    <w:p>
      <w:pPr>
        <w:wordWrap w:val="0"/>
        <w:spacing w:line="360" w:lineRule="auto"/>
        <w:rPr>
          <w:rFonts w:hint="eastAsia" w:ascii="宋体" w:hAnsi="宋体" w:eastAsia="宋体" w:cs="宋体"/>
          <w:color w:val="auto"/>
          <w:szCs w:val="21"/>
        </w:rPr>
      </w:pPr>
      <w:r>
        <w:rPr>
          <w:rFonts w:hint="eastAsia" w:ascii="宋体" w:hAnsi="宋体" w:eastAsia="宋体" w:cs="宋体"/>
          <w:color w:val="auto"/>
          <w:szCs w:val="21"/>
        </w:rPr>
        <w:t>发布日期：2020年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31</w:t>
      </w:r>
      <w:r>
        <w:rPr>
          <w:rFonts w:hint="eastAsia" w:ascii="宋体" w:hAnsi="宋体" w:eastAsia="宋体" w:cs="宋体"/>
          <w:color w:val="auto"/>
          <w:szCs w:val="21"/>
        </w:rPr>
        <w:t>日</w:t>
      </w:r>
    </w:p>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splitPgBreakAndParaMark/>
    <w:doNotExpandShiftReturn/>
    <w:adjustLineHeightInTable/>
    <w:doNotWrapTextWithPunct/>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56052A5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4">
    <w:name w:val="Default Paragraph Font"/>
    <w:unhideWhenUsed/>
    <w:uiPriority w:val="0"/>
    <w:rPr>
      <w:rFonts w:ascii="Tahoma" w:hAnsi="Tahoma"/>
      <w:sz w:val="24"/>
    </w:rPr>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jc w:val="left"/>
    </w:pPr>
    <w:rPr>
      <w:sz w:val="18"/>
      <w:szCs w:val="18"/>
    </w:rPr>
  </w:style>
  <w:style w:type="character" w:styleId="5">
    <w:name w:val="page number"/>
    <w:basedOn w:val="4"/>
    <w:unhideWhenUsed/>
    <w:uiPriority w:val="99"/>
    <w:rPr/>
  </w:style>
  <w:style w:type="character" w:styleId="6">
    <w:name w:val="Hyperlink"/>
    <w:unhideWhenUsed/>
    <w:uiPriority w:val="99"/>
    <w:rPr>
      <w:rFonts w:ascii="Tahoma" w:hAnsi="Tahoma"/>
      <w:color w:val="0000FF"/>
      <w:sz w:val="24"/>
      <w:u w:val="single"/>
    </w:rPr>
  </w:style>
  <w:style w:type="table" w:styleId="8">
    <w:name w:val="Table Grid"/>
    <w:basedOn w:val="7"/>
    <w:unhideWhenUsed/>
    <w:uiPriority w:val="9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正文_1_0"/>
    <w:qFormat/>
    <w:uiPriority w:val="0"/>
    <w:pPr>
      <w:widowControl w:val="0"/>
      <w:jc w:val="both"/>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2020-12-31T03:12:06Z</dcterms:created>
  <cp:lastModifiedBy>NTKO</cp:lastModifiedBy>
  <dcterms:modified xsi:type="dcterms:W3CDTF">2020-12-31T03:12:40Z</dcterms:modified>
  <dc:title>武汉天河机场“互联网+智能自助洗车”项目招租（第二次）招租公告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