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firstLine="435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none" w:color="auto"/>
        </w:rPr>
      </w:pPr>
    </w:p>
    <w:p>
      <w:pPr>
        <w:spacing w:line="360" w:lineRule="auto"/>
        <w:ind w:firstLine="435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none" w:color="auto"/>
        </w:rPr>
        <w:t>武汉天河机场T3航站楼到期媒体招商项目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none" w:color="auto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none" w:color="auto"/>
          <w:lang w:val="en-US" w:eastAsia="zh-CN"/>
        </w:rPr>
        <w:t>第二次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none" w:color="auto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none" w:color="auto"/>
          <w:lang w:val="en-US" w:eastAsia="zh-CN"/>
        </w:rPr>
        <w:t>招商公告</w:t>
      </w:r>
    </w:p>
    <w:p>
      <w:pPr>
        <w:spacing w:line="360" w:lineRule="auto"/>
        <w:ind w:firstLine="435"/>
        <w:rPr>
          <w:rFonts w:hint="eastAsia" w:ascii="宋体" w:hAnsi="宋体" w:cs="宋体"/>
          <w:color w:val="auto"/>
          <w:szCs w:val="21"/>
          <w:highlight w:val="none"/>
          <w:u w:val="none" w:color="auto"/>
        </w:rPr>
      </w:pPr>
      <w:r>
        <w:rPr>
          <w:rFonts w:hint="eastAsia" w:ascii="宋体" w:hAnsi="宋体" w:cs="宋体"/>
          <w:color w:val="auto"/>
          <w:szCs w:val="21"/>
        </w:rPr>
        <w:t>湖北省成</w:t>
      </w:r>
      <w:r>
        <w:rPr>
          <w:rFonts w:hint="eastAsia" w:ascii="宋体" w:hAnsi="宋体" w:cs="宋体"/>
          <w:b w:val="0"/>
          <w:bCs w:val="0"/>
          <w:color w:val="auto"/>
          <w:szCs w:val="21"/>
        </w:rPr>
        <w:t>套</w:t>
      </w:r>
      <w:r>
        <w:rPr>
          <w:rFonts w:hint="eastAsia" w:ascii="宋体" w:hAnsi="宋体" w:cs="宋体"/>
          <w:b w:val="0"/>
          <w:bCs w:val="0"/>
          <w:color w:val="auto"/>
          <w:szCs w:val="21"/>
          <w:u w:val="none" w:color="auto"/>
        </w:rPr>
        <w:t>招标股份有限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公司（以下简称“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  <w:lang w:eastAsia="zh-CN"/>
        </w:rPr>
        <w:t>招商代理机构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”） 受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</w:rPr>
        <w:t>湖北空港首广联合传媒有限公司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（以下简称“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  <w:lang w:eastAsia="zh-CN"/>
        </w:rPr>
        <w:t>招商人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”）的委托，对武汉天河机场T3航站楼到期媒体招商项目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  <w:lang w:val="en-US" w:eastAsia="zh-CN"/>
        </w:rPr>
        <w:t>第二次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进行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  <w:lang w:val="en-US" w:eastAsia="zh-CN"/>
        </w:rPr>
        <w:t>招商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。资金来源：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  <w:lang w:eastAsia="zh-CN"/>
        </w:rPr>
        <w:t>招商响应人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</w:rPr>
        <w:t>自筹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。欢迎符合资格条件的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  <w:lang w:eastAsia="zh-CN"/>
        </w:rPr>
        <w:t>招商响应人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参加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  <w:lang w:val="en-US" w:eastAsia="zh-CN"/>
        </w:rPr>
        <w:t>磋商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。</w:t>
      </w:r>
    </w:p>
    <w:p>
      <w:pPr>
        <w:spacing w:before="120" w:beforeLines="50" w:after="120" w:afterLines="50" w:line="360" w:lineRule="auto"/>
        <w:outlineLvl w:val="1"/>
        <w:rPr>
          <w:rFonts w:hint="eastAsia" w:ascii="宋体" w:hAnsi="宋体" w:cs="宋体"/>
          <w:b/>
          <w:color w:val="auto"/>
          <w:szCs w:val="21"/>
          <w:highlight w:val="none"/>
          <w:u w:val="none" w:color="auto"/>
        </w:rPr>
      </w:pPr>
      <w:bookmarkStart w:id="0" w:name="_Toc365302267"/>
      <w:bookmarkStart w:id="1" w:name="_Toc380747815"/>
      <w:bookmarkStart w:id="2" w:name="_Toc6581"/>
      <w:bookmarkStart w:id="3" w:name="_Toc23331"/>
      <w:bookmarkStart w:id="4" w:name="_Toc4071"/>
      <w:r>
        <w:rPr>
          <w:rFonts w:hint="eastAsia" w:ascii="宋体" w:hAnsi="宋体" w:cs="宋体"/>
          <w:b/>
          <w:color w:val="auto"/>
          <w:szCs w:val="21"/>
          <w:highlight w:val="none"/>
          <w:u w:val="none" w:color="auto"/>
        </w:rPr>
        <w:t>一、项目</w:t>
      </w:r>
      <w:bookmarkEnd w:id="0"/>
      <w:bookmarkEnd w:id="1"/>
      <w:bookmarkEnd w:id="2"/>
      <w:r>
        <w:rPr>
          <w:rFonts w:hint="eastAsia" w:ascii="宋体" w:hAnsi="宋体" w:cs="宋体"/>
          <w:b/>
          <w:color w:val="auto"/>
          <w:szCs w:val="21"/>
          <w:highlight w:val="none"/>
          <w:u w:val="none" w:color="auto"/>
        </w:rPr>
        <w:t>概况</w:t>
      </w:r>
      <w:bookmarkEnd w:id="3"/>
      <w:bookmarkEnd w:id="4"/>
    </w:p>
    <w:p>
      <w:pPr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</w:pPr>
      <w:r>
        <w:rPr>
          <w:rFonts w:hint="eastAsia" w:ascii="宋体" w:hAnsi="宋体" w:cs="宋体"/>
          <w:color w:val="auto"/>
          <w:szCs w:val="21"/>
          <w:highlight w:val="none"/>
          <w:u w:val="none" w:color="auto"/>
        </w:rPr>
        <w:t>1.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  <w:lang w:eastAsia="zh-CN"/>
        </w:rPr>
        <w:t>招商人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：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</w:rPr>
        <w:t>湖北空港首广联合传媒有限公司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2.项目名称：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</w:rPr>
        <w:t>武汉天河机场T3航站楼到期媒体招商项目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  <w:lang w:eastAsia="zh-CN"/>
        </w:rPr>
        <w:t>（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  <w:lang w:val="en-US" w:eastAsia="zh-CN"/>
        </w:rPr>
        <w:t>第二次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  <w:lang w:eastAsia="zh-CN"/>
        </w:rPr>
        <w:t>）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3.项目编号：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</w:rPr>
        <w:t>HBCZ-17060698-200391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4.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  <w:lang w:val="en-US" w:eastAsia="zh-CN"/>
        </w:rPr>
        <w:t>招商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内容：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</w:rPr>
        <w:t>广告媒体招商</w:t>
      </w:r>
    </w:p>
    <w:p>
      <w:pPr>
        <w:spacing w:line="360" w:lineRule="auto"/>
        <w:rPr>
          <w:b w:val="0"/>
          <w:bCs w:val="0"/>
          <w:color w:val="auto"/>
          <w:szCs w:val="21"/>
          <w:highlight w:val="none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5.项目</w:t>
      </w:r>
      <w:r>
        <w:rPr>
          <w:rFonts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概述</w:t>
      </w:r>
      <w:r>
        <w:rPr>
          <w:rFonts w:hint="eastAsia"/>
          <w:b w:val="0"/>
          <w:bCs w:val="0"/>
          <w:color w:val="auto"/>
          <w:szCs w:val="21"/>
          <w:highlight w:val="none"/>
          <w:u w:val="none" w:color="auto"/>
        </w:rPr>
        <w:t>：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</w:rPr>
        <w:t>武汉天河机场T3航站楼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  <w:lang w:val="en-US" w:eastAsia="zh-CN"/>
        </w:rPr>
        <w:t>新增媒体招商项目（第二次），共1个标段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</w:rPr>
        <w:t>。</w:t>
      </w:r>
    </w:p>
    <w:p>
      <w:pPr>
        <w:tabs>
          <w:tab w:val="left" w:pos="3306"/>
        </w:tabs>
        <w:spacing w:line="360" w:lineRule="auto"/>
        <w:rPr>
          <w:rFonts w:ascii="宋体" w:hAnsi="宋体" w:cs="宋体"/>
          <w:color w:val="auto"/>
          <w:szCs w:val="21"/>
          <w:highlight w:val="none"/>
          <w:u w:val="none" w:color="auto"/>
        </w:rPr>
      </w:pPr>
      <w:r>
        <w:rPr>
          <w:rFonts w:hint="eastAsia" w:ascii="宋体" w:hAnsi="宋体" w:cs="宋体"/>
          <w:color w:val="auto"/>
          <w:szCs w:val="21"/>
          <w:highlight w:val="none"/>
          <w:u w:val="none" w:color="auto"/>
        </w:rPr>
        <w:t>6.</w:t>
      </w:r>
      <w:r>
        <w:rPr>
          <w:rFonts w:hint="eastAsia" w:ascii="宋体" w:hAnsi="宋体" w:cs="宋体"/>
          <w:color w:val="auto"/>
          <w:szCs w:val="21"/>
          <w:highlight w:val="none"/>
          <w:u w:val="none" w:color="auto"/>
          <w:lang w:eastAsia="zh-CN"/>
        </w:rPr>
        <w:t>招商</w:t>
      </w:r>
      <w:r>
        <w:rPr>
          <w:rFonts w:hint="eastAsia" w:ascii="宋体" w:hAnsi="宋体" w:cs="宋体"/>
          <w:color w:val="auto"/>
          <w:szCs w:val="21"/>
          <w:highlight w:val="none"/>
          <w:u w:val="none" w:color="auto"/>
        </w:rPr>
        <w:t>内容</w:t>
      </w:r>
      <w:r>
        <w:rPr>
          <w:rFonts w:ascii="宋体" w:hAnsi="宋体" w:cs="宋体"/>
          <w:color w:val="auto"/>
          <w:szCs w:val="21"/>
          <w:highlight w:val="none"/>
          <w:u w:val="none" w:color="auto"/>
        </w:rPr>
        <w:t>及</w:t>
      </w:r>
      <w:r>
        <w:rPr>
          <w:rFonts w:hint="eastAsia" w:ascii="宋体" w:hAnsi="宋体" w:cs="宋体"/>
          <w:color w:val="auto"/>
          <w:szCs w:val="21"/>
          <w:highlight w:val="none"/>
          <w:u w:val="none" w:color="auto"/>
          <w:lang w:val="en-US" w:eastAsia="zh-CN"/>
        </w:rPr>
        <w:t>招商底价</w:t>
      </w:r>
      <w:r>
        <w:rPr>
          <w:rFonts w:hint="eastAsia" w:ascii="宋体" w:hAnsi="宋体" w:cs="宋体"/>
          <w:color w:val="auto"/>
          <w:szCs w:val="21"/>
          <w:highlight w:val="none"/>
          <w:u w:val="none" w:color="auto"/>
        </w:rPr>
        <w:t>：</w:t>
      </w:r>
      <w:r>
        <w:rPr>
          <w:rFonts w:ascii="宋体" w:hAnsi="宋体" w:cs="宋体"/>
          <w:color w:val="auto"/>
          <w:szCs w:val="21"/>
          <w:highlight w:val="none"/>
          <w:u w:val="none" w:color="auto"/>
        </w:rPr>
        <w:tab/>
      </w:r>
    </w:p>
    <w:tbl>
      <w:tblPr>
        <w:tblStyle w:val="7"/>
        <w:tblW w:w="9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346"/>
        <w:gridCol w:w="659"/>
        <w:gridCol w:w="1731"/>
        <w:gridCol w:w="516"/>
        <w:gridCol w:w="1575"/>
        <w:gridCol w:w="937"/>
        <w:gridCol w:w="944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标段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区域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媒体类型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媒体编号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媒体数量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媒体尺寸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单个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招商底价（万元）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招商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底价（万元）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14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1</w:t>
            </w:r>
          </w:p>
        </w:tc>
        <w:tc>
          <w:tcPr>
            <w:tcW w:w="13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二层到达A、B区隔断灯箱</w:t>
            </w:r>
          </w:p>
        </w:tc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竖式灯箱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WH-32G-D007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1.35米（高）×22米（长）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200</w:t>
            </w:r>
          </w:p>
        </w:tc>
        <w:tc>
          <w:tcPr>
            <w:tcW w:w="9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400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此价格均为第一年广告费招商底价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WH-32G-D00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8</w:t>
            </w: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1.35米（高）×22米（长）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200</w:t>
            </w:r>
          </w:p>
        </w:tc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合计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400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Calibri" w:hAnsi="宋体"/>
          <w:b/>
          <w:color w:val="auto"/>
          <w:szCs w:val="21"/>
          <w:highlight w:val="none"/>
          <w:u w:val="none" w:color="auto"/>
        </w:rPr>
      </w:pPr>
      <w:r>
        <w:rPr>
          <w:rFonts w:hint="eastAsia" w:ascii="Calibri" w:hAnsi="宋体"/>
          <w:b/>
          <w:color w:val="auto"/>
          <w:szCs w:val="21"/>
          <w:highlight w:val="none"/>
          <w:u w:val="none" w:color="auto"/>
        </w:rPr>
        <w:t>（</w:t>
      </w:r>
      <w:r>
        <w:rPr>
          <w:rFonts w:hint="eastAsia" w:ascii="Calibri" w:hAnsi="宋体"/>
          <w:b/>
          <w:color w:val="auto"/>
          <w:szCs w:val="21"/>
          <w:highlight w:val="none"/>
          <w:u w:val="none" w:color="auto"/>
          <w:lang w:eastAsia="zh-CN"/>
        </w:rPr>
        <w:t>招商响应人</w:t>
      </w:r>
      <w:r>
        <w:rPr>
          <w:rFonts w:hint="eastAsia" w:ascii="Calibri" w:hAnsi="宋体"/>
          <w:b/>
          <w:color w:val="auto"/>
          <w:szCs w:val="21"/>
          <w:highlight w:val="none"/>
          <w:u w:val="none" w:color="auto"/>
        </w:rPr>
        <w:t>报价低于</w:t>
      </w:r>
      <w:r>
        <w:rPr>
          <w:rFonts w:hint="eastAsia" w:ascii="Calibri" w:hAnsi="宋体"/>
          <w:b/>
          <w:color w:val="auto"/>
          <w:szCs w:val="21"/>
          <w:highlight w:val="none"/>
          <w:u w:val="none" w:color="auto"/>
          <w:lang w:val="en-US" w:eastAsia="zh-CN"/>
        </w:rPr>
        <w:t>各标段招商总底价或者单个广告媒体的招商底价</w:t>
      </w:r>
      <w:r>
        <w:rPr>
          <w:rFonts w:hint="eastAsia" w:ascii="Calibri" w:hAnsi="宋体"/>
          <w:b/>
          <w:color w:val="auto"/>
          <w:szCs w:val="21"/>
          <w:highlight w:val="none"/>
          <w:u w:val="none" w:color="auto"/>
        </w:rPr>
        <w:t>的，其响应文件为无效响应）</w:t>
      </w:r>
    </w:p>
    <w:p>
      <w:pPr>
        <w:spacing w:line="360" w:lineRule="auto"/>
        <w:rPr>
          <w:rFonts w:ascii="宋体" w:hAnsi="宋体" w:cs="宋体"/>
          <w:b w:val="0"/>
          <w:bCs w:val="0"/>
          <w:color w:val="auto"/>
          <w:szCs w:val="21"/>
          <w:highlight w:val="none"/>
          <w:u w:val="none" w:color="auto"/>
        </w:rPr>
      </w:pPr>
      <w:r>
        <w:rPr>
          <w:rFonts w:hint="eastAsia" w:ascii="宋体" w:hAnsi="宋体" w:cs="宋体"/>
          <w:color w:val="auto"/>
          <w:szCs w:val="21"/>
          <w:highlight w:val="none"/>
          <w:u w:val="none" w:color="auto"/>
        </w:rPr>
        <w:t>7.</w:t>
      </w:r>
      <w:r>
        <w:rPr>
          <w:rFonts w:hint="eastAsia"/>
          <w:b w:val="0"/>
          <w:bCs w:val="0"/>
          <w:color w:val="auto"/>
          <w:kern w:val="0"/>
          <w:szCs w:val="21"/>
          <w:highlight w:val="none"/>
          <w:u w:val="none" w:color="auto"/>
        </w:rPr>
        <w:t>合同期限：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  <w:lang w:val="en-US" w:eastAsia="zh-CN"/>
        </w:rPr>
        <w:t>三年</w:t>
      </w:r>
      <w:r>
        <w:rPr>
          <w:rFonts w:hint="eastAsia"/>
          <w:b w:val="0"/>
          <w:bCs w:val="0"/>
          <w:color w:val="auto"/>
          <w:kern w:val="0"/>
          <w:szCs w:val="21"/>
          <w:highlight w:val="none"/>
          <w:u w:val="none" w:color="auto"/>
        </w:rPr>
        <w:t>。</w:t>
      </w:r>
    </w:p>
    <w:p>
      <w:pPr>
        <w:spacing w:line="360" w:lineRule="auto"/>
        <w:rPr>
          <w:rFonts w:ascii="宋体" w:hAnsi="宋体" w:cs="宋体"/>
          <w:b w:val="0"/>
          <w:bCs w:val="0"/>
          <w:color w:val="auto"/>
          <w:szCs w:val="21"/>
          <w:highlight w:val="none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8.资金来源：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  <w:lang w:eastAsia="zh-CN"/>
        </w:rPr>
        <w:t>招商响应人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</w:rPr>
        <w:t>自筹。</w:t>
      </w:r>
    </w:p>
    <w:p>
      <w:pPr>
        <w:autoSpaceDE w:val="0"/>
        <w:autoSpaceDN w:val="0"/>
        <w:spacing w:line="360" w:lineRule="auto"/>
        <w:ind w:left="632" w:hanging="632" w:hangingChars="300"/>
        <w:outlineLvl w:val="1"/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none" w:color="auto"/>
        </w:rPr>
      </w:pPr>
      <w:bookmarkStart w:id="5" w:name="_Toc26049"/>
      <w:bookmarkStart w:id="6" w:name="_Toc25557"/>
      <w:bookmarkStart w:id="7" w:name="_Toc458503196"/>
      <w:bookmarkStart w:id="8" w:name="_Toc27593"/>
      <w:bookmarkStart w:id="9" w:name="_Toc17887"/>
      <w:bookmarkStart w:id="10" w:name="_Toc1298"/>
      <w:bookmarkStart w:id="11" w:name="_Toc28295"/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none" w:color="auto"/>
        </w:rPr>
        <w:t>二、响应资格及要求</w:t>
      </w:r>
      <w:bookmarkEnd w:id="5"/>
      <w:bookmarkEnd w:id="6"/>
      <w:bookmarkEnd w:id="7"/>
      <w:bookmarkEnd w:id="8"/>
      <w:bookmarkEnd w:id="9"/>
      <w:bookmarkEnd w:id="10"/>
      <w:bookmarkEnd w:id="11"/>
    </w:p>
    <w:p>
      <w:pPr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</w:pPr>
      <w:bookmarkStart w:id="12" w:name="_Toc19838"/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1.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  <w:lang w:eastAsia="zh-CN"/>
        </w:rPr>
        <w:t>招商响应人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</w:rPr>
        <w:t>须在中国工商行政管理部门注册登记取得有效的营业执照，具有独立法人资格。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2.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  <w:lang w:eastAsia="zh-CN"/>
        </w:rPr>
        <w:t>招商响应人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</w:rPr>
        <w:t>须具有健全的财务会计制度。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</w:rPr>
        <w:t>3.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u w:val="none" w:color="auto"/>
          <w:lang w:eastAsia="zh-CN"/>
        </w:rPr>
        <w:t>招商响应人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</w:rPr>
        <w:t>未被“信用中国”网站（www.creditchina.gov.cn）列入失信被执行人、重大税收违法案件当事人名单，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  <w:lang w:eastAsia="zh-CN"/>
        </w:rPr>
        <w:t>（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</w:rPr>
        <w:t>以公告发布之后的查询结果为准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  <w:lang w:eastAsia="zh-CN"/>
        </w:rPr>
        <w:t>，需提供网页查询截图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  <w:lang w:val="en-US" w:eastAsia="zh-CN"/>
        </w:rPr>
        <w:t>）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u w:val="none" w:color="auto"/>
        </w:rPr>
        <w:t>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  <w:highlight w:val="none"/>
          <w:u w:val="none" w:color="auto"/>
        </w:rPr>
      </w:pPr>
      <w:r>
        <w:rPr>
          <w:rFonts w:hint="eastAsia" w:ascii="宋体" w:hAnsi="宋体" w:cs="宋体"/>
          <w:color w:val="auto"/>
          <w:szCs w:val="21"/>
          <w:highlight w:val="none"/>
          <w:u w:val="none" w:color="auto"/>
        </w:rPr>
        <w:t>4.本次</w:t>
      </w:r>
      <w:r>
        <w:rPr>
          <w:rFonts w:hint="eastAsia" w:ascii="宋体" w:hAnsi="宋体" w:cs="宋体"/>
          <w:color w:val="auto"/>
          <w:szCs w:val="21"/>
          <w:highlight w:val="none"/>
          <w:u w:val="none" w:color="auto"/>
          <w:lang w:eastAsia="zh-CN"/>
        </w:rPr>
        <w:t>招商</w:t>
      </w:r>
      <w:r>
        <w:rPr>
          <w:rFonts w:hint="eastAsia" w:ascii="Calibri" w:hAnsi="宋体"/>
          <w:b/>
          <w:color w:val="auto"/>
          <w:szCs w:val="21"/>
          <w:highlight w:val="none"/>
          <w:u w:val="none" w:color="auto"/>
        </w:rPr>
        <w:t>不接受</w:t>
      </w:r>
      <w:r>
        <w:rPr>
          <w:rFonts w:hint="eastAsia" w:ascii="宋体" w:hAnsi="宋体" w:cs="宋体"/>
          <w:color w:val="auto"/>
          <w:szCs w:val="21"/>
          <w:highlight w:val="none"/>
          <w:u w:val="none" w:color="auto"/>
        </w:rPr>
        <w:t>联合体响应。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b/>
          <w:color w:val="auto"/>
          <w:szCs w:val="21"/>
          <w:highlight w:val="none"/>
        </w:rPr>
      </w:pPr>
      <w:bookmarkStart w:id="13" w:name="_Toc20043"/>
      <w:bookmarkStart w:id="14" w:name="_Toc1311"/>
      <w:r>
        <w:rPr>
          <w:rFonts w:hint="eastAsia" w:ascii="宋体" w:hAnsi="宋体" w:cs="宋体"/>
          <w:b/>
          <w:color w:val="auto"/>
          <w:szCs w:val="21"/>
          <w:highlight w:val="none"/>
        </w:rPr>
        <w:t>三、</w:t>
      </w:r>
      <w:r>
        <w:rPr>
          <w:rFonts w:hint="eastAsia" w:ascii="宋体" w:hAnsi="宋体" w:cs="宋体"/>
          <w:b/>
          <w:color w:val="auto"/>
          <w:szCs w:val="21"/>
          <w:highlight w:val="none"/>
          <w:lang w:eastAsia="zh-CN"/>
        </w:rPr>
        <w:t>招商文件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的获取</w:t>
      </w:r>
      <w:bookmarkEnd w:id="12"/>
      <w:bookmarkEnd w:id="13"/>
      <w:bookmarkEnd w:id="14"/>
    </w:p>
    <w:p>
      <w:pPr>
        <w:widowControl w:val="0"/>
        <w:wordWrap/>
        <w:adjustRightInd/>
        <w:snapToGrid/>
        <w:spacing w:line="360" w:lineRule="auto"/>
        <w:textAlignment w:val="auto"/>
        <w:rPr>
          <w:rFonts w:ascii="宋体" w:hAnsi="宋体" w:cs="宋体"/>
          <w:color w:val="auto"/>
          <w:sz w:val="21"/>
          <w:szCs w:val="21"/>
          <w:highlight w:val="none"/>
        </w:rPr>
      </w:pPr>
      <w:bookmarkStart w:id="15" w:name="_Toc259028695"/>
      <w:bookmarkStart w:id="16" w:name="_Toc259028275"/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获取时间：2020年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日起至2020年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13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日，每天上午8：30～12：00、下午14：00～16：30（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周末、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节假日除外）。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rFonts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获取地点：因新冠肺炎疫情影响，本项目采取网络获取。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3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获取方式：因新冠肺炎疫情影响，本项目采取网络报名方式，供应商须将报名资料发送邮件至1042197081@qq.com，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招商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文件、澄清通知等文件均由此邮箱发出。联系人：郭亚楠（18171091831）。 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4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获取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招商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文件须提供的资料：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1)法定代表人自己领取的，须提供法定代表人身份证明及法定代表人身份证（扫描件）；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2)法定代表人委托他人领取的，须提供法定代表人授权书及受托人身份证（扫描件）；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3)开票资料：①开票单位名称、②纳税人识别号（或统一社会信用代码）、③营业执照或税务登记证地址、④单位联系电话、⑤开户行及账号。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4）报名表；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5）付款凭证截图或扫描件。</w:t>
      </w:r>
    </w:p>
    <w:p>
      <w:pPr>
        <w:spacing w:line="400" w:lineRule="exact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5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售价：人民币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00元/本，售后不退。因新冠肺炎疫情影响，公司暂停现场报名，项目报名可通过以下两种方式银行汇款完成：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br/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1）通过招商响应人的对公账户进行转账，在汇款附注（备注、附言）中注明项目编号和标段号以及“报名”字样，凭单位委托书（或授权书等文件）补开发票；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br/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2）通过私人账户进行转账，在汇款附注（备注、附言）中注明项目编号和标段号、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响应人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单位名称以及“报名”字样，汇款人凭单位委托书（或授权书等文件）补开发票。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通过私人账户进行转账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的投标人，法人授权书的授权人需是汇款人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）</w:t>
      </w:r>
    </w:p>
    <w:p>
      <w:pPr>
        <w:widowControl w:val="0"/>
        <w:wordWrap/>
        <w:adjustRightInd/>
        <w:snapToGrid/>
        <w:spacing w:line="360" w:lineRule="auto"/>
        <w:ind w:firstLine="42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汇款账户信息：</w:t>
      </w:r>
    </w:p>
    <w:p>
      <w:pPr>
        <w:widowControl w:val="0"/>
        <w:wordWrap/>
        <w:adjustRightInd/>
        <w:snapToGrid/>
        <w:spacing w:line="360" w:lineRule="auto"/>
        <w:ind w:firstLine="42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开户行：中国银行武汉中南路支行</w:t>
      </w:r>
    </w:p>
    <w:p>
      <w:pPr>
        <w:widowControl w:val="0"/>
        <w:wordWrap/>
        <w:adjustRightInd/>
        <w:snapToGrid/>
        <w:spacing w:line="360" w:lineRule="auto"/>
        <w:ind w:firstLine="42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收款人：湖北省成套招标股份有限公司</w:t>
      </w:r>
    </w:p>
    <w:p>
      <w:pPr>
        <w:widowControl w:val="0"/>
        <w:wordWrap/>
        <w:adjustRightInd/>
        <w:snapToGrid/>
        <w:spacing w:line="360" w:lineRule="auto"/>
        <w:ind w:firstLine="42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帐 号：5729 7659 1978 </w:t>
      </w:r>
    </w:p>
    <w:p>
      <w:pPr>
        <w:widowControl w:val="0"/>
        <w:wordWrap/>
        <w:adjustRightInd/>
        <w:snapToGrid/>
        <w:spacing w:line="360" w:lineRule="auto"/>
        <w:ind w:firstLine="42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行号：840085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hint="eastAsia" w:ascii="宋体" w:hAnsi="宋体" w:cs="宋体"/>
          <w:b/>
          <w:bCs/>
          <w:color w:val="auto"/>
          <w:szCs w:val="32"/>
          <w:highlight w:val="none"/>
        </w:rPr>
      </w:pPr>
      <w:bookmarkStart w:id="17" w:name="_Toc5856"/>
      <w:bookmarkStart w:id="18" w:name="_Toc7141"/>
      <w:bookmarkStart w:id="19" w:name="_Toc16383"/>
      <w:bookmarkStart w:id="20" w:name="_Toc25251"/>
      <w:r>
        <w:rPr>
          <w:rFonts w:hint="eastAsia" w:ascii="宋体" w:hAnsi="宋体" w:cs="宋体"/>
          <w:b/>
          <w:bCs/>
          <w:color w:val="auto"/>
          <w:szCs w:val="32"/>
          <w:highlight w:val="none"/>
        </w:rPr>
        <w:t>四、</w:t>
      </w:r>
      <w:bookmarkEnd w:id="15"/>
      <w:bookmarkEnd w:id="16"/>
      <w:bookmarkEnd w:id="17"/>
      <w:bookmarkEnd w:id="18"/>
      <w:bookmarkEnd w:id="19"/>
      <w:r>
        <w:rPr>
          <w:rFonts w:hint="eastAsia" w:ascii="宋体" w:hAnsi="宋体" w:cs="宋体"/>
          <w:b/>
          <w:bCs/>
          <w:color w:val="auto"/>
          <w:kern w:val="2"/>
          <w:sz w:val="21"/>
          <w:szCs w:val="32"/>
          <w:highlight w:val="none"/>
          <w:lang w:val="en-US" w:eastAsia="zh-CN" w:bidi="ar-SA"/>
        </w:rPr>
        <w:t>递交招商响应文件的截止时间</w:t>
      </w:r>
      <w:r>
        <w:rPr>
          <w:rFonts w:hint="eastAsia" w:ascii="宋体" w:hAnsi="宋体" w:cs="宋体"/>
          <w:b/>
          <w:bCs/>
          <w:color w:val="auto"/>
          <w:szCs w:val="32"/>
          <w:highlight w:val="none"/>
        </w:rPr>
        <w:t>及</w:t>
      </w:r>
      <w:r>
        <w:rPr>
          <w:rFonts w:hint="eastAsia" w:ascii="宋体" w:hAnsi="宋体" w:cs="宋体"/>
          <w:b/>
          <w:bCs/>
          <w:color w:val="auto"/>
          <w:kern w:val="2"/>
          <w:sz w:val="21"/>
          <w:szCs w:val="32"/>
          <w:highlight w:val="none"/>
          <w:lang w:val="en-US" w:eastAsia="zh-CN" w:bidi="ar-SA"/>
        </w:rPr>
        <w:t>磋商</w:t>
      </w:r>
      <w:r>
        <w:rPr>
          <w:rFonts w:hint="eastAsia" w:ascii="宋体" w:hAnsi="宋体" w:cs="宋体"/>
          <w:b/>
          <w:bCs/>
          <w:color w:val="auto"/>
          <w:szCs w:val="32"/>
          <w:highlight w:val="none"/>
        </w:rPr>
        <w:t>时间</w:t>
      </w:r>
      <w:bookmarkEnd w:id="20"/>
    </w:p>
    <w:p>
      <w:pPr>
        <w:spacing w:line="360" w:lineRule="auto"/>
        <w:ind w:firstLine="422" w:firstLineChars="200"/>
        <w:rPr>
          <w:rFonts w:hint="eastAsia" w:ascii="宋体" w:hAnsi="宋体" w:cs="宋体"/>
          <w:b w:val="0"/>
          <w:bCs/>
          <w:color w:val="auto"/>
          <w:szCs w:val="21"/>
          <w:highlight w:val="none"/>
        </w:rPr>
      </w:pPr>
      <w:r>
        <w:rPr>
          <w:rFonts w:hint="eastAsia" w:ascii="Calibri" w:hAnsi="宋体"/>
          <w:b w:val="0"/>
          <w:bCs/>
          <w:color w:val="auto"/>
          <w:szCs w:val="21"/>
          <w:highlight w:val="none"/>
        </w:rPr>
        <w:t>20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</w:rPr>
        <w:t>年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</w:rPr>
        <w:t>月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  <w:lang w:val="en-US" w:eastAsia="zh-CN"/>
        </w:rPr>
        <w:t>16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</w:rPr>
        <w:t>日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  <w:lang w:val="en-US" w:eastAsia="zh-CN"/>
        </w:rPr>
        <w:t>09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</w:rPr>
        <w:t>:30时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</w:rPr>
        <w:t>（北京时间）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hint="eastAsia" w:ascii="宋体" w:hAnsi="宋体" w:cs="宋体"/>
          <w:b/>
          <w:bCs/>
          <w:color w:val="auto"/>
          <w:szCs w:val="32"/>
          <w:highlight w:val="none"/>
        </w:rPr>
      </w:pPr>
      <w:bookmarkStart w:id="21" w:name="_Toc259028276"/>
      <w:bookmarkStart w:id="22" w:name="_Toc15832"/>
      <w:bookmarkStart w:id="23" w:name="_Toc259028696"/>
      <w:bookmarkStart w:id="24" w:name="_Toc11358"/>
      <w:bookmarkStart w:id="25" w:name="_Toc23418"/>
      <w:bookmarkStart w:id="26" w:name="_Toc31776"/>
      <w:r>
        <w:rPr>
          <w:rFonts w:hint="eastAsia" w:ascii="宋体" w:hAnsi="宋体" w:cs="宋体"/>
          <w:b/>
          <w:bCs/>
          <w:color w:val="auto"/>
          <w:szCs w:val="32"/>
          <w:highlight w:val="none"/>
        </w:rPr>
        <w:t>五、</w:t>
      </w:r>
      <w:bookmarkEnd w:id="21"/>
      <w:bookmarkEnd w:id="22"/>
      <w:bookmarkEnd w:id="23"/>
      <w:bookmarkEnd w:id="24"/>
      <w:bookmarkEnd w:id="25"/>
      <w:r>
        <w:rPr>
          <w:rFonts w:hint="eastAsia" w:ascii="宋体" w:hAnsi="宋体" w:cs="宋体"/>
          <w:b/>
          <w:bCs/>
          <w:color w:val="auto"/>
          <w:szCs w:val="32"/>
          <w:highlight w:val="none"/>
        </w:rPr>
        <w:t>招商响应文件送达地点及</w:t>
      </w:r>
      <w:r>
        <w:rPr>
          <w:rFonts w:hint="eastAsia" w:ascii="宋体" w:hAnsi="宋体" w:cs="宋体"/>
          <w:b/>
          <w:bCs/>
          <w:color w:val="auto"/>
          <w:szCs w:val="32"/>
          <w:highlight w:val="none"/>
          <w:lang w:val="en-US" w:eastAsia="zh-CN"/>
        </w:rPr>
        <w:t>磋商</w:t>
      </w:r>
      <w:r>
        <w:rPr>
          <w:rFonts w:hint="eastAsia" w:ascii="宋体" w:hAnsi="宋体" w:cs="宋体"/>
          <w:b/>
          <w:bCs/>
          <w:color w:val="auto"/>
          <w:szCs w:val="32"/>
          <w:highlight w:val="none"/>
        </w:rPr>
        <w:t>地点</w:t>
      </w:r>
      <w:bookmarkEnd w:id="26"/>
    </w:p>
    <w:p>
      <w:pPr>
        <w:spacing w:line="360" w:lineRule="auto"/>
        <w:ind w:firstLine="422" w:firstLineChars="200"/>
        <w:rPr>
          <w:rFonts w:hint="eastAsia" w:ascii="Calibri" w:hAnsi="宋体"/>
          <w:b w:val="0"/>
          <w:bCs/>
          <w:color w:val="auto"/>
          <w:szCs w:val="21"/>
          <w:highlight w:val="none"/>
        </w:rPr>
      </w:pPr>
      <w:r>
        <w:rPr>
          <w:rFonts w:hint="eastAsia" w:ascii="Calibri" w:hAnsi="宋体"/>
          <w:b w:val="0"/>
          <w:bCs/>
          <w:color w:val="auto"/>
          <w:szCs w:val="21"/>
          <w:highlight w:val="none"/>
        </w:rPr>
        <w:t>湖北机场集团综合保障楼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  <w:lang w:val="en-US" w:eastAsia="zh-CN"/>
        </w:rPr>
        <w:t xml:space="preserve"> A609 会议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</w:rPr>
        <w:t>室。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hint="eastAsia" w:ascii="宋体" w:hAnsi="宋体" w:cs="宋体"/>
          <w:b/>
          <w:bCs/>
          <w:color w:val="auto"/>
          <w:szCs w:val="32"/>
          <w:highlight w:val="none"/>
        </w:rPr>
      </w:pPr>
      <w:bookmarkStart w:id="27" w:name="_Toc8044"/>
      <w:bookmarkStart w:id="28" w:name="_Toc25113"/>
      <w:bookmarkStart w:id="29" w:name="_Toc7227"/>
      <w:bookmarkStart w:id="30" w:name="_Toc27963"/>
      <w:bookmarkStart w:id="31" w:name="_Toc6077"/>
      <w:bookmarkStart w:id="32" w:name="_Toc15722"/>
      <w:r>
        <w:rPr>
          <w:rFonts w:hint="eastAsia" w:ascii="宋体" w:hAnsi="宋体" w:cs="宋体"/>
          <w:b/>
          <w:bCs/>
          <w:color w:val="auto"/>
          <w:szCs w:val="32"/>
          <w:highlight w:val="none"/>
        </w:rPr>
        <w:t>六、联系方式：</w:t>
      </w:r>
      <w:bookmarkEnd w:id="27"/>
      <w:bookmarkEnd w:id="28"/>
      <w:bookmarkEnd w:id="29"/>
      <w:bookmarkEnd w:id="30"/>
      <w:bookmarkEnd w:id="31"/>
    </w:p>
    <w:p>
      <w:pPr>
        <w:pStyle w:val="8"/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eastAsia="zh-CN"/>
        </w:rPr>
        <w:t>招商人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湖北空港首广联合传媒有限公司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 xml:space="preserve">    代理机构：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湖北省成套招标股份有限公司</w:t>
      </w:r>
    </w:p>
    <w:p>
      <w:pPr>
        <w:pStyle w:val="8"/>
        <w:spacing w:line="360" w:lineRule="auto"/>
        <w:jc w:val="right"/>
        <w:rPr>
          <w:rFonts w:hint="eastAsia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地  址：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 xml:space="preserve">武汉天河机场                   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地 址：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武汉市武昌区东湖西路平安财富中心（东湖大厦正对面）B座7</w:t>
      </w:r>
      <w:r>
        <w:rPr>
          <w:rFonts w:hint="eastAsia" w:hAnsi="宋体"/>
          <w:b w:val="0"/>
          <w:bCs w:val="0"/>
          <w:color w:val="auto"/>
          <w:szCs w:val="21"/>
          <w:highlight w:val="none"/>
          <w:lang w:val="en-US" w:eastAsia="zh-CN"/>
        </w:rPr>
        <w:t>-10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楼</w:t>
      </w:r>
    </w:p>
    <w:p>
      <w:pPr>
        <w:pStyle w:val="8"/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邮    编：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430302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 xml:space="preserve">                        邮    编：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430071</w:t>
      </w:r>
    </w:p>
    <w:p>
      <w:pPr>
        <w:pStyle w:val="8"/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联 系 人：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 xml:space="preserve">阮畅     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 xml:space="preserve">           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联 系 人：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黄向东</w:t>
      </w:r>
      <w:r>
        <w:rPr>
          <w:rFonts w:hint="eastAsia" w:hAnsi="宋体"/>
          <w:b w:val="0"/>
          <w:bCs w:val="0"/>
          <w:color w:val="auto"/>
          <w:szCs w:val="21"/>
          <w:highlight w:val="none"/>
          <w:lang w:eastAsia="zh-CN"/>
        </w:rPr>
        <w:t>、</w:t>
      </w:r>
      <w:r>
        <w:rPr>
          <w:rFonts w:hint="eastAsia" w:hAnsi="宋体"/>
          <w:b w:val="0"/>
          <w:bCs w:val="0"/>
          <w:color w:val="auto"/>
          <w:szCs w:val="21"/>
          <w:highlight w:val="none"/>
          <w:lang w:val="en-US" w:eastAsia="zh-CN"/>
        </w:rPr>
        <w:t>郭亚楠、王馨怡、彭亚美、刘坤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 xml:space="preserve">  </w:t>
      </w:r>
    </w:p>
    <w:p>
      <w:pPr>
        <w:pStyle w:val="8"/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电    话：</w:t>
      </w:r>
      <w:r>
        <w:rPr>
          <w:rFonts w:hAnsi="宋体"/>
          <w:b w:val="0"/>
          <w:bCs w:val="0"/>
          <w:color w:val="auto"/>
          <w:szCs w:val="21"/>
          <w:highlight w:val="none"/>
        </w:rPr>
        <w:t>027-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 xml:space="preserve"> 85819250            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电    话：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027-87816666-86</w:t>
      </w:r>
      <w:r>
        <w:rPr>
          <w:rFonts w:hint="eastAsia" w:hAnsi="宋体"/>
          <w:b w:val="0"/>
          <w:bCs w:val="0"/>
          <w:color w:val="auto"/>
          <w:szCs w:val="21"/>
          <w:highlight w:val="none"/>
          <w:lang w:val="en-US" w:eastAsia="zh-CN"/>
        </w:rPr>
        <w:t>13、18171091831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 xml:space="preserve"> </w:t>
      </w:r>
    </w:p>
    <w:p>
      <w:pPr>
        <w:pStyle w:val="8"/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传    真：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 xml:space="preserve">027-83528818 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 xml:space="preserve">               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传    真：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027-87816666-8609</w:t>
      </w:r>
    </w:p>
    <w:p>
      <w:pPr>
        <w:pStyle w:val="8"/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电子邮件：  /                          电子邮件：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>1042197081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@qq.com</w:t>
      </w:r>
    </w:p>
    <w:p>
      <w:pPr>
        <w:pStyle w:val="8"/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网    址：  /                          网    址：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fldChar w:fldCharType="begin"/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instrText xml:space="preserve"> HYPERLINK "http://www.hubeibidding.com" </w:instrTex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fldChar w:fldCharType="separate"/>
      </w:r>
      <w:r>
        <w:rPr>
          <w:rStyle w:val="6"/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</w:rPr>
        <w:t>www.hubeibidding.com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fldChar w:fldCharType="end"/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 xml:space="preserve"> </w:t>
      </w:r>
    </w:p>
    <w:p>
      <w:pPr>
        <w:pStyle w:val="8"/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开户银行：  /                          开户银行：中国银行武汉中南路支</w:t>
      </w:r>
      <w:r>
        <w:rPr>
          <w:rFonts w:hint="eastAsia" w:ascii="宋体" w:hAnsi="宋体" w:cs="宋体"/>
          <w:color w:val="auto"/>
          <w:szCs w:val="21"/>
          <w:highlight w:val="none"/>
        </w:rPr>
        <w:t>行</w:t>
      </w:r>
    </w:p>
    <w:p>
      <w:pPr>
        <w:tabs>
          <w:tab w:val="left" w:pos="540"/>
          <w:tab w:val="left" w:pos="840"/>
        </w:tabs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账    号：  /                          账    号：572976591978</w:t>
      </w:r>
    </w:p>
    <w:bookmarkEnd w:id="32"/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b/>
          <w:color w:val="auto"/>
          <w:szCs w:val="21"/>
          <w:highlight w:val="none"/>
        </w:rPr>
      </w:pPr>
      <w:bookmarkStart w:id="33" w:name="_Toc12626"/>
      <w:bookmarkStart w:id="34" w:name="_Toc10642"/>
      <w:bookmarkStart w:id="35" w:name="_Toc21020"/>
      <w:r>
        <w:rPr>
          <w:rFonts w:hint="eastAsia" w:ascii="宋体" w:hAnsi="宋体" w:cs="宋体"/>
          <w:b/>
          <w:color w:val="auto"/>
          <w:szCs w:val="21"/>
          <w:highlight w:val="none"/>
        </w:rPr>
        <w:t>七、信息发布媒体</w:t>
      </w:r>
      <w:bookmarkEnd w:id="33"/>
      <w:bookmarkEnd w:id="34"/>
      <w:bookmarkEnd w:id="35"/>
    </w:p>
    <w:p>
      <w:pPr>
        <w:spacing w:line="360" w:lineRule="auto"/>
        <w:jc w:val="left"/>
        <w:rPr>
          <w:rFonts w:hint="eastAsia" w:ascii="宋体" w:hAnsi="宋体" w:cs="宋体"/>
          <w:b w:val="0"/>
          <w:bCs/>
          <w:color w:val="auto"/>
          <w:szCs w:val="21"/>
          <w:highlight w:val="none"/>
        </w:rPr>
      </w:pPr>
      <w:r>
        <w:rPr>
          <w:rFonts w:hint="eastAsia" w:ascii="Calibri" w:hAnsi="宋体"/>
          <w:b w:val="0"/>
          <w:bCs/>
          <w:color w:val="auto"/>
          <w:szCs w:val="21"/>
          <w:highlight w:val="none"/>
        </w:rPr>
        <w:t>《湖北省成套招标股份有限公司网》、《湖北机场集团有限公司网》、《北京首都机场广告有限公司网》</w:t>
      </w:r>
    </w:p>
    <w:p>
      <w:pPr>
        <w:spacing w:line="360" w:lineRule="auto"/>
        <w:jc w:val="right"/>
        <w:rPr>
          <w:rFonts w:hint="eastAsia" w:ascii="Calibri" w:hAnsi="宋体"/>
          <w:b/>
          <w:color w:val="auto"/>
          <w:szCs w:val="21"/>
        </w:rPr>
      </w:pPr>
      <w:r>
        <w:rPr>
          <w:rFonts w:hint="eastAsia" w:ascii="Calibri" w:hAnsi="宋体"/>
          <w:b/>
          <w:color w:val="auto"/>
          <w:szCs w:val="21"/>
        </w:rPr>
        <w:t>湖北省成套招标股份有限公司</w:t>
      </w:r>
    </w:p>
    <w:p>
      <w:pPr>
        <w:spacing w:line="360" w:lineRule="auto"/>
        <w:jc w:val="right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Calibri" w:hAnsi="宋体"/>
          <w:b/>
          <w:color w:val="auto"/>
          <w:szCs w:val="21"/>
        </w:rPr>
        <w:t>20</w:t>
      </w:r>
      <w:r>
        <w:rPr>
          <w:rFonts w:hint="eastAsia" w:ascii="Calibri" w:hAnsi="宋体"/>
          <w:b/>
          <w:color w:val="auto"/>
          <w:szCs w:val="21"/>
          <w:lang w:val="en-US" w:eastAsia="zh-CN"/>
        </w:rPr>
        <w:t>20</w:t>
      </w:r>
      <w:r>
        <w:rPr>
          <w:rFonts w:hint="eastAsia" w:ascii="Calibri" w:hAnsi="宋体"/>
          <w:b/>
          <w:color w:val="auto"/>
          <w:szCs w:val="21"/>
        </w:rPr>
        <w:t>年</w:t>
      </w:r>
      <w:r>
        <w:rPr>
          <w:rFonts w:hint="eastAsia" w:ascii="Calibri" w:hAnsi="宋体"/>
          <w:b/>
          <w:color w:val="auto"/>
          <w:szCs w:val="21"/>
          <w:lang w:val="en-US" w:eastAsia="zh-CN"/>
        </w:rPr>
        <w:t>6</w:t>
      </w:r>
      <w:r>
        <w:rPr>
          <w:rFonts w:hint="eastAsia" w:ascii="Calibri" w:hAnsi="宋体"/>
          <w:b/>
          <w:color w:val="auto"/>
          <w:szCs w:val="21"/>
        </w:rPr>
        <w:t>月</w:t>
      </w:r>
      <w:r>
        <w:rPr>
          <w:rFonts w:hint="eastAsia" w:ascii="Calibri" w:hAnsi="宋体"/>
          <w:b/>
          <w:color w:val="auto"/>
          <w:szCs w:val="21"/>
          <w:lang w:val="en-US" w:eastAsia="zh-CN"/>
        </w:rPr>
        <w:t>29</w:t>
      </w:r>
      <w:r>
        <w:rPr>
          <w:rFonts w:hint="eastAsia" w:ascii="Calibri" w:hAnsi="宋体"/>
          <w:b/>
          <w:color w:val="auto"/>
          <w:szCs w:val="21"/>
        </w:rPr>
        <w:t>日</w:t>
      </w:r>
      <w:r>
        <w:rPr>
          <w:rFonts w:hint="eastAsia" w:ascii="宋体" w:hAnsi="宋体" w:cs="宋体"/>
          <w:bCs/>
          <w:color w:val="auto"/>
          <w:szCs w:val="21"/>
        </w:rPr>
        <w:t xml:space="preserve"> </w:t>
      </w:r>
    </w:p>
    <w:p>
      <w:pPr>
        <w:pStyle w:val="3"/>
        <w:widowControl/>
        <w:shd w:val="clear" w:color="auto" w:fill="FFFFFF"/>
        <w:spacing w:before="0" w:beforeAutospacing="0" w:after="150" w:afterAutospacing="0"/>
        <w:ind w:left="0" w:right="0" w:firstLine="480"/>
        <w:jc w:val="left"/>
        <w:rPr>
          <w:rFonts w:ascii="Segoe UI" w:hAnsi="Segoe UI" w:eastAsia="Segoe UI" w:cs="Segoe U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报名表格式：</w:t>
      </w:r>
    </w:p>
    <w:tbl>
      <w:tblPr>
        <w:tblStyle w:val="7"/>
        <w:tblW w:w="885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62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项目报名表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6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6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招商响应人名称（公章）</w:t>
            </w:r>
          </w:p>
        </w:tc>
        <w:tc>
          <w:tcPr>
            <w:tcW w:w="6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（填写完整的单位全称，必须与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文件上的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一致）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办公地址</w:t>
            </w:r>
          </w:p>
        </w:tc>
        <w:tc>
          <w:tcPr>
            <w:tcW w:w="6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报名包号（项目分包时填写）</w:t>
            </w:r>
          </w:p>
        </w:tc>
        <w:tc>
          <w:tcPr>
            <w:tcW w:w="6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（填写报名包号，变更或放弃包号请来函告知，放弃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请来函告知）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授权代表</w:t>
            </w:r>
          </w:p>
        </w:tc>
        <w:tc>
          <w:tcPr>
            <w:tcW w:w="6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 w:val="0"/>
                <w:bCs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授权代表手机</w:t>
            </w:r>
          </w:p>
        </w:tc>
        <w:tc>
          <w:tcPr>
            <w:tcW w:w="6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（填写联系人手机）</w:t>
            </w:r>
          </w:p>
          <w:p>
            <w:pPr>
              <w:pStyle w:val="3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有关信息我们会短信发送至手机，请关注并收到后回复。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 w:val="0"/>
                <w:bCs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授权代表座机</w:t>
            </w:r>
          </w:p>
        </w:tc>
        <w:tc>
          <w:tcPr>
            <w:tcW w:w="6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 w:val="0"/>
                <w:bCs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授权代表电子邮箱（须为QQ邮箱）</w:t>
            </w:r>
          </w:p>
        </w:tc>
        <w:tc>
          <w:tcPr>
            <w:tcW w:w="6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（填写联系人邮箱）</w:t>
            </w:r>
          </w:p>
          <w:p>
            <w:pPr>
              <w:pStyle w:val="3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有关文件我们会邮件发至您邮箱，请收到后注意回执。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报名时需提供的资料清单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1)法定代表人自己领取的，须提供法定代表人身份证明及法定代表人身份证（扫描件）；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2)法定代表人委托他人领取的，须提供法定代表人授权书及受托人身份证（扫描件）；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3)开票资料：①开票单位名称、②纳税人识别号（或统一社会信用代码）、③营业执照或税务登记证地址、④单位联系电话、⑤开户行及账号。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报名表扫描件；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报名费付款凭证截图或扫描件。</w:t>
            </w:r>
          </w:p>
        </w:tc>
      </w:tr>
    </w:tbl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splitPgBreakAndParaMark/>
    <w:doNotExpandShiftReturn/>
    <w:adjustLineHeightInTable/>
    <w:doNotWrapTextWithPunct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14A41CC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0"/>
    <w:rPr>
      <w:rFonts w:ascii="Tahoma" w:hAnsi="Tahoma"/>
      <w:sz w:val="24"/>
    </w:rPr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5">
    <w:name w:val="page number"/>
    <w:basedOn w:val="4"/>
    <w:unhideWhenUsed/>
    <w:uiPriority w:val="99"/>
    <w:rPr/>
  </w:style>
  <w:style w:type="character" w:styleId="6">
    <w:name w:val="Hyperlink"/>
    <w:unhideWhenUsed/>
    <w:uiPriority w:val="99"/>
    <w:rPr>
      <w:rFonts w:ascii="Tahoma" w:hAnsi="Tahoma"/>
      <w:color w:val="0000FF"/>
      <w:sz w:val="24"/>
      <w:u w:val="single"/>
    </w:rPr>
  </w:style>
  <w:style w:type="paragraph" w:customStyle="1" w:styleId="8">
    <w:name w:val="正文_1_0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2020-06-29T05:29:19Z</dcterms:created>
  <cp:lastModifiedBy>HP</cp:lastModifiedBy>
  <dcterms:modified xsi:type="dcterms:W3CDTF">2020-06-29T05:30:36Z</dcterms:modified>
  <dc:title>武汉天河机场T3航站楼到期媒体招商项目（第二次）招商公告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