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100" w:line="480" w:lineRule="auto"/>
        <w:rPr>
          <w:rFonts w:hint="eastAsia" w:ascii="宋体" w:hAnsi="宋体" w:cs="宋体"/>
          <w:color w:val="auto"/>
          <w:highlight w:val="none"/>
        </w:rPr>
      </w:pPr>
      <w:bookmarkStart w:id="0" w:name="_Toc26736"/>
      <w:r>
        <w:rPr>
          <w:rFonts w:hint="eastAsia" w:ascii="宋体" w:hAnsi="宋体" w:cs="宋体"/>
          <w:color w:val="auto"/>
          <w:highlight w:val="none"/>
        </w:rPr>
        <w:t>武汉天河机场T3航站楼便利服务类自助售卖机项目</w:t>
      </w:r>
    </w:p>
    <w:p>
      <w:pPr>
        <w:pStyle w:val="2"/>
        <w:spacing w:before="0" w:after="100" w:line="480" w:lineRule="auto"/>
        <w:rPr>
          <w:rFonts w:hint="eastAsia" w:ascii="宋体" w:hAnsi="宋体" w:cs="宋体"/>
          <w:color w:val="auto"/>
          <w:highlight w:val="none"/>
        </w:rPr>
      </w:pPr>
      <w:bookmarkStart w:id="25" w:name="_GoBack"/>
      <w:bookmarkEnd w:id="25"/>
      <w:r>
        <w:rPr>
          <w:rFonts w:hint="eastAsia" w:ascii="宋体" w:hAnsi="宋体" w:cs="宋体"/>
          <w:color w:val="auto"/>
          <w:highlight w:val="none"/>
        </w:rPr>
        <w:t>（食品饮料类）招商</w:t>
      </w:r>
      <w:bookmarkEnd w:id="0"/>
      <w:r>
        <w:rPr>
          <w:rFonts w:hint="eastAsia" w:ascii="宋体" w:hAnsi="宋体" w:cs="宋体"/>
          <w:color w:val="auto"/>
          <w:highlight w:val="none"/>
          <w:lang w:val="en-US" w:eastAsia="zh-CN"/>
        </w:rPr>
        <w:t>公告</w:t>
      </w:r>
    </w:p>
    <w:p>
      <w:pPr>
        <w:pStyle w:val="5"/>
        <w:spacing w:line="360" w:lineRule="auto"/>
        <w:ind w:firstLine="480" w:firstLineChars="200"/>
        <w:rPr>
          <w:rFonts w:ascii="宋体" w:hAnsi="宋体" w:cs="宋体"/>
          <w:color w:val="auto"/>
          <w:highlight w:val="none"/>
        </w:rPr>
      </w:pPr>
      <w:bookmarkStart w:id="1" w:name="_Hlt536244962"/>
      <w:bookmarkEnd w:id="1"/>
      <w:bookmarkStart w:id="2" w:name="_Hlt3692889"/>
      <w:bookmarkEnd w:id="2"/>
      <w:bookmarkStart w:id="3" w:name="_Hlt3694260"/>
      <w:bookmarkEnd w:id="3"/>
      <w:bookmarkStart w:id="4" w:name="_Hlt758651"/>
      <w:bookmarkEnd w:id="4"/>
      <w:bookmarkStart w:id="5" w:name="_Hlt9415333"/>
      <w:bookmarkEnd w:id="5"/>
      <w:bookmarkStart w:id="6" w:name="_Hlt4486101"/>
      <w:bookmarkEnd w:id="6"/>
      <w:bookmarkStart w:id="7" w:name="_Hlt3694304"/>
      <w:bookmarkEnd w:id="7"/>
      <w:r>
        <w:rPr>
          <w:rFonts w:hint="eastAsia" w:ascii="宋体" w:hAnsi="宋体" w:cs="宋体"/>
          <w:color w:val="auto"/>
          <w:highlight w:val="none"/>
        </w:rPr>
        <w:t>湖北省招标股份有限公司（以下简称“招商代理机构”）受武汉天河机场空港服务有限公司（以下简称“招商人”）的委托，就其武汉天河机场T3航站楼</w:t>
      </w:r>
      <w:r>
        <w:rPr>
          <w:rFonts w:hint="eastAsia" w:ascii="宋体" w:hAnsi="宋体" w:cs="宋体"/>
          <w:color w:val="auto"/>
          <w:highlight w:val="none"/>
          <w:lang w:eastAsia="zh-CN"/>
        </w:rPr>
        <w:t>便利服务类项目（食品饮料类）</w:t>
      </w:r>
      <w:r>
        <w:rPr>
          <w:rFonts w:hint="eastAsia" w:ascii="宋体" w:hAnsi="宋体" w:cs="宋体"/>
          <w:color w:val="auto"/>
          <w:highlight w:val="none"/>
        </w:rPr>
        <w:t>招商，现公开邀请潜在响应人参与</w:t>
      </w:r>
      <w:r>
        <w:rPr>
          <w:rFonts w:hint="eastAsia" w:ascii="宋体" w:hAnsi="宋体" w:cs="宋体"/>
          <w:color w:val="auto"/>
          <w:highlight w:val="none"/>
          <w:lang w:val="en-US" w:eastAsia="zh-CN"/>
        </w:rPr>
        <w:t>招商</w:t>
      </w:r>
      <w:r>
        <w:rPr>
          <w:rFonts w:hint="eastAsia" w:ascii="宋体" w:hAnsi="宋体" w:cs="宋体"/>
          <w:color w:val="auto"/>
          <w:highlight w:val="none"/>
        </w:rPr>
        <w:t>活动。</w:t>
      </w:r>
    </w:p>
    <w:p>
      <w:pPr>
        <w:pStyle w:val="3"/>
        <w:spacing w:before="156" w:beforeLines="50" w:after="156" w:afterLines="50" w:line="360" w:lineRule="auto"/>
        <w:rPr>
          <w:rFonts w:ascii="宋体" w:hAnsi="宋体" w:eastAsia="宋体" w:cs="宋体"/>
          <w:b/>
          <w:color w:val="auto"/>
          <w:sz w:val="28"/>
          <w:szCs w:val="28"/>
          <w:highlight w:val="none"/>
        </w:rPr>
      </w:pPr>
      <w:bookmarkStart w:id="8" w:name="_Toc430855196"/>
      <w:bookmarkStart w:id="9" w:name="_Toc12788"/>
      <w:bookmarkStart w:id="10" w:name="_Toc431970291"/>
      <w:r>
        <w:rPr>
          <w:rFonts w:hint="eastAsia" w:ascii="宋体" w:hAnsi="宋体" w:eastAsia="宋体" w:cs="宋体"/>
          <w:b/>
          <w:color w:val="auto"/>
          <w:sz w:val="28"/>
          <w:szCs w:val="28"/>
          <w:highlight w:val="none"/>
        </w:rPr>
        <w:t>一、项目概况</w:t>
      </w:r>
      <w:bookmarkEnd w:id="8"/>
      <w:bookmarkEnd w:id="9"/>
      <w:bookmarkEnd w:id="10"/>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1、项目名称：武汉天河机场T3航站楼</w:t>
      </w:r>
      <w:r>
        <w:rPr>
          <w:rFonts w:hint="eastAsia" w:ascii="宋体" w:hAnsi="宋体" w:cs="宋体"/>
          <w:color w:val="auto"/>
          <w:sz w:val="24"/>
          <w:highlight w:val="none"/>
          <w:lang w:eastAsia="zh-CN"/>
        </w:rPr>
        <w:t>便利服务类</w:t>
      </w:r>
      <w:r>
        <w:rPr>
          <w:rFonts w:hint="eastAsia" w:ascii="宋体" w:hAnsi="宋体"/>
          <w:color w:val="auto"/>
          <w:sz w:val="24"/>
          <w:highlight w:val="none"/>
          <w:lang w:eastAsia="zh-CN"/>
        </w:rPr>
        <w:t>自助售卖机</w:t>
      </w:r>
      <w:r>
        <w:rPr>
          <w:rFonts w:hint="eastAsia" w:ascii="宋体" w:hAnsi="宋体" w:cs="宋体"/>
          <w:color w:val="auto"/>
          <w:sz w:val="24"/>
          <w:highlight w:val="none"/>
          <w:lang w:eastAsia="zh-CN"/>
        </w:rPr>
        <w:t>项目（食品饮料类）</w:t>
      </w:r>
      <w:r>
        <w:rPr>
          <w:rFonts w:hint="eastAsia" w:ascii="宋体" w:hAnsi="宋体" w:cs="宋体"/>
          <w:color w:val="auto"/>
          <w:sz w:val="24"/>
          <w:highlight w:val="none"/>
        </w:rPr>
        <w:t>招商</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2、招商编号：HBT-12170091-200035</w:t>
      </w:r>
      <w:r>
        <w:rPr>
          <w:rFonts w:hint="eastAsia" w:ascii="宋体" w:hAnsi="宋体" w:cs="宋体"/>
          <w:color w:val="auto"/>
          <w:sz w:val="24"/>
          <w:highlight w:val="none"/>
          <w:lang w:val="en-US" w:eastAsia="zh-CN"/>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商内容：本次自助售卖机共计48台，分为2个标段进行招商。响应人不得擅自改变自助售卖机数量、样式及点位，需要按照招商人要求摆放，自助售卖机数量如有变化，双方确认并签署补充协议后再进行调整。</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本次招商点位共计24处，具体分布为：</w:t>
      </w:r>
    </w:p>
    <w:tbl>
      <w:tblPr>
        <w:tblStyle w:val="7"/>
        <w:tblW w:w="10395" w:type="dxa"/>
        <w:tblInd w:w="-931" w:type="dxa"/>
        <w:tblLayout w:type="fixed"/>
        <w:tblCellMar>
          <w:top w:w="0" w:type="dxa"/>
          <w:left w:w="108" w:type="dxa"/>
          <w:bottom w:w="0" w:type="dxa"/>
          <w:right w:w="108" w:type="dxa"/>
        </w:tblCellMar>
      </w:tblPr>
      <w:tblGrid>
        <w:gridCol w:w="1395"/>
        <w:gridCol w:w="765"/>
        <w:gridCol w:w="1695"/>
        <w:gridCol w:w="1215"/>
        <w:gridCol w:w="4333"/>
        <w:gridCol w:w="992"/>
      </w:tblGrid>
      <w:tr>
        <w:tblPrEx>
          <w:tblLayout w:type="fixed"/>
          <w:tblCellMar>
            <w:top w:w="0" w:type="dxa"/>
            <w:left w:w="108" w:type="dxa"/>
            <w:bottom w:w="0" w:type="dxa"/>
            <w:right w:w="108" w:type="dxa"/>
          </w:tblCellMar>
        </w:tblPrEx>
        <w:trPr>
          <w:trHeight w:val="465" w:hRule="atLeast"/>
        </w:trPr>
        <w:tc>
          <w:tcPr>
            <w:tcW w:w="1395" w:type="dxa"/>
            <w:tcBorders>
              <w:top w:val="single" w:color="auto" w:sz="4" w:space="0"/>
              <w:left w:val="single" w:color="auto" w:sz="4" w:space="0"/>
              <w:bottom w:val="single" w:color="auto" w:sz="4" w:space="0"/>
              <w:right w:val="single" w:color="auto" w:sz="4" w:space="0"/>
            </w:tcBorders>
            <w:shd w:val="clear" w:color="000000" w:fill="BDD7EE"/>
            <w:vAlign w:val="center"/>
          </w:tcPr>
          <w:p>
            <w:pPr>
              <w:widowControl/>
              <w:spacing w:line="240" w:lineRule="auto"/>
              <w:jc w:val="center"/>
              <w:rPr>
                <w:rFonts w:ascii="宋体" w:hAnsi="宋体" w:cs="宋体"/>
                <w:b/>
                <w:bCs/>
                <w:color w:val="auto"/>
                <w:kern w:val="0"/>
                <w:szCs w:val="21"/>
              </w:rPr>
            </w:pPr>
            <w:r>
              <w:rPr>
                <w:rFonts w:hint="eastAsia" w:ascii="宋体" w:hAnsi="宋体" w:cs="宋体"/>
                <w:b/>
                <w:bCs/>
                <w:color w:val="auto"/>
                <w:kern w:val="0"/>
                <w:szCs w:val="21"/>
              </w:rPr>
              <w:t>标段号</w:t>
            </w:r>
          </w:p>
        </w:tc>
        <w:tc>
          <w:tcPr>
            <w:tcW w:w="765" w:type="dxa"/>
            <w:tcBorders>
              <w:top w:val="single" w:color="auto" w:sz="4" w:space="0"/>
              <w:left w:val="nil"/>
              <w:bottom w:val="single" w:color="auto" w:sz="4" w:space="0"/>
              <w:right w:val="single" w:color="auto" w:sz="4" w:space="0"/>
            </w:tcBorders>
            <w:shd w:val="clear" w:color="000000" w:fill="BDD7EE"/>
            <w:vAlign w:val="center"/>
          </w:tcPr>
          <w:p>
            <w:pPr>
              <w:widowControl/>
              <w:spacing w:line="240"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695" w:type="dxa"/>
            <w:tcBorders>
              <w:top w:val="single" w:color="auto" w:sz="4" w:space="0"/>
              <w:left w:val="nil"/>
              <w:bottom w:val="single" w:color="auto" w:sz="4" w:space="0"/>
              <w:right w:val="single" w:color="auto" w:sz="4" w:space="0"/>
            </w:tcBorders>
            <w:shd w:val="clear" w:color="000000" w:fill="BDD7EE"/>
            <w:vAlign w:val="center"/>
          </w:tcPr>
          <w:p>
            <w:pPr>
              <w:widowControl/>
              <w:spacing w:line="240" w:lineRule="auto"/>
              <w:jc w:val="center"/>
              <w:rPr>
                <w:rFonts w:ascii="宋体" w:hAnsi="宋体" w:cs="宋体"/>
                <w:b/>
                <w:bCs/>
                <w:color w:val="auto"/>
                <w:kern w:val="0"/>
                <w:szCs w:val="21"/>
              </w:rPr>
            </w:pPr>
            <w:r>
              <w:rPr>
                <w:rFonts w:hint="eastAsia" w:ascii="宋体" w:hAnsi="宋体" w:cs="宋体"/>
                <w:b/>
                <w:bCs/>
                <w:color w:val="auto"/>
                <w:kern w:val="0"/>
                <w:szCs w:val="21"/>
              </w:rPr>
              <w:t>区域</w:t>
            </w:r>
          </w:p>
        </w:tc>
        <w:tc>
          <w:tcPr>
            <w:tcW w:w="1215" w:type="dxa"/>
            <w:tcBorders>
              <w:top w:val="single" w:color="auto" w:sz="4" w:space="0"/>
              <w:left w:val="nil"/>
              <w:bottom w:val="single" w:color="auto" w:sz="4" w:space="0"/>
              <w:right w:val="single" w:color="auto" w:sz="4" w:space="0"/>
            </w:tcBorders>
            <w:shd w:val="clear" w:color="000000" w:fill="BDD7EE"/>
            <w:vAlign w:val="center"/>
          </w:tcPr>
          <w:p>
            <w:pPr>
              <w:widowControl/>
              <w:spacing w:line="240" w:lineRule="auto"/>
              <w:jc w:val="center"/>
              <w:rPr>
                <w:rFonts w:ascii="宋体" w:hAnsi="宋体" w:cs="宋体"/>
                <w:b/>
                <w:bCs/>
                <w:color w:val="auto"/>
                <w:kern w:val="0"/>
                <w:szCs w:val="21"/>
              </w:rPr>
            </w:pPr>
            <w:r>
              <w:rPr>
                <w:rFonts w:hint="eastAsia" w:ascii="宋体" w:hAnsi="宋体" w:cs="宋体"/>
                <w:b/>
                <w:bCs/>
                <w:color w:val="auto"/>
                <w:kern w:val="0"/>
                <w:szCs w:val="21"/>
              </w:rPr>
              <w:t>数量（台）</w:t>
            </w:r>
          </w:p>
        </w:tc>
        <w:tc>
          <w:tcPr>
            <w:tcW w:w="4333" w:type="dxa"/>
            <w:tcBorders>
              <w:top w:val="single" w:color="auto" w:sz="4" w:space="0"/>
              <w:left w:val="nil"/>
              <w:bottom w:val="single" w:color="auto" w:sz="4" w:space="0"/>
              <w:right w:val="single" w:color="auto" w:sz="4" w:space="0"/>
            </w:tcBorders>
            <w:shd w:val="clear" w:color="000000" w:fill="BDD7EE"/>
            <w:vAlign w:val="center"/>
          </w:tcPr>
          <w:p>
            <w:pPr>
              <w:widowControl/>
              <w:spacing w:line="240" w:lineRule="auto"/>
              <w:jc w:val="center"/>
              <w:rPr>
                <w:rFonts w:ascii="宋体" w:hAnsi="宋体" w:cs="宋体"/>
                <w:b/>
                <w:bCs/>
                <w:color w:val="auto"/>
                <w:kern w:val="0"/>
                <w:szCs w:val="21"/>
              </w:rPr>
            </w:pPr>
            <w:r>
              <w:rPr>
                <w:rFonts w:hint="eastAsia" w:ascii="宋体" w:hAnsi="宋体" w:cs="宋体"/>
                <w:b/>
                <w:bCs/>
                <w:color w:val="auto"/>
                <w:kern w:val="0"/>
                <w:szCs w:val="21"/>
              </w:rPr>
              <w:t>具体位置</w:t>
            </w:r>
          </w:p>
        </w:tc>
        <w:tc>
          <w:tcPr>
            <w:tcW w:w="992" w:type="dxa"/>
            <w:tcBorders>
              <w:top w:val="single" w:color="auto" w:sz="4" w:space="0"/>
              <w:left w:val="nil"/>
              <w:bottom w:val="single" w:color="auto" w:sz="4" w:space="0"/>
              <w:right w:val="single" w:color="auto" w:sz="4" w:space="0"/>
            </w:tcBorders>
            <w:shd w:val="clear" w:color="000000" w:fill="BDD7EE"/>
            <w:vAlign w:val="center"/>
          </w:tcPr>
          <w:p>
            <w:pPr>
              <w:widowControl/>
              <w:spacing w:line="240" w:lineRule="auto"/>
              <w:jc w:val="center"/>
              <w:rPr>
                <w:rFonts w:ascii="宋体" w:hAnsi="宋体" w:cs="宋体"/>
                <w:b/>
                <w:bCs/>
                <w:color w:val="auto"/>
                <w:kern w:val="0"/>
                <w:szCs w:val="21"/>
              </w:rPr>
            </w:pPr>
            <w:r>
              <w:rPr>
                <w:rFonts w:hint="eastAsia" w:ascii="宋体" w:hAnsi="宋体" w:cs="宋体"/>
                <w:b/>
                <w:bCs/>
                <w:color w:val="auto"/>
                <w:kern w:val="0"/>
                <w:szCs w:val="21"/>
              </w:rPr>
              <w:t>品类</w:t>
            </w:r>
          </w:p>
        </w:tc>
      </w:tr>
      <w:tr>
        <w:tblPrEx>
          <w:tblLayout w:type="fixed"/>
          <w:tblCellMar>
            <w:top w:w="0" w:type="dxa"/>
            <w:left w:w="108" w:type="dxa"/>
            <w:bottom w:w="0" w:type="dxa"/>
            <w:right w:w="108" w:type="dxa"/>
          </w:tblCellMar>
        </w:tblPrEx>
        <w:trPr>
          <w:trHeight w:val="360" w:hRule="atLeast"/>
        </w:trPr>
        <w:tc>
          <w:tcPr>
            <w:tcW w:w="139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40" w:lineRule="auto"/>
              <w:jc w:val="center"/>
              <w:rPr>
                <w:rFonts w:hint="eastAsia" w:ascii="宋体" w:hAnsi="宋体" w:cs="宋体"/>
                <w:color w:val="auto"/>
                <w:kern w:val="0"/>
                <w:szCs w:val="21"/>
              </w:rPr>
            </w:pPr>
            <w:r>
              <w:rPr>
                <w:rFonts w:hint="eastAsia" w:ascii="宋体" w:hAnsi="宋体" w:cs="宋体"/>
                <w:color w:val="auto"/>
                <w:kern w:val="0"/>
                <w:szCs w:val="21"/>
              </w:rPr>
              <w:t>1</w:t>
            </w:r>
          </w:p>
          <w:p>
            <w:pPr>
              <w:widowControl/>
              <w:spacing w:line="240" w:lineRule="auto"/>
              <w:jc w:val="both"/>
              <w:rPr>
                <w:rFonts w:ascii="宋体" w:hAnsi="宋体" w:cs="宋体"/>
                <w:color w:val="auto"/>
                <w:kern w:val="0"/>
                <w:szCs w:val="21"/>
              </w:rPr>
            </w:pPr>
            <w:r>
              <w:rPr>
                <w:rFonts w:hint="eastAsia" w:ascii="宋体" w:hAnsi="宋体" w:cs="宋体"/>
                <w:color w:val="auto"/>
                <w:kern w:val="0"/>
                <w:szCs w:val="21"/>
              </w:rPr>
              <w:t>（东标段）</w:t>
            </w: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1</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东一指廊</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51#，61#登机口附近</w:t>
            </w: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b/>
                <w:bCs/>
                <w:color w:val="auto"/>
                <w:szCs w:val="21"/>
              </w:rPr>
              <w:t>自助售卖机-（瓶装饮料类、热饮类、鲜榨果汁机、酸奶类、食品类）</w:t>
            </w:r>
          </w:p>
        </w:tc>
      </w:tr>
      <w:tr>
        <w:tblPrEx>
          <w:tblLayout w:type="fixed"/>
          <w:tblCellMar>
            <w:top w:w="0" w:type="dxa"/>
            <w:left w:w="108" w:type="dxa"/>
            <w:bottom w:w="0" w:type="dxa"/>
            <w:right w:w="108" w:type="dxa"/>
          </w:tblCellMar>
        </w:tblPrEx>
        <w:trPr>
          <w:trHeight w:val="360" w:hRule="atLeast"/>
        </w:trPr>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东二指廊</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6</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37#，49#登机口附近，47#和48#登机口之间</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645" w:hRule="atLeast"/>
        </w:trPr>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3</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东集中区</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34#和35#登机口之间，36#登机口附近</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20" w:hRule="atLeast"/>
        </w:trPr>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国内进出港通道</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32A#和33#之间</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20" w:hRule="atLeast"/>
        </w:trPr>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5</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2楼到达大厅</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06#门附近</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645" w:hRule="atLeast"/>
        </w:trPr>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6</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4楼出发大厅</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01#和02#门之间旅客休息区</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645" w:hRule="atLeast"/>
        </w:trPr>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7</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国际出发隔离区内</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331A登机口附近，335#登机口附近</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20" w:hRule="atLeast"/>
        </w:trPr>
        <w:tc>
          <w:tcPr>
            <w:tcW w:w="139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40" w:lineRule="auto"/>
              <w:jc w:val="center"/>
              <w:rPr>
                <w:rFonts w:hint="eastAsia" w:ascii="宋体" w:hAnsi="宋体" w:cs="宋体"/>
                <w:color w:val="auto"/>
                <w:kern w:val="0"/>
                <w:szCs w:val="21"/>
              </w:rPr>
            </w:pPr>
          </w:p>
          <w:p>
            <w:pPr>
              <w:widowControl/>
              <w:spacing w:line="240" w:lineRule="auto"/>
              <w:jc w:val="center"/>
              <w:rPr>
                <w:rFonts w:hint="eastAsia" w:ascii="宋体" w:hAnsi="宋体" w:cs="宋体"/>
                <w:color w:val="auto"/>
                <w:kern w:val="0"/>
                <w:szCs w:val="21"/>
              </w:rPr>
            </w:pPr>
          </w:p>
          <w:p>
            <w:pPr>
              <w:widowControl/>
              <w:spacing w:line="240" w:lineRule="auto"/>
              <w:jc w:val="center"/>
              <w:rPr>
                <w:rFonts w:hint="eastAsia" w:ascii="宋体" w:hAnsi="宋体" w:cs="宋体"/>
                <w:color w:val="auto"/>
                <w:kern w:val="0"/>
                <w:szCs w:val="21"/>
              </w:rPr>
            </w:pPr>
          </w:p>
          <w:p>
            <w:pPr>
              <w:widowControl/>
              <w:spacing w:line="240" w:lineRule="auto"/>
              <w:jc w:val="center"/>
              <w:rPr>
                <w:rFonts w:hint="eastAsia" w:ascii="宋体" w:hAnsi="宋体" w:cs="宋体"/>
                <w:color w:val="auto"/>
                <w:kern w:val="0"/>
                <w:szCs w:val="21"/>
              </w:rPr>
            </w:pPr>
          </w:p>
          <w:p>
            <w:pPr>
              <w:widowControl/>
              <w:spacing w:line="240" w:lineRule="auto"/>
              <w:jc w:val="center"/>
              <w:rPr>
                <w:rFonts w:hint="eastAsia" w:ascii="宋体" w:hAnsi="宋体" w:cs="宋体"/>
                <w:color w:val="auto"/>
                <w:kern w:val="0"/>
                <w:szCs w:val="21"/>
              </w:rPr>
            </w:pPr>
          </w:p>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2（西标段）</w:t>
            </w: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1</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西一指廊</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14#登机口附近，11#和12#登机口之间</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20" w:hRule="atLeast"/>
        </w:trPr>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西二指廊</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15#登机口旅客候机区,25#和26#登机口之间</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20" w:hRule="atLeast"/>
        </w:trPr>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3</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国内进出港通道</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31A#和32#之间</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20" w:hRule="atLeast"/>
        </w:trPr>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西集中区</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28#登机口附近，靠近西一指廊处</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420" w:hRule="atLeast"/>
        </w:trPr>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5</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2楼到达大厅</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08#门附近，07和08#门之间</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645" w:hRule="atLeast"/>
        </w:trPr>
        <w:tc>
          <w:tcPr>
            <w:tcW w:w="1395"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6</w:t>
            </w:r>
          </w:p>
        </w:tc>
        <w:tc>
          <w:tcPr>
            <w:tcW w:w="169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4楼出发大厅</w:t>
            </w:r>
          </w:p>
        </w:tc>
        <w:tc>
          <w:tcPr>
            <w:tcW w:w="1215"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w:t>
            </w:r>
          </w:p>
        </w:tc>
        <w:tc>
          <w:tcPr>
            <w:tcW w:w="4333"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04#和05#门之间旅客休息区</w:t>
            </w: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645" w:hRule="atLeast"/>
        </w:trPr>
        <w:tc>
          <w:tcPr>
            <w:tcW w:w="1395" w:type="dxa"/>
            <w:vMerge w:val="continue"/>
            <w:tcBorders>
              <w:top w:val="nil"/>
              <w:left w:val="single" w:color="auto" w:sz="4" w:space="0"/>
              <w:bottom w:val="nil"/>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p>
        </w:tc>
        <w:tc>
          <w:tcPr>
            <w:tcW w:w="76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7</w:t>
            </w:r>
          </w:p>
        </w:tc>
        <w:tc>
          <w:tcPr>
            <w:tcW w:w="169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国际出发隔离区内</w:t>
            </w:r>
          </w:p>
        </w:tc>
        <w:tc>
          <w:tcPr>
            <w:tcW w:w="121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w:t>
            </w:r>
          </w:p>
        </w:tc>
        <w:tc>
          <w:tcPr>
            <w:tcW w:w="433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330#登机口附近旅客候机区，330#和331#登机口之间</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r>
        <w:tblPrEx>
          <w:tblLayout w:type="fixed"/>
          <w:tblCellMar>
            <w:top w:w="0" w:type="dxa"/>
            <w:left w:w="108" w:type="dxa"/>
            <w:bottom w:w="0" w:type="dxa"/>
            <w:right w:w="108" w:type="dxa"/>
          </w:tblCellMar>
        </w:tblPrEx>
        <w:trPr>
          <w:trHeight w:val="609" w:hRule="atLeast"/>
        </w:trPr>
        <w:tc>
          <w:tcPr>
            <w:tcW w:w="3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共计</w:t>
            </w:r>
          </w:p>
        </w:tc>
        <w:tc>
          <w:tcPr>
            <w:tcW w:w="121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48</w:t>
            </w:r>
          </w:p>
        </w:tc>
        <w:tc>
          <w:tcPr>
            <w:tcW w:w="433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cs="宋体"/>
                <w:color w:val="auto"/>
                <w:kern w:val="0"/>
                <w:szCs w:val="21"/>
              </w:rPr>
            </w:pPr>
            <w:r>
              <w:rPr>
                <w:rFonts w:hint="eastAsia" w:ascii="宋体" w:hAnsi="宋体" w:cs="宋体"/>
                <w:color w:val="auto"/>
                <w:kern w:val="0"/>
                <w:szCs w:val="21"/>
              </w:rPr>
              <w:t>2台1组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auto"/>
                <w:kern w:val="0"/>
                <w:szCs w:val="21"/>
              </w:rPr>
            </w:pPr>
          </w:p>
        </w:tc>
      </w:tr>
    </w:tbl>
    <w:p>
      <w:pPr>
        <w:numPr>
          <w:ilvl w:val="0"/>
          <w:numId w:val="1"/>
        </w:numPr>
        <w:autoSpaceDE w:val="0"/>
        <w:autoSpaceDN w:val="0"/>
        <w:adjustRightInd w:val="0"/>
        <w:spacing w:line="360" w:lineRule="auto"/>
        <w:rPr>
          <w:rFonts w:hint="eastAsia" w:ascii="宋体" w:hAnsi="宋体" w:cs="宋体"/>
          <w:color w:val="auto"/>
          <w:kern w:val="0"/>
          <w:szCs w:val="21"/>
          <w:highlight w:val="none"/>
        </w:rPr>
      </w:pPr>
      <w:r>
        <w:rPr>
          <w:rFonts w:hint="eastAsia" w:ascii="宋体" w:hAnsi="宋体"/>
          <w:color w:val="auto"/>
          <w:szCs w:val="21"/>
          <w:highlight w:val="none"/>
        </w:rPr>
        <w:t>所有招商项目电路、网络铺设费用由商家自行承担，招商人将予以协助；</w:t>
      </w:r>
    </w:p>
    <w:p>
      <w:pPr>
        <w:numPr>
          <w:ilvl w:val="0"/>
          <w:numId w:val="0"/>
        </w:numPr>
        <w:autoSpaceDE w:val="0"/>
        <w:autoSpaceDN w:val="0"/>
        <w:adjustRightIn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）从第二个合同年度起，月保底租金采取如下方式确定：即上一个合同年度月均实际交纳租金×【1+当年武汉天河国际机场（国内+国际及地区）旅客吞吐量增减比例×50%】。</w:t>
      </w:r>
    </w:p>
    <w:p>
      <w:pPr>
        <w:numPr>
          <w:ilvl w:val="0"/>
          <w:numId w:val="2"/>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合同期限：</w:t>
      </w:r>
      <w:bookmarkStart w:id="11" w:name="OLE_LINK10"/>
      <w:r>
        <w:rPr>
          <w:rFonts w:hint="eastAsia" w:ascii="宋体" w:hAnsi="宋体" w:cs="宋体"/>
          <w:color w:val="auto"/>
          <w:sz w:val="24"/>
          <w:highlight w:val="none"/>
        </w:rPr>
        <w:t>合同年限为3年，合同执行期限自场地交付之日起开始计算，正式运营前，给予设备安装免租期</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0个日历日，如提前将设备安装调试到位，将以实际正式营业之日起开始收取租金。</w:t>
      </w:r>
    </w:p>
    <w:bookmarkEnd w:id="11"/>
    <w:p>
      <w:pPr>
        <w:pStyle w:val="3"/>
        <w:spacing w:before="156" w:beforeLines="50" w:after="156" w:afterLines="50" w:line="360" w:lineRule="auto"/>
        <w:rPr>
          <w:rFonts w:hint="eastAsia" w:ascii="宋体" w:hAnsi="宋体" w:eastAsia="宋体" w:cs="宋体"/>
          <w:b/>
          <w:color w:val="auto"/>
          <w:sz w:val="28"/>
          <w:szCs w:val="28"/>
          <w:highlight w:val="none"/>
          <w:lang w:val="en-US" w:eastAsia="zh-CN"/>
        </w:rPr>
      </w:pPr>
      <w:bookmarkStart w:id="12" w:name="_Toc430855197"/>
      <w:bookmarkStart w:id="13" w:name="_Toc16914"/>
      <w:bookmarkStart w:id="14" w:name="_Toc431970292"/>
      <w:r>
        <w:rPr>
          <w:rFonts w:hint="eastAsia" w:ascii="宋体" w:hAnsi="宋体" w:eastAsia="宋体" w:cs="宋体"/>
          <w:b/>
          <w:color w:val="auto"/>
          <w:sz w:val="28"/>
          <w:szCs w:val="28"/>
          <w:highlight w:val="none"/>
        </w:rPr>
        <w:t>二、响应人资格要求</w:t>
      </w:r>
      <w:bookmarkEnd w:id="12"/>
      <w:bookmarkEnd w:id="13"/>
      <w:bookmarkEnd w:id="14"/>
      <w:r>
        <w:rPr>
          <w:rFonts w:hint="eastAsia" w:ascii="宋体" w:hAnsi="宋体" w:eastAsia="宋体" w:cs="宋体"/>
          <w:b/>
          <w:color w:val="auto"/>
          <w:sz w:val="28"/>
          <w:szCs w:val="28"/>
          <w:highlight w:val="none"/>
          <w:lang w:val="en-US" w:eastAsia="zh-CN"/>
        </w:rPr>
        <w:t xml:space="preserve">       </w:t>
      </w:r>
    </w:p>
    <w:p>
      <w:pPr>
        <w:numPr>
          <w:ilvl w:val="0"/>
          <w:numId w:val="0"/>
        </w:numPr>
        <w:snapToGrid w:val="0"/>
        <w:spacing w:line="360" w:lineRule="auto"/>
        <w:ind w:firstLine="480" w:firstLineChars="200"/>
        <w:rPr>
          <w:rFonts w:hint="eastAsia" w:ascii="宋体" w:hAnsi="宋体" w:cs="宋体"/>
          <w:color w:val="auto"/>
          <w:sz w:val="24"/>
          <w:highlight w:val="none"/>
        </w:rPr>
      </w:pPr>
      <w:bookmarkStart w:id="15" w:name="_Toc2859"/>
      <w:bookmarkStart w:id="16" w:name="_Toc430855203"/>
      <w:bookmarkStart w:id="17" w:name="_Toc431970298"/>
      <w:r>
        <w:rPr>
          <w:rFonts w:hint="eastAsia" w:ascii="宋体" w:hAnsi="宋体" w:cs="宋体"/>
          <w:color w:val="auto"/>
          <w:sz w:val="24"/>
          <w:highlight w:val="none"/>
        </w:rPr>
        <w:t>1．在中华人民共和国大陆依法注册企业法人，且截至2019年12月16日前，具有2年（含）以上国内类似运营管理经验。</w:t>
      </w:r>
    </w:p>
    <w:p>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2.同一品牌仅限一家响应人来投标。响应人须在磋商前提供有效的品牌证明文件、特殊行业授权书</w:t>
      </w:r>
      <w:r>
        <w:rPr>
          <w:rFonts w:hint="eastAsia" w:ascii="宋体" w:hAnsi="宋体" w:cs="宋体"/>
          <w:color w:val="auto"/>
          <w:sz w:val="24"/>
          <w:highlight w:val="none"/>
          <w:lang w:val="en-US" w:eastAsia="zh-CN"/>
        </w:rPr>
        <w:t>证明文件</w:t>
      </w:r>
      <w:r>
        <w:rPr>
          <w:rFonts w:hint="eastAsia" w:ascii="宋体" w:hAnsi="宋体" w:cs="宋体"/>
          <w:color w:val="auto"/>
          <w:sz w:val="24"/>
          <w:highlight w:val="none"/>
        </w:rPr>
        <w:t>。</w:t>
      </w:r>
    </w:p>
    <w:p>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3.符合运营投标项目所需的国家规定的相关资质条件（三证合一的营业执照、食品经营许可证等，具体视项目决定）。</w:t>
      </w:r>
    </w:p>
    <w:p>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4.公司经营行为无不良欠款记录、无重大有效投诉，未因经营行为对武汉天河机场声誉带来负面影响等。</w:t>
      </w:r>
    </w:p>
    <w:p>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5.响应人须提供相关运营场地开具的运营品质证明</w:t>
      </w:r>
      <w:r>
        <w:rPr>
          <w:rFonts w:hint="eastAsia" w:ascii="宋体" w:hAnsi="宋体" w:cs="宋体"/>
          <w:color w:val="auto"/>
          <w:sz w:val="24"/>
          <w:highlight w:val="none"/>
          <w:lang w:val="en-US" w:eastAsia="zh-CN"/>
        </w:rPr>
        <w:t>文件</w:t>
      </w:r>
      <w:r>
        <w:rPr>
          <w:rFonts w:hint="eastAsia" w:ascii="宋体" w:hAnsi="宋体" w:cs="宋体"/>
          <w:color w:val="auto"/>
          <w:sz w:val="24"/>
          <w:highlight w:val="none"/>
        </w:rPr>
        <w:t>。</w:t>
      </w:r>
    </w:p>
    <w:p>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承诺书。</w:t>
      </w:r>
    </w:p>
    <w:p>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7.本次磋商所确定的运营商必须自营，不允许以任何形式进行转包。</w:t>
      </w:r>
    </w:p>
    <w:p>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8.本项目不接受联合体形式参与，有控股及关联的公司只能选择一家公司报名参与，否则将被同时取消参与资格。</w:t>
      </w:r>
    </w:p>
    <w:p>
      <w:pPr>
        <w:pStyle w:val="3"/>
        <w:spacing w:before="156" w:beforeLines="50" w:after="156" w:afterLines="50"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三、报名及招商文件的领取</w:t>
      </w:r>
      <w:bookmarkEnd w:id="15"/>
    </w:p>
    <w:p>
      <w:pPr>
        <w:snapToGrid w:val="0"/>
        <w:spacing w:line="360" w:lineRule="auto"/>
        <w:ind w:firstLine="480" w:firstLineChars="200"/>
        <w:rPr>
          <w:rFonts w:ascii="宋体" w:hAnsi="宋体" w:cs="宋体"/>
          <w:color w:val="auto"/>
          <w:sz w:val="24"/>
          <w:highlight w:val="none"/>
        </w:rPr>
      </w:pPr>
      <w:bookmarkStart w:id="18" w:name="_Toc431970296"/>
      <w:bookmarkStart w:id="19" w:name="_Toc430855201"/>
      <w:bookmarkStart w:id="20" w:name="_Toc4630"/>
      <w:r>
        <w:rPr>
          <w:rFonts w:hint="eastAsia" w:ascii="宋体" w:hAnsi="宋体" w:cs="宋体"/>
          <w:color w:val="auto"/>
          <w:sz w:val="24"/>
          <w:highlight w:val="none"/>
        </w:rPr>
        <w:t>1、有意向的合格响应人，请于20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日至 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日，每天(节假日除外)上午8:30至12:00，下午14:00至1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0（北京时间，下同）报名领取招商文件，地点在武汉市武昌区中北路108号兴业银行大厦五楼</w:t>
      </w:r>
      <w:r>
        <w:rPr>
          <w:rFonts w:hint="eastAsia" w:ascii="宋体" w:hAnsi="宋体" w:cs="宋体"/>
          <w:color w:val="auto"/>
          <w:sz w:val="24"/>
          <w:highlight w:val="none"/>
          <w:lang w:eastAsia="zh-CN"/>
        </w:rPr>
        <w:t>财务室</w:t>
      </w:r>
      <w:r>
        <w:rPr>
          <w:rFonts w:hint="eastAsia" w:ascii="宋体" w:hAnsi="宋体" w:cs="宋体"/>
          <w:color w:val="auto"/>
          <w:sz w:val="24"/>
          <w:highlight w:val="none"/>
        </w:rPr>
        <w:t>，持法人授权委托书原件、二代身份证原件购买招商文件。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招商文件每套售价</w:t>
      </w:r>
      <w:r>
        <w:rPr>
          <w:rFonts w:hint="eastAsia" w:ascii="宋体" w:hAnsi="宋体" w:cs="宋体"/>
          <w:color w:val="auto"/>
          <w:sz w:val="24"/>
          <w:highlight w:val="none"/>
          <w:u w:val="single"/>
        </w:rPr>
        <w:t xml:space="preserve"> 500</w:t>
      </w:r>
      <w:r>
        <w:rPr>
          <w:rFonts w:hint="eastAsia" w:ascii="宋体" w:hAnsi="宋体" w:cs="宋体"/>
          <w:color w:val="auto"/>
          <w:sz w:val="24"/>
          <w:highlight w:val="none"/>
        </w:rPr>
        <w:t>元，售后不退。</w:t>
      </w:r>
      <w:bookmarkEnd w:id="18"/>
      <w:bookmarkEnd w:id="19"/>
    </w:p>
    <w:p>
      <w:pPr>
        <w:pStyle w:val="3"/>
        <w:spacing w:before="156" w:beforeLines="50" w:after="156" w:afterLines="50" w:line="360" w:lineRule="auto"/>
        <w:rPr>
          <w:rFonts w:ascii="宋体" w:hAnsi="宋体" w:eastAsia="宋体" w:cs="宋体"/>
          <w:b/>
          <w:color w:val="auto"/>
          <w:sz w:val="28"/>
          <w:szCs w:val="28"/>
          <w:highlight w:val="none"/>
        </w:rPr>
      </w:pPr>
      <w:bookmarkStart w:id="21" w:name="_Toc430855202"/>
      <w:bookmarkStart w:id="22" w:name="_Toc431970297"/>
      <w:bookmarkStart w:id="23" w:name="_Toc17714"/>
      <w:r>
        <w:rPr>
          <w:rFonts w:hint="eastAsia" w:ascii="宋体" w:hAnsi="宋体" w:eastAsia="宋体" w:cs="宋体"/>
          <w:b/>
          <w:color w:val="auto"/>
          <w:sz w:val="28"/>
          <w:szCs w:val="28"/>
          <w:highlight w:val="none"/>
        </w:rPr>
        <w:t>四、递交响应文件及磋商</w:t>
      </w:r>
      <w:bookmarkEnd w:id="21"/>
      <w:bookmarkEnd w:id="22"/>
      <w:r>
        <w:rPr>
          <w:rFonts w:hint="eastAsia" w:ascii="宋体" w:hAnsi="宋体" w:eastAsia="宋体" w:cs="宋体"/>
          <w:b/>
          <w:color w:val="auto"/>
          <w:sz w:val="28"/>
          <w:szCs w:val="28"/>
          <w:highlight w:val="none"/>
        </w:rPr>
        <w:t>时间、地点</w:t>
      </w:r>
      <w:bookmarkEnd w:id="23"/>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1、递交响应文件截止时间：20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日9时30分</w:t>
      </w:r>
      <w:r>
        <w:rPr>
          <w:rFonts w:hint="eastAsia" w:ascii="宋体" w:hAnsi="宋体" w:cs="宋体"/>
          <w:color w:val="auto"/>
          <w:sz w:val="24"/>
          <w:highlight w:val="none"/>
          <w:lang w:val="en-US" w:eastAsia="zh-CN"/>
        </w:rPr>
        <w:t>整</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2、递交响应文件地点及磋商地点：</w:t>
      </w:r>
      <w:r>
        <w:rPr>
          <w:rFonts w:hint="eastAsia" w:ascii="宋体" w:hAnsi="宋体" w:cs="宋体"/>
          <w:color w:val="auto"/>
          <w:sz w:val="24"/>
          <w:highlight w:val="none"/>
          <w:lang w:eastAsia="zh-CN"/>
        </w:rPr>
        <w:t>湖北机场集团有限公司综合办公楼A609招投标室</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3、逾期送达指定地点的或者不按照招商文件要求密封的响应文件，招商人和招商代理机构不予受理。</w:t>
      </w:r>
    </w:p>
    <w:p>
      <w:pPr>
        <w:pStyle w:val="3"/>
        <w:spacing w:before="156" w:beforeLines="50" w:after="156" w:afterLines="50"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五、发布公告的媒介</w:t>
      </w:r>
      <w:bookmarkEnd w:id="20"/>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本次招商公告同时</w:t>
      </w:r>
      <w:r>
        <w:rPr>
          <w:rFonts w:hint="eastAsia" w:ascii="宋体" w:hAnsi="宋体" w:cs="宋体"/>
          <w:color w:val="auto"/>
          <w:sz w:val="24"/>
          <w:highlight w:val="none"/>
          <w:lang w:val="en-US" w:eastAsia="zh-CN"/>
        </w:rPr>
        <w:t>在中国招标投标公共服务平台(网址：http://www.cebpubservice.com/) 、湖北机场集团有限公司（www.whairport.com）</w:t>
      </w:r>
      <w:r>
        <w:rPr>
          <w:rFonts w:hint="eastAsia" w:ascii="宋体" w:hAnsi="宋体" w:cs="宋体"/>
          <w:color w:val="auto"/>
          <w:sz w:val="24"/>
          <w:highlight w:val="none"/>
        </w:rPr>
        <w:t>媒体上发布，其它任何网站不得转载。如有发现，我公司将追究非法转载单位的责任。</w:t>
      </w:r>
    </w:p>
    <w:p>
      <w:pPr>
        <w:pStyle w:val="3"/>
        <w:rPr>
          <w:color w:val="auto"/>
          <w:highlight w:val="none"/>
        </w:rPr>
      </w:pPr>
      <w:bookmarkStart w:id="24" w:name="_Toc18861"/>
      <w:r>
        <w:rPr>
          <w:rFonts w:hint="eastAsia"/>
          <w:color w:val="auto"/>
          <w:highlight w:val="none"/>
        </w:rPr>
        <w:t>六、联系方式</w:t>
      </w:r>
      <w:bookmarkEnd w:id="16"/>
      <w:bookmarkEnd w:id="17"/>
      <w:bookmarkEnd w:id="24"/>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招商代理机构：湖北省招标股份有限公司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联系地址：武汉市武昌区中北路108号兴业银行大厦5层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人：罗宽、姚昌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话：027-87273559     传    真：027-87273559</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邮箱：hbzbzx2010@163.com</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招商人：武汉天河机场空港服务有限公司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联系地址：武汉市黄陂区天河机场内</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李经理</w:t>
      </w:r>
      <w:r>
        <w:rPr>
          <w:rFonts w:hint="eastAsia" w:ascii="宋体" w:hAnsi="宋体" w:cs="宋体"/>
          <w:color w:val="auto"/>
          <w:sz w:val="24"/>
          <w:highlight w:val="none"/>
        </w:rPr>
        <w:t xml:space="preserve">          电    话：027-85818281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质疑投诉：湖北省招标股份有限公司技术部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联系人：邓先科</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联系电话：027-87816246</w:t>
      </w:r>
    </w:p>
    <w:p>
      <w:pPr>
        <w:snapToGrid w:val="0"/>
        <w:spacing w:line="360" w:lineRule="auto"/>
        <w:ind w:firstLine="480" w:firstLineChars="200"/>
        <w:jc w:val="right"/>
        <w:rPr>
          <w:color w:val="auto"/>
          <w:highlight w:val="none"/>
        </w:rPr>
      </w:pPr>
      <w:r>
        <w:rPr>
          <w:rFonts w:hint="eastAsia" w:ascii="宋体" w:hAnsi="宋体" w:cs="宋体"/>
          <w:color w:val="auto"/>
          <w:sz w:val="24"/>
          <w:highlight w:val="none"/>
        </w:rPr>
        <w:t xml:space="preserve">  2</w:t>
      </w:r>
      <w:r>
        <w:rPr>
          <w:rFonts w:hint="eastAsia" w:ascii="宋体" w:hAnsi="宋体" w:cs="宋体"/>
          <w:color w:val="auto"/>
          <w:sz w:val="24"/>
          <w:highlight w:val="none"/>
          <w:lang w:val="en-US" w:eastAsia="zh-CN"/>
        </w:rPr>
        <w:t>020</w:t>
      </w:r>
      <w:r>
        <w:rPr>
          <w:rFonts w:hint="eastAsia" w:ascii="宋体" w:hAnsi="宋体" w:cs="宋体"/>
          <w:color w:val="auto"/>
          <w:sz w:val="24"/>
          <w:highlight w:val="none"/>
        </w:rPr>
        <w:t xml:space="preserve"> 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7A445"/>
    <w:multiLevelType w:val="singleLevel"/>
    <w:tmpl w:val="84B7A445"/>
    <w:lvl w:ilvl="0" w:tentative="0">
      <w:start w:val="4"/>
      <w:numFmt w:val="decimal"/>
      <w:suff w:val="nothing"/>
      <w:lvlText w:val="%1、"/>
      <w:lvlJc w:val="left"/>
    </w:lvl>
  </w:abstractNum>
  <w:abstractNum w:abstractNumId="1">
    <w:nsid w:val="9021321A"/>
    <w:multiLevelType w:val="singleLevel"/>
    <w:tmpl w:val="9021321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E30C7"/>
    <w:rsid w:val="1FD56C9B"/>
    <w:rsid w:val="2EF35BAF"/>
    <w:rsid w:val="36AE30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00" w:lineRule="auto"/>
      <w:jc w:val="center"/>
      <w:outlineLvl w:val="0"/>
    </w:pPr>
    <w:rPr>
      <w:rFonts w:ascii="Times New Roman" w:hAnsi="Times New Roman" w:eastAsia="宋体" w:cs="Times New Roman"/>
      <w:b/>
      <w:bCs/>
      <w:kern w:val="44"/>
      <w:sz w:val="32"/>
      <w:szCs w:val="44"/>
    </w:rPr>
  </w:style>
  <w:style w:type="paragraph" w:styleId="3">
    <w:name w:val="heading 2"/>
    <w:basedOn w:val="1"/>
    <w:next w:val="4"/>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Indent"/>
    <w:basedOn w:val="1"/>
    <w:uiPriority w:val="0"/>
    <w:pPr>
      <w:adjustRightInd w:val="0"/>
      <w:spacing w:line="312" w:lineRule="atLeast"/>
      <w:ind w:firstLine="420"/>
      <w:textAlignment w:val="baseline"/>
    </w:pPr>
    <w:rPr>
      <w:kern w:val="0"/>
      <w:szCs w:val="20"/>
    </w:rPr>
  </w:style>
  <w:style w:type="paragraph" w:styleId="5">
    <w:name w:val="Body Text"/>
    <w:basedOn w:val="1"/>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2020-01-08T07:13:00Z</dcterms:created>
  <dc:creator>罗宽</dc:creator>
  <cp:lastModifiedBy>罗宽</cp:lastModifiedBy>
  <dcterms:modified xsi:type="dcterms:W3CDTF">2020-01-08T07:13:54Z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