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78" w:lineRule="exact"/>
        <w:ind w:left="0" w:leftChars="0"/>
        <w:jc w:val="center"/>
        <w:textAlignment w:val="baseline"/>
        <w:rPr>
          <w:rFonts w:hint="eastAsia" w:ascii="创艺简标宋" w:hAnsi="创艺简标宋" w:eastAsia="创艺简标宋" w:cs="创艺简标宋"/>
          <w:b/>
          <w:bCs/>
          <w:color w:val="000000"/>
          <w:sz w:val="44"/>
          <w:szCs w:val="44"/>
        </w:rPr>
      </w:pPr>
      <w:bookmarkStart w:id="22" w:name="_GoBack"/>
      <w:r>
        <w:rPr>
          <w:rFonts w:hint="eastAsia" w:ascii="创艺简标宋" w:hAnsi="创艺简标宋" w:eastAsia="创艺简标宋" w:cs="创艺简标宋"/>
          <w:snapToGrid w:val="0"/>
          <w:color w:val="000000"/>
          <w:spacing w:val="0"/>
          <w:kern w:val="2"/>
          <w:sz w:val="44"/>
          <w:szCs w:val="44"/>
          <w:lang w:val="en-US" w:eastAsia="zh-CN" w:bidi="ar-SA"/>
        </w:rPr>
        <w:t>武汉机场G滑目视助航设施优化改造项目</w:t>
      </w:r>
      <w:r>
        <w:rPr>
          <w:rFonts w:hint="eastAsia" w:ascii="创艺简标宋" w:hAnsi="创艺简标宋" w:eastAsia="创艺简标宋" w:cs="创艺简标宋"/>
          <w:b w:val="0"/>
          <w:bCs w:val="0"/>
          <w:color w:val="000000"/>
          <w:spacing w:val="52"/>
          <w:sz w:val="44"/>
          <w:szCs w:val="44"/>
        </w:rPr>
        <w:t>询价采购公告</w:t>
      </w:r>
    </w:p>
    <w:bookmarkEnd w:id="22"/>
    <w:p>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r>
        <w:rPr>
          <w:rFonts w:hint="eastAsia" w:ascii="仿宋_GB2312" w:hAnsi="仿宋_GB2312" w:eastAsia="仿宋_GB2312" w:cs="仿宋_GB2312"/>
          <w:snapToGrid w:val="0"/>
          <w:color w:val="000000"/>
          <w:spacing w:val="0"/>
          <w:kern w:val="2"/>
          <w:sz w:val="32"/>
          <w:szCs w:val="32"/>
          <w:lang w:val="en-US" w:eastAsia="zh-CN" w:bidi="ar-SA"/>
        </w:rPr>
        <w:t>武汉机场G滑目视助航设施优化改造项目决定采用询价采购方式确定服务商，欢迎符合资格条件的报价人参加询价采购。</w:t>
      </w:r>
    </w:p>
    <w:p>
      <w:pPr>
        <w:pStyle w:val="3"/>
        <w:pageBreakBefore w:val="0"/>
        <w:widowControl/>
        <w:wordWrap/>
        <w:overflowPunct/>
        <w:topLinePunct w:val="0"/>
        <w:bidi w:val="0"/>
        <w:spacing w:before="0" w:beforeLines="0" w:after="0" w:afterLines="0" w:line="578" w:lineRule="exact"/>
        <w:ind w:left="0" w:leftChars="0" w:firstLine="562"/>
        <w:rPr>
          <w:rFonts w:hint="eastAsia" w:ascii="黑体" w:hAnsi="黑体" w:eastAsia="黑体" w:cs="黑体"/>
          <w:b w:val="0"/>
          <w:bCs w:val="0"/>
          <w:color w:val="000000"/>
          <w:sz w:val="30"/>
          <w:szCs w:val="30"/>
          <w:u w:val="none"/>
        </w:rPr>
      </w:pPr>
      <w:bookmarkStart w:id="0" w:name="_Toc28359002"/>
      <w:bookmarkStart w:id="1" w:name="_Toc28359079"/>
      <w:bookmarkStart w:id="2" w:name="_Toc35393790"/>
      <w:bookmarkStart w:id="3" w:name="_Toc35393621"/>
      <w:bookmarkStart w:id="4" w:name="_Toc15818"/>
      <w:bookmarkStart w:id="5" w:name="_Toc15755"/>
      <w:bookmarkStart w:id="6" w:name="_Toc24128"/>
      <w:bookmarkStart w:id="7" w:name="_Toc1794"/>
      <w:bookmarkStart w:id="8" w:name="_Hlk24379207"/>
      <w:r>
        <w:rPr>
          <w:rFonts w:hint="eastAsia" w:ascii="黑体" w:hAnsi="黑体" w:eastAsia="黑体" w:cs="黑体"/>
          <w:b w:val="0"/>
          <w:bCs w:val="0"/>
          <w:color w:val="000000"/>
          <w:sz w:val="30"/>
          <w:szCs w:val="30"/>
          <w:u w:val="none"/>
        </w:rPr>
        <w:t>一、项目</w:t>
      </w:r>
      <w:bookmarkEnd w:id="0"/>
      <w:bookmarkEnd w:id="1"/>
      <w:bookmarkEnd w:id="2"/>
      <w:bookmarkEnd w:id="3"/>
      <w:r>
        <w:rPr>
          <w:rFonts w:hint="eastAsia" w:ascii="黑体" w:hAnsi="黑体" w:eastAsia="黑体" w:cs="黑体"/>
          <w:b w:val="0"/>
          <w:bCs w:val="0"/>
          <w:color w:val="000000"/>
          <w:sz w:val="30"/>
          <w:szCs w:val="30"/>
          <w:u w:val="none"/>
        </w:rPr>
        <w:t>基本情况</w:t>
      </w:r>
      <w:bookmarkEnd w:id="4"/>
      <w:bookmarkEnd w:id="5"/>
      <w:bookmarkEnd w:id="6"/>
      <w:bookmarkEnd w:id="7"/>
    </w:p>
    <w:bookmarkEnd w:id="8"/>
    <w:p>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bookmarkStart w:id="9" w:name="OLE_LINK1"/>
      <w:r>
        <w:rPr>
          <w:rFonts w:hint="eastAsia" w:ascii="仿宋_GB2312" w:hAnsi="仿宋_GB2312" w:eastAsia="仿宋_GB2312" w:cs="仿宋_GB2312"/>
          <w:snapToGrid w:val="0"/>
          <w:color w:val="000000"/>
          <w:spacing w:val="0"/>
          <w:kern w:val="2"/>
          <w:sz w:val="32"/>
          <w:szCs w:val="32"/>
          <w:lang w:val="en-US" w:eastAsia="zh-CN" w:bidi="ar-SA"/>
        </w:rPr>
        <w:t>1.项目名称：武汉机场G滑目视助航设施优化改造项目</w:t>
      </w:r>
    </w:p>
    <w:p>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r>
        <w:rPr>
          <w:rFonts w:hint="eastAsia" w:ascii="仿宋_GB2312" w:hAnsi="仿宋_GB2312" w:eastAsia="仿宋_GB2312" w:cs="仿宋_GB2312"/>
          <w:snapToGrid w:val="0"/>
          <w:color w:val="000000"/>
          <w:spacing w:val="0"/>
          <w:kern w:val="2"/>
          <w:sz w:val="32"/>
          <w:szCs w:val="32"/>
          <w:lang w:val="en-US" w:eastAsia="zh-CN" w:bidi="ar-SA"/>
        </w:rPr>
        <w:t>2.项目地点：武汉天河机场</w:t>
      </w:r>
    </w:p>
    <w:p>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r>
        <w:rPr>
          <w:rFonts w:hint="eastAsia" w:ascii="仿宋_GB2312" w:hAnsi="仿宋_GB2312" w:eastAsia="仿宋_GB2312" w:cs="仿宋_GB2312"/>
          <w:snapToGrid w:val="0"/>
          <w:color w:val="000000"/>
          <w:spacing w:val="0"/>
          <w:kern w:val="2"/>
          <w:sz w:val="32"/>
          <w:szCs w:val="32"/>
          <w:lang w:val="en-US" w:eastAsia="zh-CN" w:bidi="ar-SA"/>
        </w:rPr>
        <w:t>3.项目内容：根据《武汉机场航空器误滑风险防范暨目视助航设施运行评估专题会纪要》武机安发【2025】14号会议精神，需对本场G滑目视助航设施进行优化改造，增设黑底黄字的G滑位置标记牌以及在现有</w:t>
      </w:r>
      <w:r>
        <w:rPr>
          <w:rFonts w:hint="default" w:ascii="仿宋_GB2312" w:hAnsi="仿宋_GB2312" w:eastAsia="仿宋_GB2312" w:cs="仿宋_GB2312"/>
          <w:snapToGrid w:val="0"/>
          <w:color w:val="000000"/>
          <w:spacing w:val="0"/>
          <w:kern w:val="2"/>
          <w:sz w:val="32"/>
          <w:szCs w:val="32"/>
          <w:lang w:val="en-US" w:eastAsia="zh-CN" w:bidi="ar-SA"/>
        </w:rPr>
        <w:t>G1与G2道口</w:t>
      </w:r>
      <w:r>
        <w:rPr>
          <w:rFonts w:hint="eastAsia" w:ascii="仿宋_GB2312" w:hAnsi="仿宋_GB2312" w:eastAsia="仿宋_GB2312" w:cs="仿宋_GB2312"/>
          <w:snapToGrid w:val="0"/>
          <w:color w:val="000000"/>
          <w:spacing w:val="0"/>
          <w:kern w:val="2"/>
          <w:sz w:val="32"/>
          <w:szCs w:val="32"/>
          <w:lang w:val="en-US" w:eastAsia="zh-CN" w:bidi="ar-SA"/>
        </w:rPr>
        <w:t>相交</w:t>
      </w:r>
      <w:r>
        <w:rPr>
          <w:rFonts w:hint="default" w:ascii="仿宋_GB2312" w:hAnsi="仿宋_GB2312" w:eastAsia="仿宋_GB2312" w:cs="仿宋_GB2312"/>
          <w:snapToGrid w:val="0"/>
          <w:color w:val="000000"/>
          <w:spacing w:val="0"/>
          <w:kern w:val="2"/>
          <w:sz w:val="32"/>
          <w:szCs w:val="32"/>
          <w:lang w:val="en-US" w:eastAsia="zh-CN" w:bidi="ar-SA"/>
        </w:rPr>
        <w:t>处的标记牌</w:t>
      </w:r>
      <w:r>
        <w:rPr>
          <w:rFonts w:hint="eastAsia" w:ascii="仿宋_GB2312" w:hAnsi="仿宋_GB2312" w:eastAsia="仿宋_GB2312" w:cs="仿宋_GB2312"/>
          <w:snapToGrid w:val="0"/>
          <w:color w:val="000000"/>
          <w:spacing w:val="0"/>
          <w:kern w:val="2"/>
          <w:sz w:val="32"/>
          <w:szCs w:val="32"/>
          <w:lang w:val="en-US" w:eastAsia="zh-CN" w:bidi="ar-SA"/>
        </w:rPr>
        <w:t>位置在同一水平线上，同时增设中间等待位置灯。</w:t>
      </w:r>
    </w:p>
    <w:p>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default" w:ascii="仿宋_GB2312" w:hAnsi="仿宋_GB2312" w:eastAsia="仿宋_GB2312" w:cs="仿宋_GB2312"/>
          <w:snapToGrid w:val="0"/>
          <w:color w:val="000000"/>
          <w:spacing w:val="0"/>
          <w:kern w:val="2"/>
          <w:sz w:val="32"/>
          <w:szCs w:val="32"/>
          <w:lang w:val="en-US" w:eastAsia="zh-CN" w:bidi="ar-SA"/>
        </w:rPr>
      </w:pPr>
      <w:r>
        <w:rPr>
          <w:rFonts w:hint="eastAsia" w:ascii="仿宋_GB2312" w:hAnsi="仿宋_GB2312" w:eastAsia="仿宋_GB2312" w:cs="仿宋_GB2312"/>
          <w:snapToGrid w:val="0"/>
          <w:color w:val="000000"/>
          <w:spacing w:val="0"/>
          <w:kern w:val="2"/>
          <w:sz w:val="32"/>
          <w:szCs w:val="32"/>
          <w:lang w:val="en-US" w:eastAsia="zh-CN" w:bidi="ar-SA"/>
        </w:rPr>
        <w:t>4.项目金额：总价包干，合计为</w:t>
      </w:r>
      <w:bookmarkStart w:id="10" w:name="OLE_LINK10"/>
      <w:r>
        <w:rPr>
          <w:rFonts w:hint="eastAsia" w:ascii="仿宋_GB2312" w:hAnsi="仿宋_GB2312" w:eastAsia="仿宋_GB2312" w:cs="仿宋_GB2312"/>
          <w:snapToGrid w:val="0"/>
          <w:color w:val="000000"/>
          <w:spacing w:val="0"/>
          <w:kern w:val="2"/>
          <w:sz w:val="32"/>
          <w:szCs w:val="32"/>
          <w:lang w:val="en-US" w:eastAsia="zh-CN" w:bidi="ar-SA"/>
        </w:rPr>
        <w:t>5.5万元（大写：伍万伍仟元整）</w:t>
      </w:r>
      <w:bookmarkEnd w:id="10"/>
      <w:r>
        <w:rPr>
          <w:rFonts w:hint="eastAsia" w:ascii="仿宋_GB2312" w:hAnsi="仿宋_GB2312" w:eastAsia="仿宋_GB2312" w:cs="仿宋_GB2312"/>
          <w:snapToGrid w:val="0"/>
          <w:color w:val="000000"/>
          <w:spacing w:val="0"/>
          <w:kern w:val="2"/>
          <w:sz w:val="32"/>
          <w:szCs w:val="32"/>
          <w:lang w:val="en-US" w:eastAsia="zh-CN" w:bidi="ar-SA"/>
        </w:rPr>
        <w:t>。</w:t>
      </w:r>
      <w:bookmarkEnd w:id="9"/>
    </w:p>
    <w:p>
      <w:pPr>
        <w:keepNext w:val="0"/>
        <w:keepLines w:val="0"/>
        <w:pageBreakBefore w:val="0"/>
        <w:widowControl/>
        <w:tabs>
          <w:tab w:val="left" w:pos="3630"/>
        </w:tabs>
        <w:kinsoku/>
        <w:wordWrap/>
        <w:overflowPunct/>
        <w:topLinePunct w:val="0"/>
        <w:autoSpaceDE/>
        <w:autoSpaceDN/>
        <w:bidi w:val="0"/>
        <w:adjustRightInd/>
        <w:snapToGrid/>
        <w:spacing w:line="578" w:lineRule="exact"/>
        <w:ind w:left="0" w:leftChars="0" w:right="0" w:rightChars="0" w:firstLine="600" w:firstLineChars="200"/>
        <w:jc w:val="left"/>
        <w:textAlignment w:val="auto"/>
        <w:outlineLvl w:val="9"/>
        <w:rPr>
          <w:rFonts w:hint="eastAsia" w:ascii="黑体" w:hAnsi="黑体" w:eastAsia="黑体" w:cs="黑体"/>
          <w:b w:val="0"/>
          <w:bCs w:val="0"/>
          <w:color w:val="000000"/>
          <w:kern w:val="0"/>
          <w:sz w:val="30"/>
          <w:szCs w:val="30"/>
        </w:rPr>
      </w:pPr>
      <w:r>
        <w:rPr>
          <w:rFonts w:hint="eastAsia" w:ascii="黑体" w:hAnsi="黑体" w:eastAsia="黑体" w:cs="黑体"/>
          <w:b w:val="0"/>
          <w:bCs w:val="0"/>
          <w:color w:val="000000"/>
          <w:kern w:val="0"/>
          <w:sz w:val="30"/>
          <w:szCs w:val="30"/>
        </w:rPr>
        <w:t>二、报价人资格要求</w:t>
      </w:r>
    </w:p>
    <w:p>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r>
        <w:rPr>
          <w:rFonts w:hint="eastAsia" w:ascii="仿宋_GB2312" w:hAnsi="仿宋_GB2312" w:eastAsia="仿宋_GB2312" w:cs="仿宋_GB2312"/>
          <w:snapToGrid w:val="0"/>
          <w:color w:val="000000"/>
          <w:spacing w:val="0"/>
          <w:kern w:val="2"/>
          <w:sz w:val="32"/>
          <w:szCs w:val="32"/>
          <w:lang w:val="en-US" w:eastAsia="zh-CN" w:bidi="ar-SA"/>
        </w:rPr>
        <w:t>1.供应商须是国内注册的独立法人，具备合法有效的营业执照。</w:t>
      </w:r>
    </w:p>
    <w:p>
      <w:pPr>
        <w:pStyle w:val="4"/>
        <w:pageBreakBefore w:val="0"/>
        <w:wordWrap/>
        <w:overflowPunct/>
        <w:topLinePunct w:val="0"/>
        <w:bidi w:val="0"/>
        <w:spacing w:line="578" w:lineRule="exact"/>
        <w:rPr>
          <w:rFonts w:hint="default"/>
          <w:lang w:val="en-US" w:eastAsia="zh-CN"/>
        </w:rPr>
      </w:pPr>
      <w:r>
        <w:rPr>
          <w:rFonts w:hint="eastAsia" w:ascii="仿宋_GB2312" w:hAnsi="仿宋_GB2312" w:eastAsia="仿宋_GB2312" w:cs="仿宋_GB2312"/>
          <w:snapToGrid w:val="0"/>
          <w:color w:val="000000"/>
          <w:spacing w:val="0"/>
          <w:kern w:val="2"/>
          <w:sz w:val="32"/>
          <w:szCs w:val="32"/>
          <w:lang w:val="en-US" w:eastAsia="zh-CN" w:bidi="ar-SA"/>
        </w:rPr>
        <w:t xml:space="preserve">    2.类似业绩：供应商2022年3月1日至响应文件送达截止之日（以合同签订时间为准）至少承担过一项类似业绩。（须提供合同首页、合同服务内容、签章页等关键复印件）。</w:t>
      </w:r>
    </w:p>
    <w:p>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r>
        <w:rPr>
          <w:rFonts w:hint="eastAsia" w:ascii="仿宋_GB2312" w:hAnsi="仿宋_GB2312" w:eastAsia="仿宋_GB2312" w:cs="仿宋_GB2312"/>
          <w:snapToGrid w:val="0"/>
          <w:color w:val="000000"/>
          <w:spacing w:val="0"/>
          <w:kern w:val="2"/>
          <w:sz w:val="32"/>
          <w:szCs w:val="32"/>
          <w:lang w:val="en-US" w:eastAsia="zh-CN" w:bidi="ar-SA"/>
        </w:rPr>
        <w:t>3.供应商未被列入“信用中国”网站(www.creditchina.gov.cn)失信被执行人、重大税收违法案件当事人名单；（提供查询截图，以公告发布之后的查询结果为准）。</w:t>
      </w:r>
    </w:p>
    <w:p>
      <w:pPr>
        <w:pStyle w:val="4"/>
        <w:pageBreakBefore w:val="0"/>
        <w:wordWrap/>
        <w:overflowPunct/>
        <w:topLinePunct w:val="0"/>
        <w:bidi w:val="0"/>
        <w:spacing w:line="578" w:lineRule="exact"/>
        <w:rPr>
          <w:rFonts w:hint="default"/>
          <w:lang w:val="en-US" w:eastAsia="zh-CN"/>
        </w:rPr>
      </w:pPr>
      <w:r>
        <w:rPr>
          <w:rFonts w:hint="eastAsia" w:ascii="仿宋_GB2312" w:hAnsi="仿宋_GB2312" w:eastAsia="仿宋_GB2312" w:cs="仿宋_GB2312"/>
          <w:snapToGrid w:val="0"/>
          <w:color w:val="000000"/>
          <w:spacing w:val="0"/>
          <w:kern w:val="2"/>
          <w:sz w:val="32"/>
          <w:szCs w:val="32"/>
          <w:lang w:val="en-US" w:eastAsia="zh-CN" w:bidi="ar-SA"/>
        </w:rPr>
        <w:t xml:space="preserve">    4.供应商所提供的灯具以及滑行引导标记牌须在民用机场专用设备信息管理系统中备案（提供其有效性证明复印件）。</w:t>
      </w:r>
    </w:p>
    <w:p>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bookmarkStart w:id="11" w:name="OLE_LINK3"/>
      <w:r>
        <w:rPr>
          <w:rFonts w:hint="eastAsia" w:ascii="仿宋_GB2312" w:hAnsi="仿宋_GB2312" w:eastAsia="仿宋_GB2312" w:cs="仿宋_GB2312"/>
          <w:snapToGrid w:val="0"/>
          <w:color w:val="000000"/>
          <w:spacing w:val="0"/>
          <w:kern w:val="2"/>
          <w:sz w:val="32"/>
          <w:szCs w:val="32"/>
          <w:lang w:val="en-US" w:eastAsia="zh-CN" w:bidi="ar-SA"/>
        </w:rPr>
        <w:t>5.服务商需对关于《湖北机场集团“供应商不良行为”管理暂行办法（试行）》在“第五章 报价文件格式”中做出承诺，格式详见报价文件格式。</w:t>
      </w:r>
      <w:bookmarkEnd w:id="11"/>
    </w:p>
    <w:p>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r>
        <w:rPr>
          <w:rFonts w:hint="eastAsia" w:ascii="仿宋_GB2312" w:hAnsi="仿宋_GB2312" w:eastAsia="仿宋_GB2312" w:cs="仿宋_GB2312"/>
          <w:snapToGrid w:val="0"/>
          <w:color w:val="000000"/>
          <w:spacing w:val="0"/>
          <w:kern w:val="2"/>
          <w:sz w:val="32"/>
          <w:szCs w:val="32"/>
          <w:lang w:val="en-US" w:eastAsia="zh-CN" w:bidi="ar-SA"/>
        </w:rPr>
        <w:t>6.本次采购不接受联合体报价。</w:t>
      </w:r>
    </w:p>
    <w:p>
      <w:pPr>
        <w:keepNext w:val="0"/>
        <w:keepLines w:val="0"/>
        <w:pageBreakBefore w:val="0"/>
        <w:widowControl/>
        <w:tabs>
          <w:tab w:val="left" w:pos="3630"/>
        </w:tabs>
        <w:kinsoku/>
        <w:wordWrap/>
        <w:overflowPunct/>
        <w:topLinePunct w:val="0"/>
        <w:autoSpaceDE/>
        <w:autoSpaceDN/>
        <w:bidi w:val="0"/>
        <w:adjustRightInd/>
        <w:snapToGrid/>
        <w:spacing w:line="578" w:lineRule="exact"/>
        <w:ind w:left="0" w:leftChars="0" w:right="0" w:rightChars="0" w:firstLine="600" w:firstLineChars="200"/>
        <w:jc w:val="left"/>
        <w:textAlignment w:val="auto"/>
        <w:outlineLvl w:val="9"/>
        <w:rPr>
          <w:rFonts w:hint="eastAsia" w:ascii="黑体" w:hAnsi="黑体" w:eastAsia="黑体" w:cs="黑体"/>
          <w:b w:val="0"/>
          <w:bCs w:val="0"/>
          <w:color w:val="000000"/>
          <w:kern w:val="0"/>
          <w:sz w:val="30"/>
          <w:szCs w:val="30"/>
        </w:rPr>
      </w:pPr>
      <w:r>
        <w:rPr>
          <w:rFonts w:hint="eastAsia" w:ascii="黑体" w:hAnsi="黑体" w:eastAsia="黑体" w:cs="黑体"/>
          <w:b w:val="0"/>
          <w:bCs w:val="0"/>
          <w:color w:val="000000"/>
          <w:kern w:val="0"/>
          <w:sz w:val="30"/>
          <w:szCs w:val="30"/>
        </w:rPr>
        <w:t>三、询价文件获取方式</w:t>
      </w:r>
    </w:p>
    <w:p>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r>
        <w:rPr>
          <w:rFonts w:hint="eastAsia" w:ascii="仿宋_GB2312" w:hAnsi="仿宋_GB2312" w:eastAsia="仿宋_GB2312" w:cs="仿宋_GB2312"/>
          <w:snapToGrid w:val="0"/>
          <w:color w:val="000000"/>
          <w:spacing w:val="0"/>
          <w:kern w:val="2"/>
          <w:sz w:val="32"/>
          <w:szCs w:val="32"/>
          <w:lang w:val="en-US" w:eastAsia="zh-CN" w:bidi="ar-SA"/>
        </w:rPr>
        <w:t>1.采购文件获取时间：2025年10月24日至2025年10月28日（北京时间每天上午9:00～11:30、下午14:00～16:30）（北京时间，法定节假日除外）。</w:t>
      </w:r>
    </w:p>
    <w:p>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r>
        <w:rPr>
          <w:rFonts w:hint="eastAsia" w:ascii="仿宋_GB2312" w:hAnsi="仿宋_GB2312" w:eastAsia="仿宋_GB2312" w:cs="仿宋_GB2312"/>
          <w:snapToGrid w:val="0"/>
          <w:color w:val="000000"/>
          <w:spacing w:val="0"/>
          <w:kern w:val="2"/>
          <w:sz w:val="32"/>
          <w:szCs w:val="32"/>
          <w:lang w:val="en-US" w:eastAsia="zh-CN" w:bidi="ar-SA"/>
        </w:rPr>
        <w:t>2.地点：武汉天河机场飞管楼八号道口助航灯光室。</w:t>
      </w:r>
    </w:p>
    <w:p>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r>
        <w:rPr>
          <w:rFonts w:hint="eastAsia" w:ascii="仿宋_GB2312" w:hAnsi="仿宋_GB2312" w:eastAsia="仿宋_GB2312" w:cs="仿宋_GB2312"/>
          <w:snapToGrid w:val="0"/>
          <w:color w:val="000000"/>
          <w:spacing w:val="0"/>
          <w:kern w:val="2"/>
          <w:sz w:val="32"/>
          <w:szCs w:val="32"/>
          <w:lang w:val="en-US" w:eastAsia="zh-CN" w:bidi="ar-SA"/>
        </w:rPr>
        <w:t>3.现场获取</w:t>
      </w:r>
    </w:p>
    <w:p>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r>
        <w:rPr>
          <w:rFonts w:hint="eastAsia" w:ascii="仿宋_GB2312" w:hAnsi="仿宋_GB2312" w:eastAsia="仿宋_GB2312" w:cs="仿宋_GB2312"/>
          <w:snapToGrid w:val="0"/>
          <w:color w:val="000000"/>
          <w:spacing w:val="0"/>
          <w:kern w:val="2"/>
          <w:sz w:val="32"/>
          <w:szCs w:val="32"/>
          <w:lang w:val="en-US" w:eastAsia="zh-CN" w:bidi="ar-SA"/>
        </w:rPr>
        <w:t>（1）法定代表人自己领取的，须提供法定代表人身份证明书及法定代表人身份证原件；</w:t>
      </w:r>
    </w:p>
    <w:p>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r>
        <w:rPr>
          <w:rFonts w:hint="eastAsia" w:ascii="仿宋_GB2312" w:hAnsi="仿宋_GB2312" w:eastAsia="仿宋_GB2312" w:cs="仿宋_GB2312"/>
          <w:snapToGrid w:val="0"/>
          <w:color w:val="000000"/>
          <w:spacing w:val="0"/>
          <w:kern w:val="2"/>
          <w:sz w:val="32"/>
          <w:szCs w:val="32"/>
          <w:lang w:val="en-US" w:eastAsia="zh-CN" w:bidi="ar-SA"/>
        </w:rPr>
        <w:t>（2）法定代表人委托他人领取的，须提供法定代表人授权书及受托人身份证；</w:t>
      </w:r>
    </w:p>
    <w:p>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r>
        <w:rPr>
          <w:rFonts w:hint="eastAsia" w:ascii="仿宋_GB2312" w:hAnsi="仿宋_GB2312" w:eastAsia="仿宋_GB2312" w:cs="仿宋_GB2312"/>
          <w:snapToGrid w:val="0"/>
          <w:color w:val="000000"/>
          <w:spacing w:val="0"/>
          <w:kern w:val="2"/>
          <w:sz w:val="32"/>
          <w:szCs w:val="32"/>
          <w:lang w:val="en-US" w:eastAsia="zh-CN" w:bidi="ar-SA"/>
        </w:rPr>
        <w:t>（3）营业执照或事业单位法人证书复印件加盖公章；</w:t>
      </w:r>
    </w:p>
    <w:p>
      <w:pPr>
        <w:keepNext w:val="0"/>
        <w:keepLines w:val="0"/>
        <w:pageBreakBefore w:val="0"/>
        <w:widowControl/>
        <w:wordWrap/>
        <w:overflowPunct/>
        <w:topLinePunct w:val="0"/>
        <w:bidi w:val="0"/>
        <w:spacing w:line="578" w:lineRule="exact"/>
        <w:ind w:left="0" w:leftChars="0" w:firstLine="600" w:firstLineChars="200"/>
        <w:jc w:val="left"/>
        <w:rPr>
          <w:rFonts w:hint="eastAsia" w:ascii="黑体" w:hAnsi="黑体" w:eastAsia="黑体" w:cs="黑体"/>
          <w:b w:val="0"/>
          <w:bCs w:val="0"/>
          <w:color w:val="000000"/>
          <w:kern w:val="0"/>
          <w:sz w:val="30"/>
          <w:szCs w:val="30"/>
        </w:rPr>
      </w:pPr>
      <w:r>
        <w:rPr>
          <w:rFonts w:hint="eastAsia" w:ascii="黑体" w:hAnsi="黑体" w:eastAsia="黑体" w:cs="黑体"/>
          <w:b w:val="0"/>
          <w:bCs w:val="0"/>
          <w:color w:val="000000"/>
          <w:kern w:val="0"/>
          <w:sz w:val="30"/>
          <w:szCs w:val="30"/>
        </w:rPr>
        <w:t>四、提交报价文件的截止时间</w:t>
      </w:r>
    </w:p>
    <w:p>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bookmarkStart w:id="12" w:name="OLE_LINK5"/>
      <w:r>
        <w:rPr>
          <w:rFonts w:hint="eastAsia" w:ascii="仿宋_GB2312" w:hAnsi="仿宋_GB2312" w:eastAsia="仿宋_GB2312" w:cs="仿宋_GB2312"/>
          <w:snapToGrid w:val="0"/>
          <w:color w:val="000000"/>
          <w:spacing w:val="0"/>
          <w:kern w:val="2"/>
          <w:sz w:val="32"/>
          <w:szCs w:val="32"/>
          <w:lang w:val="en-US" w:eastAsia="zh-CN" w:bidi="ar-SA"/>
        </w:rPr>
        <w:t>投标文件由投标人于评审</w:t>
      </w:r>
      <w:bookmarkStart w:id="13" w:name="_Toc12613285"/>
      <w:bookmarkStart w:id="14" w:name="_Toc19709798"/>
      <w:bookmarkStart w:id="15" w:name="_Toc19709843"/>
      <w:r>
        <w:rPr>
          <w:rFonts w:hint="eastAsia" w:ascii="仿宋_GB2312" w:hAnsi="仿宋_GB2312" w:eastAsia="仿宋_GB2312" w:cs="仿宋_GB2312"/>
          <w:snapToGrid w:val="0"/>
          <w:color w:val="000000"/>
          <w:spacing w:val="0"/>
          <w:kern w:val="2"/>
          <w:sz w:val="32"/>
          <w:szCs w:val="32"/>
          <w:lang w:val="en-US" w:eastAsia="zh-CN" w:bidi="ar-SA"/>
        </w:rPr>
        <w:t>当天送至评审地点，并不得晚于评审时间2025年10月29日09:30时(北京时间)。逾期送达或不符合询价文件规定的报价文件将被拒绝。</w:t>
      </w:r>
    </w:p>
    <w:bookmarkEnd w:id="12"/>
    <w:p>
      <w:pPr>
        <w:keepNext w:val="0"/>
        <w:keepLines w:val="0"/>
        <w:pageBreakBefore w:val="0"/>
        <w:widowControl/>
        <w:kinsoku/>
        <w:wordWrap/>
        <w:overflowPunct/>
        <w:topLinePunct w:val="0"/>
        <w:autoSpaceDE w:val="0"/>
        <w:autoSpaceDN w:val="0"/>
        <w:bidi w:val="0"/>
        <w:spacing w:line="578" w:lineRule="exact"/>
        <w:ind w:left="0" w:leftChars="0" w:firstLine="600" w:firstLineChars="200"/>
        <w:rPr>
          <w:rFonts w:hint="eastAsia" w:ascii="黑体" w:hAnsi="黑体" w:eastAsia="黑体" w:cs="黑体"/>
          <w:b w:val="0"/>
          <w:bCs w:val="0"/>
          <w:color w:val="000000"/>
          <w:kern w:val="0"/>
          <w:sz w:val="30"/>
          <w:szCs w:val="30"/>
        </w:rPr>
      </w:pPr>
      <w:r>
        <w:rPr>
          <w:rFonts w:hint="eastAsia" w:ascii="黑体" w:hAnsi="黑体" w:eastAsia="黑体" w:cs="黑体"/>
          <w:b w:val="0"/>
          <w:bCs w:val="0"/>
          <w:color w:val="000000"/>
          <w:kern w:val="0"/>
          <w:sz w:val="30"/>
          <w:szCs w:val="30"/>
        </w:rPr>
        <w:t>五、评审时间和地点</w:t>
      </w:r>
      <w:bookmarkEnd w:id="13"/>
      <w:bookmarkEnd w:id="14"/>
      <w:bookmarkEnd w:id="15"/>
    </w:p>
    <w:p>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firstLine="640" w:firstLineChars="200"/>
        <w:textAlignment w:val="auto"/>
        <w:rPr>
          <w:rFonts w:hint="eastAsia" w:ascii="仿宋_GB2312" w:hAnsi="仿宋_GB2312" w:eastAsia="仿宋_GB2312" w:cs="仿宋_GB2312"/>
          <w:snapToGrid w:val="0"/>
          <w:color w:val="000000"/>
          <w:spacing w:val="0"/>
          <w:kern w:val="2"/>
          <w:sz w:val="32"/>
          <w:szCs w:val="32"/>
          <w:lang w:val="en-US" w:eastAsia="zh-CN" w:bidi="ar-SA"/>
        </w:rPr>
      </w:pPr>
      <w:bookmarkStart w:id="16" w:name="_Toc12613286"/>
      <w:bookmarkStart w:id="17" w:name="_Toc19709799"/>
      <w:bookmarkStart w:id="18" w:name="_Toc19709844"/>
      <w:r>
        <w:rPr>
          <w:rFonts w:hint="eastAsia" w:ascii="仿宋_GB2312" w:hAnsi="仿宋_GB2312" w:eastAsia="仿宋_GB2312" w:cs="仿宋_GB2312"/>
          <w:snapToGrid w:val="0"/>
          <w:color w:val="000000"/>
          <w:spacing w:val="0"/>
          <w:kern w:val="2"/>
          <w:sz w:val="32"/>
          <w:szCs w:val="32"/>
          <w:lang w:val="en-US" w:eastAsia="zh-CN" w:bidi="ar-SA"/>
        </w:rPr>
        <w:t>评审时间：2025年10月29日10:30时(北京时间)</w:t>
      </w:r>
      <w:bookmarkEnd w:id="16"/>
      <w:bookmarkEnd w:id="17"/>
      <w:bookmarkEnd w:id="18"/>
      <w:r>
        <w:rPr>
          <w:rFonts w:hint="eastAsia" w:ascii="仿宋_GB2312" w:hAnsi="仿宋_GB2312" w:eastAsia="仿宋_GB2312" w:cs="仿宋_GB2312"/>
          <w:snapToGrid w:val="0"/>
          <w:color w:val="000000"/>
          <w:spacing w:val="0"/>
          <w:kern w:val="2"/>
          <w:sz w:val="32"/>
          <w:szCs w:val="32"/>
          <w:lang w:val="en-US" w:eastAsia="zh-CN" w:bidi="ar-SA"/>
        </w:rPr>
        <w:t>（暂定，如有变化另行通知）。</w:t>
      </w:r>
    </w:p>
    <w:p>
      <w:pPr>
        <w:pageBreakBefore w:val="0"/>
        <w:wordWrap/>
        <w:overflowPunct/>
        <w:topLinePunct w:val="0"/>
        <w:bidi w:val="0"/>
        <w:spacing w:line="578" w:lineRule="exact"/>
      </w:pPr>
      <w:bookmarkStart w:id="19" w:name="_Toc19709800"/>
      <w:bookmarkStart w:id="20" w:name="_Toc12613287"/>
      <w:bookmarkStart w:id="21" w:name="_Toc19709845"/>
      <w:r>
        <w:rPr>
          <w:rFonts w:hint="eastAsia" w:ascii="仿宋_GB2312" w:hAnsi="仿宋_GB2312" w:eastAsia="仿宋_GB2312" w:cs="仿宋_GB2312"/>
          <w:snapToGrid w:val="0"/>
          <w:color w:val="000000"/>
          <w:spacing w:val="0"/>
          <w:kern w:val="2"/>
          <w:sz w:val="32"/>
          <w:szCs w:val="32"/>
          <w:lang w:val="en-US" w:eastAsia="zh-CN" w:bidi="ar-SA"/>
        </w:rPr>
        <w:t>评审地点：</w:t>
      </w:r>
      <w:bookmarkEnd w:id="19"/>
      <w:bookmarkEnd w:id="20"/>
      <w:bookmarkEnd w:id="21"/>
      <w:r>
        <w:rPr>
          <w:rFonts w:hint="eastAsia" w:ascii="仿宋_GB2312" w:hAnsi="仿宋_GB2312" w:eastAsia="仿宋_GB2312" w:cs="仿宋_GB2312"/>
          <w:snapToGrid w:val="0"/>
          <w:color w:val="000000"/>
          <w:spacing w:val="0"/>
          <w:kern w:val="2"/>
          <w:sz w:val="32"/>
          <w:szCs w:val="32"/>
          <w:lang w:val="en-US" w:eastAsia="zh-CN" w:bidi="ar-SA"/>
        </w:rPr>
        <w:t>武汉市黄陂区武汉天河机场综合楼A208室</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iNWEwY2MxYjVkZmQzY2ViMTE5ZTM3Mjg0YjQwMmYifQ=="/>
  </w:docVars>
  <w:rsids>
    <w:rsidRoot w:val="798C27AF"/>
    <w:rsid w:val="798C2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widowControl/>
      <w:autoSpaceDE/>
      <w:autoSpaceDN/>
      <w:adjustRightInd/>
      <w:snapToGrid/>
      <w:spacing w:line="240" w:lineRule="auto"/>
      <w:ind w:firstLine="0" w:firstLineChars="0"/>
      <w:jc w:val="left"/>
    </w:pPr>
    <w:rPr>
      <w:rFonts w:ascii="Times New Roman" w:hAnsi="Times New Roman" w:eastAsia="宋体" w:cs="Times New Roman"/>
      <w:kern w:val="0"/>
      <w:szCs w:val="20"/>
    </w:rPr>
  </w:style>
  <w:style w:type="paragraph" w:styleId="4">
    <w:name w:val="Body Text"/>
    <w:basedOn w:val="1"/>
    <w:next w:val="5"/>
    <w:qFormat/>
    <w:uiPriority w:val="0"/>
    <w:rPr>
      <w:rFonts w:ascii="仿宋" w:hAnsi="仿宋" w:eastAsia="仿宋" w:cs="仿宋"/>
      <w:sz w:val="28"/>
      <w:szCs w:val="28"/>
      <w:lang w:val="en-US" w:eastAsia="en-US" w:bidi="ar-SA"/>
    </w:r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2025-10-23T00:56:00Z</dcterms:created>
  <dc:creator>方威</dc:creator>
  <cp:lastModifiedBy>方威</cp:lastModifiedBy>
  <dcterms:modified xsi:type="dcterms:W3CDTF">2025-10-23T03:12:32Z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13939CCC6CD74C9881BFF0ECEFC94476_11</vt:lpwstr>
  </property>
</Properties>
</file>