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306"/>
      </w:tblGrid>
      <w:tr w14:paraId="0DCC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201064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 w:hAnsi="仿宋" w:eastAsia="仿宋" w:cs="仿宋"/>
                <w:b w:val="0"/>
                <w:bCs w:val="0"/>
                <w:i w:val="0"/>
                <w:iCs w:val="0"/>
                <w:caps w:val="0"/>
                <w:color w:val="auto"/>
                <w:spacing w:val="0"/>
                <w:sz w:val="24"/>
                <w:szCs w:val="24"/>
              </w:rPr>
            </w:pPr>
            <w:bookmarkStart w:id="0" w:name="_GoBack"/>
            <w:r>
              <w:rPr>
                <w:rFonts w:hint="eastAsia" w:ascii="仿宋" w:hAnsi="仿宋" w:eastAsia="仿宋" w:cs="仿宋"/>
                <w:b/>
                <w:bCs/>
                <w:i w:val="0"/>
                <w:iCs w:val="0"/>
                <w:caps w:val="0"/>
                <w:color w:val="auto"/>
                <w:spacing w:val="0"/>
                <w:kern w:val="0"/>
                <w:sz w:val="24"/>
                <w:szCs w:val="24"/>
                <w:bdr w:val="none" w:color="auto" w:sz="0" w:space="0"/>
                <w:lang w:val="en-US" w:eastAsia="zh-CN" w:bidi="ar"/>
              </w:rPr>
              <w:t>更新部分T3航站楼行李系统设备之武汉机场T3行李系统更新改造(HBSJ-202509MH-005001001)招标公告</w:t>
            </w:r>
            <w:bookmarkEnd w:id="0"/>
          </w:p>
        </w:tc>
      </w:tr>
      <w:tr w14:paraId="4799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7328A8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招标编号：HBSJ-202509MH-005001001</w:t>
            </w:r>
          </w:p>
        </w:tc>
      </w:tr>
      <w:tr w14:paraId="0094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14C21ECE">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1.招标条件</w:t>
            </w:r>
          </w:p>
        </w:tc>
      </w:tr>
      <w:tr w14:paraId="3D27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790E6C40">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本招标项目更新部分T3航站楼行李系统设备之武汉机场T3行李系统更新改造已由武汉天河机场有限责任公司以关于更新部分T3航站楼行李系统设备之武汉机场T3行李系统更新改造的批复批准建设，项目业主为武汉天河机场有限责任公司,建设资金来自企业自筹。项目出资比例为自筹资金：100.0%，招标人为武汉天河机场有限责任公司，招标代理机构为公诚管理咨询有限公司。项目已具备招标条件，现对该项目进行公开招标。</w:t>
            </w:r>
          </w:p>
        </w:tc>
      </w:tr>
      <w:tr w14:paraId="006BA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5A54FA91">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2.项目概况与招标范围</w:t>
            </w:r>
          </w:p>
        </w:tc>
      </w:tr>
      <w:tr w14:paraId="38D7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44EE5288">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2.1项目概况</w:t>
            </w:r>
          </w:p>
        </w:tc>
      </w:tr>
      <w:tr w14:paraId="3312E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28291426">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建设地点：武汉天河机场内</w:t>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br w:type="textWrapping"/>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建设规模：56台斜角带式输送机进行整机更换（含拆除）；22套垂直分流器进行整机更换（含拆除）；12套往复式提升机除框架外的更换核心部件（含拆除），核心部件包含带式升降驱动装置、底部缓冲器、辊道输送机等。整机更换及更换核心部件均为国产化设备。</w:t>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br w:type="textWrapping"/>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其他：/</w:t>
            </w:r>
          </w:p>
        </w:tc>
      </w:tr>
      <w:tr w14:paraId="330D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490E68BC">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2.2招标范围</w:t>
            </w:r>
          </w:p>
        </w:tc>
      </w:tr>
      <w:tr w14:paraId="1B7BA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1D2DAD5C">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招标范围：详见招标文件第五章供货要求</w:t>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br w:type="textWrapping"/>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标段划分：1个标段</w:t>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br w:type="textWrapping"/>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交货地点：武汉天河机场内。</w:t>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br w:type="textWrapping"/>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计划交货期：自合同签署之日起100日历天内完成到货。</w:t>
            </w:r>
          </w:p>
        </w:tc>
      </w:tr>
      <w:tr w14:paraId="1968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6EA0837E">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2.3其他：/</w:t>
            </w:r>
          </w:p>
        </w:tc>
      </w:tr>
      <w:tr w14:paraId="2940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33DE3446">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3.投标人资格要求</w:t>
            </w:r>
          </w:p>
        </w:tc>
      </w:tr>
      <w:tr w14:paraId="1DC2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48316EA2">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3.1本标段招标要求投标人须具备：</w:t>
            </w:r>
          </w:p>
          <w:p w14:paraId="63B25F36">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3.1本标段招标要求投标人须具备：</w:t>
            </w:r>
          </w:p>
          <w:p w14:paraId="2B5EEF7C">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3.1.1投标人须是中华人民共和国境内正式注册并具有独立法人资格，须提供合格有效的企业法人营业执照。</w:t>
            </w:r>
          </w:p>
          <w:p w14:paraId="2CB79C88">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3.1.2资质要求：①投标人须是斜角带式输送机及垂直分流器制造商或代理商。投标人如为斜角带式输送机及垂直分流器制造商，须提供制造商声明；投标人如为斜角带式输送机及垂直分流器代理商，同一品牌同一型号须提供斜角带式输送机及垂直分流器制造商针对本项目出具的唯一授权书，且代理商与制造商不得同时参与本项目投标。②投标人须具备中国民用航空局网站-民用机场专用设备信息管理系统中专用设备通告中公示的《旅客行李处理系统（系统集成）通告》并处于正常状态，通告内载明的分拣方式须为自动分拣，通告内载明的适用机场规模（年旅客吞吐量）须大于1500万（本项提供网页截图）。</w:t>
            </w:r>
          </w:p>
          <w:p w14:paraId="454CAC30">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3.1.3业绩要求：投标人自2020年1月1日起至投标截止日（以合同签订时间为准），至少具备过一个单项合同金额人民币800万元及以上的行李处理系统供货业绩或行李系统集成业绩。注：须同时提供①合同（含封面页、合同内容页、签章页等关键页）、②提供项目50%及以上金额的发票（发票二维码清晰可查并提供税务局发票查询截图，发票开具时间须在本项目招标公告发布之日前）。</w:t>
            </w:r>
          </w:p>
          <w:p w14:paraId="770D4831">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3.1.4信誉要求：投标人未被列入“信用中国”网站（www.creditchina.gov.cn）或者“中国执行信息公开网”（zxgk.court.gov.cn）失信被执行人名单（提供网站查询截图）。</w:t>
            </w:r>
          </w:p>
          <w:p w14:paraId="12E859D1">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3.1.5投标人需针对《湖北机场集团“供应商不良行为”管理办法》在投标文件中作出承诺，格式详见第六章投标文件格式。</w:t>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br w:type="textWrapping"/>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3.2本标段不接受联合体投标。</w:t>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br w:type="textWrapping"/>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3.3各投标人均可就本招标项目上述标段中的1(具体数量）个标段投标。</w:t>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br w:type="textWrapping"/>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3.4本次招标本项目不属于政府采购工程。</w:t>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br w:type="textWrapping"/>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3.5本项目属性：项目未预留份额专门面向中小企业采购</w:t>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br w:type="textWrapping"/>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3.6其他要求：/</w:t>
            </w:r>
          </w:p>
        </w:tc>
      </w:tr>
      <w:tr w14:paraId="2BE06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39014487">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4.招标文件的获取</w:t>
            </w:r>
          </w:p>
        </w:tc>
      </w:tr>
      <w:tr w14:paraId="2BE1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34E4C130">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4.1凡有意参加投标者(若为联合体投标，指联合体所有成员)，应当在湖北省电子招投标交易平台（以下简称“电子交易平台”，下同）（网址：www.hbbidcloud.cn）进行注册登记，并下载移动数字证书（CA）、电子营业执照或办理实体数字证书（CA）（具体操作参见“电子交易平台”—办事指南—交易主体注册登记指南）。</w:t>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br w:type="textWrapping"/>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4.2完成注册登记后，请于2025年10月01日至2025年10月09日24：00时止（北京时间、下同），通过互联网使用移动数字证书（CA）、电子营业执照或办理实体数字证书（CA）登录“电子交易平台”，在所投标段免费下载招标文件。联合体投标的，由联合体牵头人下载招标文件（具体操作参见“电子交易平台”—办事指南—招标（资审）文件下载指南）。未按规定从“电子交易平台”下载招标文件的，招标人（“电子交易平台”）拒收其投标文件。</w:t>
            </w:r>
          </w:p>
        </w:tc>
      </w:tr>
      <w:tr w14:paraId="4A817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6A3E64ED">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5.投标文件的递交</w:t>
            </w:r>
          </w:p>
        </w:tc>
      </w:tr>
      <w:tr w14:paraId="0E43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37732FEA">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5.1投标文件递交截止时间为：2025年10月21日09时30分</w:t>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br w:type="textWrapping"/>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5.2投标人应当在投标截止时间前，通过互联网使用移动数字证书（CA）、电子营业执照或办理实体数字证书（CA）登录“电子交易平台”，选择所投标段将</w:t>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加密的电子投标文件</w:t>
            </w: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上传。投标人完成投标文件上传后，“电子交易平台”即时向投标人发出电子签收凭证，递交时间以电子签收凭证载明的传输完成时间为准。逾期未完成上传或未加密的电子投标文件，招标人（“电子交易平台”）将拒收。</w:t>
            </w:r>
          </w:p>
        </w:tc>
      </w:tr>
      <w:tr w14:paraId="7F83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0EB45AA9">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6.投标相关事宜</w:t>
            </w:r>
          </w:p>
        </w:tc>
      </w:tr>
      <w:tr w14:paraId="38661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7BFDE2BD">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w:t>
            </w:r>
          </w:p>
        </w:tc>
      </w:tr>
      <w:tr w14:paraId="407A6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3A0BD3C2">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7.评标办法</w:t>
            </w:r>
          </w:p>
        </w:tc>
      </w:tr>
      <w:tr w14:paraId="7D1F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595ED46E">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本标段招标评标办法采用综合评分法。</w:t>
            </w:r>
          </w:p>
        </w:tc>
      </w:tr>
      <w:tr w14:paraId="0E2C8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07D4090F">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8.发布公告的媒介</w:t>
            </w:r>
          </w:p>
        </w:tc>
      </w:tr>
      <w:tr w14:paraId="6B543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5E61E065">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本标段招标公告同时在湖北省公共资源交易电子服务系统（网址：www.hbggzyfwpt.cn）(发布公告的媒介名称)上发布。</w:t>
            </w:r>
          </w:p>
        </w:tc>
      </w:tr>
      <w:tr w14:paraId="0D13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44CF5794">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9.联系方式</w:t>
            </w:r>
          </w:p>
        </w:tc>
      </w:tr>
      <w:tr w14:paraId="143FF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306" w:type="dxa"/>
            <w:shd w:val="clear" w:color="auto" w:fill="FFFFFF"/>
            <w:tcMar>
              <w:top w:w="0" w:type="dxa"/>
              <w:left w:w="0" w:type="dxa"/>
              <w:bottom w:w="0" w:type="dxa"/>
              <w:right w:w="0" w:type="dxa"/>
            </w:tcMar>
            <w:vAlign w:val="center"/>
          </w:tcPr>
          <w:tbl>
            <w:tblPr>
              <w:tblW w:w="15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89"/>
              <w:gridCol w:w="3172"/>
              <w:gridCol w:w="1718"/>
              <w:gridCol w:w="8921"/>
            </w:tblGrid>
            <w:tr w14:paraId="3D6A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shd w:val="clear"/>
                  <w:tcMar>
                    <w:top w:w="0" w:type="dxa"/>
                    <w:left w:w="0" w:type="dxa"/>
                    <w:bottom w:w="0" w:type="dxa"/>
                    <w:right w:w="0" w:type="dxa"/>
                  </w:tcMar>
                  <w:vAlign w:val="center"/>
                </w:tcPr>
                <w:p w14:paraId="0363D4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招标人:</w:t>
                  </w:r>
                </w:p>
              </w:tc>
              <w:tc>
                <w:tcPr>
                  <w:tcW w:w="0" w:type="auto"/>
                  <w:shd w:val="clear"/>
                  <w:tcMar>
                    <w:top w:w="0" w:type="dxa"/>
                    <w:left w:w="0" w:type="dxa"/>
                    <w:bottom w:w="0" w:type="dxa"/>
                    <w:right w:w="0" w:type="dxa"/>
                  </w:tcMar>
                  <w:vAlign w:val="center"/>
                </w:tcPr>
                <w:p w14:paraId="7A07EB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武汉天河机场有限责任公司</w:t>
                  </w:r>
                </w:p>
              </w:tc>
              <w:tc>
                <w:tcPr>
                  <w:tcW w:w="0" w:type="auto"/>
                  <w:shd w:val="clear"/>
                  <w:tcMar>
                    <w:top w:w="0" w:type="dxa"/>
                    <w:left w:w="0" w:type="dxa"/>
                    <w:bottom w:w="0" w:type="dxa"/>
                    <w:right w:w="0" w:type="dxa"/>
                  </w:tcMar>
                  <w:vAlign w:val="center"/>
                </w:tcPr>
                <w:p w14:paraId="2E9684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招标代理机构:</w:t>
                  </w:r>
                </w:p>
              </w:tc>
              <w:tc>
                <w:tcPr>
                  <w:tcW w:w="0" w:type="auto"/>
                  <w:shd w:val="clear"/>
                  <w:tcMar>
                    <w:top w:w="0" w:type="dxa"/>
                    <w:left w:w="0" w:type="dxa"/>
                    <w:bottom w:w="0" w:type="dxa"/>
                    <w:right w:w="0" w:type="dxa"/>
                  </w:tcMar>
                  <w:vAlign w:val="center"/>
                </w:tcPr>
                <w:p w14:paraId="0010B4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公诚管理咨询有限公司</w:t>
                  </w:r>
                </w:p>
              </w:tc>
            </w:tr>
            <w:tr w14:paraId="16A6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22B982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地址:</w:t>
                  </w:r>
                </w:p>
              </w:tc>
              <w:tc>
                <w:tcPr>
                  <w:tcW w:w="0" w:type="auto"/>
                  <w:shd w:val="clear"/>
                  <w:tcMar>
                    <w:top w:w="0" w:type="dxa"/>
                    <w:left w:w="0" w:type="dxa"/>
                    <w:bottom w:w="0" w:type="dxa"/>
                    <w:right w:w="0" w:type="dxa"/>
                  </w:tcMar>
                  <w:vAlign w:val="center"/>
                </w:tcPr>
                <w:p w14:paraId="42688D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武汉黄陂区天河机场内</w:t>
                  </w:r>
                </w:p>
              </w:tc>
              <w:tc>
                <w:tcPr>
                  <w:tcW w:w="0" w:type="auto"/>
                  <w:shd w:val="clear"/>
                  <w:tcMar>
                    <w:top w:w="0" w:type="dxa"/>
                    <w:left w:w="0" w:type="dxa"/>
                    <w:bottom w:w="0" w:type="dxa"/>
                    <w:right w:w="0" w:type="dxa"/>
                  </w:tcMar>
                  <w:vAlign w:val="center"/>
                </w:tcPr>
                <w:p w14:paraId="40C46D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地址:</w:t>
                  </w:r>
                </w:p>
              </w:tc>
              <w:tc>
                <w:tcPr>
                  <w:tcW w:w="0" w:type="auto"/>
                  <w:shd w:val="clear"/>
                  <w:tcMar>
                    <w:top w:w="0" w:type="dxa"/>
                    <w:left w:w="0" w:type="dxa"/>
                    <w:bottom w:w="0" w:type="dxa"/>
                    <w:right w:w="0" w:type="dxa"/>
                  </w:tcMar>
                  <w:vAlign w:val="center"/>
                </w:tcPr>
                <w:p w14:paraId="4010F3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武汉市武昌区徐东二路2号东创创意园（中国农业科学院油料所内）2栋1楼</w:t>
                  </w:r>
                </w:p>
              </w:tc>
            </w:tr>
            <w:tr w14:paraId="42C5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79FC4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邮编:</w:t>
                  </w:r>
                </w:p>
              </w:tc>
              <w:tc>
                <w:tcPr>
                  <w:tcW w:w="0" w:type="auto"/>
                  <w:shd w:val="clear"/>
                  <w:tcMar>
                    <w:top w:w="0" w:type="dxa"/>
                    <w:left w:w="0" w:type="dxa"/>
                    <w:bottom w:w="0" w:type="dxa"/>
                    <w:right w:w="0" w:type="dxa"/>
                  </w:tcMar>
                  <w:vAlign w:val="center"/>
                </w:tcPr>
                <w:p w14:paraId="54F4D028">
                  <w:pPr>
                    <w:rPr>
                      <w:rFonts w:hint="eastAsia" w:ascii="仿宋" w:hAnsi="仿宋" w:eastAsia="仿宋" w:cs="仿宋"/>
                      <w:b w:val="0"/>
                      <w:bCs w:val="0"/>
                      <w:color w:val="auto"/>
                      <w:sz w:val="24"/>
                      <w:szCs w:val="24"/>
                    </w:rPr>
                  </w:pPr>
                </w:p>
              </w:tc>
              <w:tc>
                <w:tcPr>
                  <w:tcW w:w="0" w:type="auto"/>
                  <w:shd w:val="clear"/>
                  <w:tcMar>
                    <w:top w:w="0" w:type="dxa"/>
                    <w:left w:w="0" w:type="dxa"/>
                    <w:bottom w:w="0" w:type="dxa"/>
                    <w:right w:w="0" w:type="dxa"/>
                  </w:tcMar>
                  <w:vAlign w:val="center"/>
                </w:tcPr>
                <w:p w14:paraId="3622F2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邮编:</w:t>
                  </w:r>
                </w:p>
              </w:tc>
              <w:tc>
                <w:tcPr>
                  <w:tcW w:w="0" w:type="auto"/>
                  <w:shd w:val="clear"/>
                  <w:tcMar>
                    <w:top w:w="0" w:type="dxa"/>
                    <w:left w:w="0" w:type="dxa"/>
                    <w:bottom w:w="0" w:type="dxa"/>
                    <w:right w:w="0" w:type="dxa"/>
                  </w:tcMar>
                  <w:vAlign w:val="center"/>
                </w:tcPr>
                <w:p w14:paraId="1D4C010A">
                  <w:pPr>
                    <w:rPr>
                      <w:rFonts w:hint="eastAsia" w:ascii="仿宋" w:hAnsi="仿宋" w:eastAsia="仿宋" w:cs="仿宋"/>
                      <w:b w:val="0"/>
                      <w:bCs w:val="0"/>
                      <w:color w:val="auto"/>
                      <w:sz w:val="24"/>
                      <w:szCs w:val="24"/>
                    </w:rPr>
                  </w:pPr>
                </w:p>
              </w:tc>
            </w:tr>
            <w:tr w14:paraId="4C751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4DDC56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联系人:</w:t>
                  </w:r>
                </w:p>
              </w:tc>
              <w:tc>
                <w:tcPr>
                  <w:tcW w:w="0" w:type="auto"/>
                  <w:shd w:val="clear"/>
                  <w:tcMar>
                    <w:top w:w="0" w:type="dxa"/>
                    <w:left w:w="0" w:type="dxa"/>
                    <w:bottom w:w="0" w:type="dxa"/>
                    <w:right w:w="0" w:type="dxa"/>
                  </w:tcMar>
                  <w:vAlign w:val="center"/>
                </w:tcPr>
                <w:p w14:paraId="0A07EA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韩硕</w:t>
                  </w:r>
                </w:p>
              </w:tc>
              <w:tc>
                <w:tcPr>
                  <w:tcW w:w="0" w:type="auto"/>
                  <w:shd w:val="clear"/>
                  <w:tcMar>
                    <w:top w:w="0" w:type="dxa"/>
                    <w:left w:w="0" w:type="dxa"/>
                    <w:bottom w:w="0" w:type="dxa"/>
                    <w:right w:w="0" w:type="dxa"/>
                  </w:tcMar>
                  <w:vAlign w:val="center"/>
                </w:tcPr>
                <w:p w14:paraId="52946B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联系人:</w:t>
                  </w:r>
                </w:p>
              </w:tc>
              <w:tc>
                <w:tcPr>
                  <w:tcW w:w="0" w:type="auto"/>
                  <w:shd w:val="clear"/>
                  <w:tcMar>
                    <w:top w:w="0" w:type="dxa"/>
                    <w:left w:w="0" w:type="dxa"/>
                    <w:bottom w:w="0" w:type="dxa"/>
                    <w:right w:w="0" w:type="dxa"/>
                  </w:tcMar>
                  <w:vAlign w:val="center"/>
                </w:tcPr>
                <w:p w14:paraId="05ABD3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魏文斌、马驰成、田时启、乐皖鄂、徐茂盛、戚琳</w:t>
                  </w:r>
                </w:p>
              </w:tc>
            </w:tr>
            <w:tr w14:paraId="201E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053A7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电话:</w:t>
                  </w:r>
                </w:p>
              </w:tc>
              <w:tc>
                <w:tcPr>
                  <w:tcW w:w="0" w:type="auto"/>
                  <w:shd w:val="clear"/>
                  <w:tcMar>
                    <w:top w:w="0" w:type="dxa"/>
                    <w:left w:w="0" w:type="dxa"/>
                    <w:bottom w:w="0" w:type="dxa"/>
                    <w:right w:w="0" w:type="dxa"/>
                  </w:tcMar>
                  <w:vAlign w:val="center"/>
                </w:tcPr>
                <w:p w14:paraId="42A1CA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027-85818211</w:t>
                  </w:r>
                </w:p>
              </w:tc>
              <w:tc>
                <w:tcPr>
                  <w:tcW w:w="0" w:type="auto"/>
                  <w:shd w:val="clear"/>
                  <w:tcMar>
                    <w:top w:w="0" w:type="dxa"/>
                    <w:left w:w="0" w:type="dxa"/>
                    <w:bottom w:w="0" w:type="dxa"/>
                    <w:right w:w="0" w:type="dxa"/>
                  </w:tcMar>
                  <w:vAlign w:val="center"/>
                </w:tcPr>
                <w:p w14:paraId="1C8CD2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电话:</w:t>
                  </w:r>
                </w:p>
              </w:tc>
              <w:tc>
                <w:tcPr>
                  <w:tcW w:w="0" w:type="auto"/>
                  <w:shd w:val="clear"/>
                  <w:tcMar>
                    <w:top w:w="0" w:type="dxa"/>
                    <w:left w:w="0" w:type="dxa"/>
                    <w:bottom w:w="0" w:type="dxa"/>
                    <w:right w:w="0" w:type="dxa"/>
                  </w:tcMar>
                  <w:vAlign w:val="center"/>
                </w:tcPr>
                <w:p w14:paraId="6C87D9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18507145007</w:t>
                  </w:r>
                </w:p>
              </w:tc>
            </w:tr>
            <w:tr w14:paraId="2C4E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66E3D9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传真:</w:t>
                  </w:r>
                </w:p>
              </w:tc>
              <w:tc>
                <w:tcPr>
                  <w:tcW w:w="0" w:type="auto"/>
                  <w:shd w:val="clear"/>
                  <w:tcMar>
                    <w:top w:w="0" w:type="dxa"/>
                    <w:left w:w="0" w:type="dxa"/>
                    <w:bottom w:w="0" w:type="dxa"/>
                    <w:right w:w="0" w:type="dxa"/>
                  </w:tcMar>
                  <w:vAlign w:val="center"/>
                </w:tcPr>
                <w:p w14:paraId="056F464D">
                  <w:pPr>
                    <w:rPr>
                      <w:rFonts w:hint="eastAsia" w:ascii="仿宋" w:hAnsi="仿宋" w:eastAsia="仿宋" w:cs="仿宋"/>
                      <w:b w:val="0"/>
                      <w:bCs w:val="0"/>
                      <w:color w:val="auto"/>
                      <w:sz w:val="24"/>
                      <w:szCs w:val="24"/>
                    </w:rPr>
                  </w:pPr>
                </w:p>
              </w:tc>
              <w:tc>
                <w:tcPr>
                  <w:tcW w:w="0" w:type="auto"/>
                  <w:shd w:val="clear"/>
                  <w:tcMar>
                    <w:top w:w="0" w:type="dxa"/>
                    <w:left w:w="0" w:type="dxa"/>
                    <w:bottom w:w="0" w:type="dxa"/>
                    <w:right w:w="0" w:type="dxa"/>
                  </w:tcMar>
                  <w:vAlign w:val="center"/>
                </w:tcPr>
                <w:p w14:paraId="361A31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传真:</w:t>
                  </w:r>
                </w:p>
              </w:tc>
              <w:tc>
                <w:tcPr>
                  <w:tcW w:w="0" w:type="auto"/>
                  <w:shd w:val="clear"/>
                  <w:tcMar>
                    <w:top w:w="0" w:type="dxa"/>
                    <w:left w:w="0" w:type="dxa"/>
                    <w:bottom w:w="0" w:type="dxa"/>
                    <w:right w:w="0" w:type="dxa"/>
                  </w:tcMar>
                  <w:vAlign w:val="center"/>
                </w:tcPr>
                <w:p w14:paraId="187B2686">
                  <w:pPr>
                    <w:rPr>
                      <w:rFonts w:hint="eastAsia" w:ascii="仿宋" w:hAnsi="仿宋" w:eastAsia="仿宋" w:cs="仿宋"/>
                      <w:b w:val="0"/>
                      <w:bCs w:val="0"/>
                      <w:color w:val="auto"/>
                      <w:sz w:val="24"/>
                      <w:szCs w:val="24"/>
                    </w:rPr>
                  </w:pPr>
                </w:p>
              </w:tc>
            </w:tr>
            <w:tr w14:paraId="7000D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0BC5C0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电子邮箱:</w:t>
                  </w:r>
                </w:p>
              </w:tc>
              <w:tc>
                <w:tcPr>
                  <w:tcW w:w="0" w:type="auto"/>
                  <w:shd w:val="clear"/>
                  <w:tcMar>
                    <w:top w:w="0" w:type="dxa"/>
                    <w:left w:w="0" w:type="dxa"/>
                    <w:bottom w:w="0" w:type="dxa"/>
                    <w:right w:w="0" w:type="dxa"/>
                  </w:tcMar>
                  <w:vAlign w:val="center"/>
                </w:tcPr>
                <w:p w14:paraId="0895E250">
                  <w:pPr>
                    <w:rPr>
                      <w:rFonts w:hint="eastAsia" w:ascii="仿宋" w:hAnsi="仿宋" w:eastAsia="仿宋" w:cs="仿宋"/>
                      <w:b w:val="0"/>
                      <w:bCs w:val="0"/>
                      <w:color w:val="auto"/>
                      <w:sz w:val="24"/>
                      <w:szCs w:val="24"/>
                    </w:rPr>
                  </w:pPr>
                </w:p>
              </w:tc>
              <w:tc>
                <w:tcPr>
                  <w:tcW w:w="0" w:type="auto"/>
                  <w:shd w:val="clear"/>
                  <w:tcMar>
                    <w:top w:w="0" w:type="dxa"/>
                    <w:left w:w="0" w:type="dxa"/>
                    <w:bottom w:w="0" w:type="dxa"/>
                    <w:right w:w="0" w:type="dxa"/>
                  </w:tcMar>
                  <w:vAlign w:val="center"/>
                </w:tcPr>
                <w:p w14:paraId="5D5228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电子邮箱:</w:t>
                  </w:r>
                </w:p>
              </w:tc>
              <w:tc>
                <w:tcPr>
                  <w:tcW w:w="0" w:type="auto"/>
                  <w:shd w:val="clear"/>
                  <w:tcMar>
                    <w:top w:w="0" w:type="dxa"/>
                    <w:left w:w="0" w:type="dxa"/>
                    <w:bottom w:w="0" w:type="dxa"/>
                    <w:right w:w="0" w:type="dxa"/>
                  </w:tcMar>
                  <w:vAlign w:val="center"/>
                </w:tcPr>
                <w:p w14:paraId="4D7BDC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weiwb@gcbidding.com</w:t>
                  </w:r>
                </w:p>
              </w:tc>
            </w:tr>
            <w:tr w14:paraId="1945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05402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网址:</w:t>
                  </w:r>
                </w:p>
              </w:tc>
              <w:tc>
                <w:tcPr>
                  <w:tcW w:w="0" w:type="auto"/>
                  <w:shd w:val="clear"/>
                  <w:tcMar>
                    <w:top w:w="0" w:type="dxa"/>
                    <w:left w:w="0" w:type="dxa"/>
                    <w:bottom w:w="0" w:type="dxa"/>
                    <w:right w:w="0" w:type="dxa"/>
                  </w:tcMar>
                  <w:vAlign w:val="center"/>
                </w:tcPr>
                <w:p w14:paraId="3D6DF680">
                  <w:pPr>
                    <w:rPr>
                      <w:rFonts w:hint="eastAsia" w:ascii="仿宋" w:hAnsi="仿宋" w:eastAsia="仿宋" w:cs="仿宋"/>
                      <w:b w:val="0"/>
                      <w:bCs w:val="0"/>
                      <w:color w:val="auto"/>
                      <w:sz w:val="24"/>
                      <w:szCs w:val="24"/>
                    </w:rPr>
                  </w:pPr>
                </w:p>
              </w:tc>
              <w:tc>
                <w:tcPr>
                  <w:tcW w:w="0" w:type="auto"/>
                  <w:shd w:val="clear"/>
                  <w:tcMar>
                    <w:top w:w="0" w:type="dxa"/>
                    <w:left w:w="0" w:type="dxa"/>
                    <w:bottom w:w="0" w:type="dxa"/>
                    <w:right w:w="0" w:type="dxa"/>
                  </w:tcMar>
                  <w:vAlign w:val="center"/>
                </w:tcPr>
                <w:p w14:paraId="7C1254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网址:</w:t>
                  </w:r>
                </w:p>
              </w:tc>
              <w:tc>
                <w:tcPr>
                  <w:tcW w:w="0" w:type="auto"/>
                  <w:shd w:val="clear"/>
                  <w:tcMar>
                    <w:top w:w="0" w:type="dxa"/>
                    <w:left w:w="0" w:type="dxa"/>
                    <w:bottom w:w="0" w:type="dxa"/>
                    <w:right w:w="0" w:type="dxa"/>
                  </w:tcMar>
                  <w:vAlign w:val="center"/>
                </w:tcPr>
                <w:p w14:paraId="57471794">
                  <w:pPr>
                    <w:rPr>
                      <w:rFonts w:hint="eastAsia" w:ascii="仿宋" w:hAnsi="仿宋" w:eastAsia="仿宋" w:cs="仿宋"/>
                      <w:b w:val="0"/>
                      <w:bCs w:val="0"/>
                      <w:color w:val="auto"/>
                      <w:sz w:val="24"/>
                      <w:szCs w:val="24"/>
                    </w:rPr>
                  </w:pPr>
                </w:p>
              </w:tc>
            </w:tr>
            <w:tr w14:paraId="7EA6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5DAD6D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开户银行:</w:t>
                  </w:r>
                </w:p>
              </w:tc>
              <w:tc>
                <w:tcPr>
                  <w:tcW w:w="0" w:type="auto"/>
                  <w:shd w:val="clear"/>
                  <w:tcMar>
                    <w:top w:w="0" w:type="dxa"/>
                    <w:left w:w="0" w:type="dxa"/>
                    <w:bottom w:w="0" w:type="dxa"/>
                    <w:right w:w="0" w:type="dxa"/>
                  </w:tcMar>
                  <w:vAlign w:val="center"/>
                </w:tcPr>
                <w:p w14:paraId="500738AD">
                  <w:pPr>
                    <w:rPr>
                      <w:rFonts w:hint="eastAsia" w:ascii="仿宋" w:hAnsi="仿宋" w:eastAsia="仿宋" w:cs="仿宋"/>
                      <w:b w:val="0"/>
                      <w:bCs w:val="0"/>
                      <w:color w:val="auto"/>
                      <w:sz w:val="24"/>
                      <w:szCs w:val="24"/>
                    </w:rPr>
                  </w:pPr>
                </w:p>
              </w:tc>
              <w:tc>
                <w:tcPr>
                  <w:tcW w:w="0" w:type="auto"/>
                  <w:shd w:val="clear"/>
                  <w:tcMar>
                    <w:top w:w="0" w:type="dxa"/>
                    <w:left w:w="0" w:type="dxa"/>
                    <w:bottom w:w="0" w:type="dxa"/>
                    <w:right w:w="0" w:type="dxa"/>
                  </w:tcMar>
                  <w:vAlign w:val="center"/>
                </w:tcPr>
                <w:p w14:paraId="0A901D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开户银行:</w:t>
                  </w:r>
                </w:p>
              </w:tc>
              <w:tc>
                <w:tcPr>
                  <w:tcW w:w="0" w:type="auto"/>
                  <w:shd w:val="clear"/>
                  <w:tcMar>
                    <w:top w:w="0" w:type="dxa"/>
                    <w:left w:w="0" w:type="dxa"/>
                    <w:bottom w:w="0" w:type="dxa"/>
                    <w:right w:w="0" w:type="dxa"/>
                  </w:tcMar>
                  <w:vAlign w:val="center"/>
                </w:tcPr>
                <w:p w14:paraId="1EC90C86">
                  <w:pPr>
                    <w:rPr>
                      <w:rFonts w:hint="eastAsia" w:ascii="仿宋" w:hAnsi="仿宋" w:eastAsia="仿宋" w:cs="仿宋"/>
                      <w:b w:val="0"/>
                      <w:bCs w:val="0"/>
                      <w:color w:val="auto"/>
                      <w:sz w:val="24"/>
                      <w:szCs w:val="24"/>
                    </w:rPr>
                  </w:pPr>
                </w:p>
              </w:tc>
            </w:tr>
            <w:tr w14:paraId="735E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14:paraId="1126F0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账号:</w:t>
                  </w:r>
                </w:p>
              </w:tc>
              <w:tc>
                <w:tcPr>
                  <w:tcW w:w="0" w:type="auto"/>
                  <w:shd w:val="clear"/>
                  <w:tcMar>
                    <w:top w:w="0" w:type="dxa"/>
                    <w:left w:w="0" w:type="dxa"/>
                    <w:bottom w:w="0" w:type="dxa"/>
                    <w:right w:w="0" w:type="dxa"/>
                  </w:tcMar>
                  <w:vAlign w:val="center"/>
                </w:tcPr>
                <w:p w14:paraId="28187180">
                  <w:pPr>
                    <w:rPr>
                      <w:rFonts w:hint="eastAsia" w:ascii="仿宋" w:hAnsi="仿宋" w:eastAsia="仿宋" w:cs="仿宋"/>
                      <w:b w:val="0"/>
                      <w:bCs w:val="0"/>
                      <w:color w:val="auto"/>
                      <w:sz w:val="24"/>
                      <w:szCs w:val="24"/>
                    </w:rPr>
                  </w:pPr>
                </w:p>
              </w:tc>
              <w:tc>
                <w:tcPr>
                  <w:tcW w:w="0" w:type="auto"/>
                  <w:shd w:val="clear"/>
                  <w:tcMar>
                    <w:top w:w="0" w:type="dxa"/>
                    <w:left w:w="0" w:type="dxa"/>
                    <w:bottom w:w="0" w:type="dxa"/>
                    <w:right w:w="0" w:type="dxa"/>
                  </w:tcMar>
                  <w:vAlign w:val="center"/>
                </w:tcPr>
                <w:p w14:paraId="71787E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bdr w:val="none" w:color="auto" w:sz="0" w:space="0"/>
                      <w:lang w:val="en-US" w:eastAsia="zh-CN" w:bidi="ar"/>
                    </w:rPr>
                    <w:t>账号:</w:t>
                  </w:r>
                </w:p>
              </w:tc>
              <w:tc>
                <w:tcPr>
                  <w:tcW w:w="0" w:type="auto"/>
                  <w:shd w:val="clear"/>
                  <w:tcMar>
                    <w:top w:w="0" w:type="dxa"/>
                    <w:left w:w="0" w:type="dxa"/>
                    <w:bottom w:w="0" w:type="dxa"/>
                    <w:right w:w="0" w:type="dxa"/>
                  </w:tcMar>
                  <w:vAlign w:val="center"/>
                </w:tcPr>
                <w:p w14:paraId="03EE1FDE">
                  <w:pPr>
                    <w:rPr>
                      <w:rFonts w:hint="eastAsia" w:ascii="仿宋" w:hAnsi="仿宋" w:eastAsia="仿宋" w:cs="仿宋"/>
                      <w:b w:val="0"/>
                      <w:bCs w:val="0"/>
                      <w:color w:val="auto"/>
                      <w:sz w:val="24"/>
                      <w:szCs w:val="24"/>
                    </w:rPr>
                  </w:pPr>
                </w:p>
              </w:tc>
            </w:tr>
          </w:tbl>
          <w:p w14:paraId="516EF248">
            <w:pPr>
              <w:spacing w:before="0" w:beforeAutospacing="0" w:after="0" w:afterAutospacing="0"/>
              <w:ind w:left="0" w:right="0"/>
              <w:rPr>
                <w:rFonts w:hint="eastAsia" w:ascii="仿宋" w:hAnsi="仿宋" w:eastAsia="仿宋" w:cs="仿宋"/>
                <w:b w:val="0"/>
                <w:bCs w:val="0"/>
                <w:i w:val="0"/>
                <w:iCs w:val="0"/>
                <w:caps w:val="0"/>
                <w:color w:val="auto"/>
                <w:spacing w:val="0"/>
                <w:sz w:val="24"/>
                <w:szCs w:val="24"/>
              </w:rPr>
            </w:pPr>
          </w:p>
        </w:tc>
      </w:tr>
      <w:tr w14:paraId="2E3E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4C7C14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righ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2025年09月30日</w:t>
            </w:r>
          </w:p>
        </w:tc>
      </w:tr>
      <w:tr w14:paraId="146B2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shd w:val="clear" w:color="auto" w:fill="FFFFFF"/>
            <w:tcMar>
              <w:top w:w="0" w:type="dxa"/>
              <w:left w:w="0" w:type="dxa"/>
              <w:bottom w:w="0" w:type="dxa"/>
              <w:right w:w="0" w:type="dxa"/>
            </w:tcMar>
            <w:vAlign w:val="center"/>
          </w:tcPr>
          <w:p w14:paraId="482FC090">
            <w:pPr>
              <w:keepNext w:val="0"/>
              <w:keepLines w:val="0"/>
              <w:widowControl/>
              <w:suppressLineNumbers w:val="0"/>
              <w:spacing w:before="0" w:beforeAutospacing="0" w:after="0" w:afterAutospacing="0" w:line="23" w:lineRule="atLeast"/>
              <w:ind w:left="0" w:right="0"/>
              <w:jc w:val="left"/>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kern w:val="0"/>
                <w:sz w:val="24"/>
                <w:szCs w:val="24"/>
                <w:bdr w:val="none" w:color="auto" w:sz="0" w:space="0"/>
                <w:lang w:val="en-US" w:eastAsia="zh-CN" w:bidi="ar"/>
              </w:rPr>
              <w:t>备注:</w:t>
            </w:r>
          </w:p>
        </w:tc>
      </w:tr>
    </w:tbl>
    <w:p w14:paraId="5D0E1C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E14BE"/>
    <w:rsid w:val="058B21B3"/>
    <w:rsid w:val="084009AE"/>
    <w:rsid w:val="09945D3F"/>
    <w:rsid w:val="0A9C2206"/>
    <w:rsid w:val="0C047A79"/>
    <w:rsid w:val="0C9C5D08"/>
    <w:rsid w:val="0CE56273"/>
    <w:rsid w:val="0D70006B"/>
    <w:rsid w:val="0EC0587C"/>
    <w:rsid w:val="0F9C1270"/>
    <w:rsid w:val="0FA51B98"/>
    <w:rsid w:val="132D5DAF"/>
    <w:rsid w:val="135845E7"/>
    <w:rsid w:val="143852DD"/>
    <w:rsid w:val="14BF204A"/>
    <w:rsid w:val="15DA7B5E"/>
    <w:rsid w:val="1665005C"/>
    <w:rsid w:val="180F3786"/>
    <w:rsid w:val="19243529"/>
    <w:rsid w:val="1BF11F79"/>
    <w:rsid w:val="1DEE7137"/>
    <w:rsid w:val="1E764B43"/>
    <w:rsid w:val="206255ED"/>
    <w:rsid w:val="22A60709"/>
    <w:rsid w:val="24220511"/>
    <w:rsid w:val="24FC5E27"/>
    <w:rsid w:val="28A84AFF"/>
    <w:rsid w:val="2C06720E"/>
    <w:rsid w:val="30646631"/>
    <w:rsid w:val="33656EB4"/>
    <w:rsid w:val="34082F83"/>
    <w:rsid w:val="34B90AE8"/>
    <w:rsid w:val="352F05E2"/>
    <w:rsid w:val="368B44A7"/>
    <w:rsid w:val="37F70779"/>
    <w:rsid w:val="3A364820"/>
    <w:rsid w:val="3B241C29"/>
    <w:rsid w:val="3D014985"/>
    <w:rsid w:val="3E922535"/>
    <w:rsid w:val="41EF7295"/>
    <w:rsid w:val="42C34D0B"/>
    <w:rsid w:val="4341653B"/>
    <w:rsid w:val="45A222D1"/>
    <w:rsid w:val="45AF7469"/>
    <w:rsid w:val="45D242DC"/>
    <w:rsid w:val="45D76DF7"/>
    <w:rsid w:val="46CD6144"/>
    <w:rsid w:val="48902741"/>
    <w:rsid w:val="49F805EB"/>
    <w:rsid w:val="4A046F58"/>
    <w:rsid w:val="4A5D36C4"/>
    <w:rsid w:val="4A8830FF"/>
    <w:rsid w:val="4B9B3A65"/>
    <w:rsid w:val="4DF56549"/>
    <w:rsid w:val="4F4E4EC5"/>
    <w:rsid w:val="519A3D50"/>
    <w:rsid w:val="545F0C3C"/>
    <w:rsid w:val="54645BA1"/>
    <w:rsid w:val="54FA2D00"/>
    <w:rsid w:val="55345F5A"/>
    <w:rsid w:val="556C527D"/>
    <w:rsid w:val="56055D0F"/>
    <w:rsid w:val="57941932"/>
    <w:rsid w:val="5AE159A2"/>
    <w:rsid w:val="5D1408C7"/>
    <w:rsid w:val="5E455DA7"/>
    <w:rsid w:val="61D045A0"/>
    <w:rsid w:val="63E01669"/>
    <w:rsid w:val="640B4755"/>
    <w:rsid w:val="65285A6C"/>
    <w:rsid w:val="67D3010F"/>
    <w:rsid w:val="68990BC5"/>
    <w:rsid w:val="69C26056"/>
    <w:rsid w:val="69EA5598"/>
    <w:rsid w:val="6B9753FF"/>
    <w:rsid w:val="6BF27EC6"/>
    <w:rsid w:val="6C2A7359"/>
    <w:rsid w:val="6CC12550"/>
    <w:rsid w:val="6D276162"/>
    <w:rsid w:val="6D2E1061"/>
    <w:rsid w:val="6DFC7772"/>
    <w:rsid w:val="6E3D6AA8"/>
    <w:rsid w:val="6E694933"/>
    <w:rsid w:val="6EBE501D"/>
    <w:rsid w:val="6F887AA1"/>
    <w:rsid w:val="70CF0605"/>
    <w:rsid w:val="72494203"/>
    <w:rsid w:val="751A5826"/>
    <w:rsid w:val="758337A7"/>
    <w:rsid w:val="773A2315"/>
    <w:rsid w:val="78E22FBC"/>
    <w:rsid w:val="7B420A92"/>
    <w:rsid w:val="7CA3207D"/>
    <w:rsid w:val="7CE42AB5"/>
    <w:rsid w:val="7D0723DD"/>
    <w:rsid w:val="7D234D9A"/>
    <w:rsid w:val="7D886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2">
    <w:name w:val="heading 1"/>
    <w:basedOn w:val="1"/>
    <w:next w:val="1"/>
    <w:link w:val="10"/>
    <w:autoRedefine/>
    <w:qFormat/>
    <w:uiPriority w:val="0"/>
    <w:pPr>
      <w:keepNext/>
      <w:keepLines/>
      <w:spacing w:before="200" w:after="200" w:line="480" w:lineRule="auto"/>
      <w:jc w:val="center"/>
      <w:outlineLvl w:val="0"/>
    </w:pPr>
    <w:rPr>
      <w:b/>
      <w:kern w:val="44"/>
      <w:sz w:val="44"/>
    </w:rPr>
  </w:style>
  <w:style w:type="paragraph" w:styleId="3">
    <w:name w:val="heading 2"/>
    <w:basedOn w:val="1"/>
    <w:next w:val="1"/>
    <w:link w:val="9"/>
    <w:autoRedefine/>
    <w:semiHidden/>
    <w:unhideWhenUsed/>
    <w:qFormat/>
    <w:uiPriority w:val="0"/>
    <w:pPr>
      <w:keepNext/>
      <w:keepLines/>
      <w:tabs>
        <w:tab w:val="left" w:pos="0"/>
      </w:tabs>
      <w:spacing w:before="200" w:after="200"/>
      <w:jc w:val="both"/>
      <w:outlineLvl w:val="1"/>
    </w:pPr>
    <w:rPr>
      <w:rFonts w:ascii="Cambria" w:hAnsi="Cambria" w:eastAsia="宋体" w:cs="Cambria"/>
      <w:b/>
      <w:bCs/>
      <w:sz w:val="32"/>
      <w:szCs w:val="32"/>
      <w:highlight w:val="none"/>
    </w:rPr>
  </w:style>
  <w:style w:type="paragraph" w:styleId="4">
    <w:name w:val="heading 3"/>
    <w:basedOn w:val="1"/>
    <w:next w:val="1"/>
    <w:link w:val="8"/>
    <w:autoRedefine/>
    <w:semiHidden/>
    <w:unhideWhenUsed/>
    <w:qFormat/>
    <w:uiPriority w:val="0"/>
    <w:pPr>
      <w:keepNext/>
      <w:keepLines/>
      <w:spacing w:before="200" w:beforeLines="0" w:after="200" w:afterLines="0" w:line="360" w:lineRule="auto"/>
      <w:jc w:val="both"/>
      <w:outlineLvl w:val="2"/>
    </w:pPr>
    <w:rPr>
      <w:rFonts w:ascii="宋体" w:hAnsi="宋体" w:eastAsia="宋体" w:cs="宋体"/>
      <w:b/>
      <w:sz w:val="30"/>
      <w:szCs w:val="20"/>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Title"/>
    <w:basedOn w:val="1"/>
    <w:next w:val="1"/>
    <w:qFormat/>
    <w:uiPriority w:val="0"/>
    <w:pPr>
      <w:widowControl w:val="0"/>
      <w:spacing w:before="240" w:beforeLines="0" w:beforeAutospacing="0" w:after="60" w:afterLines="0" w:afterAutospacing="0"/>
      <w:jc w:val="center"/>
      <w:outlineLvl w:val="0"/>
    </w:pPr>
    <w:rPr>
      <w:rFonts w:ascii="Arial" w:hAnsi="Arial" w:eastAsia="宋体" w:cs="Times New Roman"/>
      <w:b/>
      <w:sz w:val="32"/>
      <w:szCs w:val="24"/>
    </w:rPr>
  </w:style>
  <w:style w:type="character" w:customStyle="1" w:styleId="8">
    <w:name w:val="标题 3 Char"/>
    <w:link w:val="4"/>
    <w:autoRedefine/>
    <w:qFormat/>
    <w:uiPriority w:val="9"/>
    <w:rPr>
      <w:rFonts w:ascii="宋体" w:hAnsi="宋体" w:eastAsia="宋体" w:cs="宋体"/>
      <w:b/>
      <w:sz w:val="30"/>
      <w:szCs w:val="20"/>
    </w:rPr>
  </w:style>
  <w:style w:type="character" w:customStyle="1" w:styleId="9">
    <w:name w:val="标题 2 Char"/>
    <w:link w:val="3"/>
    <w:autoRedefine/>
    <w:qFormat/>
    <w:uiPriority w:val="0"/>
    <w:rPr>
      <w:rFonts w:ascii="Arial" w:hAnsi="Arial" w:eastAsia="宋体" w:cs="宋体"/>
      <w:b/>
      <w:snapToGrid w:val="0"/>
      <w:color w:val="000000"/>
      <w:kern w:val="0"/>
      <w:sz w:val="32"/>
      <w:szCs w:val="24"/>
      <w:lang w:val="en-US" w:eastAsia="zh-CN" w:bidi="ar"/>
    </w:rPr>
  </w:style>
  <w:style w:type="character" w:customStyle="1" w:styleId="10">
    <w:name w:val="标题 1 Char"/>
    <w:link w:val="2"/>
    <w:qFormat/>
    <w:locked/>
    <w:uiPriority w:val="99"/>
    <w:rPr>
      <w:rFonts w:ascii="Times New Roman" w:hAnsi="Times New Roman" w:eastAsia="宋体" w:cs="Times New Roman"/>
      <w:b/>
      <w:kern w:val="44"/>
      <w:sz w:val="44"/>
      <w:szCs w:val="22"/>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68</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2023-01-11T02:40:00Z</dcterms:created>
  <dc:creator>DELL</dc:creator>
  <cp:lastModifiedBy>魏文斌</cp:lastModifiedBy>
  <dcterms:modified xsi:type="dcterms:W3CDTF">2025-09-30T08:51:17Z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54C01AAE5C9A47C18BA6319D38D274B8_13</vt:lpwstr>
  </property>
  <property fmtid="{D5CDD505-2E9C-101B-9397-08002B2CF9AE}" pid="4" name="KSOTemplateDocerSaveRecord">
    <vt:lpwstr>eyJoZGlkIjoiZDUzYzNhNmM5ODM1NTRiYjQyMWZhYTYxZGVhNzdhMjQiLCJ1c2VySWQiOiIzNjcyODMwMTEifQ==</vt:lpwstr>
  </property>
</Properties>
</file>