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FA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/>
        </w:rPr>
      </w:pPr>
      <w:bookmarkStart w:id="0" w:name="_Toc320019728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eastAsia="zh-CN"/>
        </w:rPr>
        <w:t>武汉天河机场维修更换动力照明灯具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询价公告</w:t>
      </w:r>
    </w:p>
    <w:p w14:paraId="4F8F17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2839FF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135B49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highlight w:val="none"/>
        </w:rPr>
      </w:pPr>
    </w:p>
    <w:p w14:paraId="7FB30C9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bookmarkStart w:id="1" w:name="_Toc422334105"/>
      <w:bookmarkStart w:id="2" w:name="_Toc390955783"/>
      <w:bookmarkStart w:id="3" w:name="_Toc422766880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>项目概况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  <w:tab/>
      </w:r>
    </w:p>
    <w:p w14:paraId="6CF32C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1、项目编号：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ZB-16-04C-2025-D-F-E20746</w:t>
      </w:r>
    </w:p>
    <w:p w14:paraId="2D0781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武汉天河机场维修更换动力照明灯具</w:t>
      </w:r>
    </w:p>
    <w:p w14:paraId="5F0C47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3、采购方式：询价</w:t>
      </w:r>
    </w:p>
    <w:p w14:paraId="7360E4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117205.64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元，不得超过采购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，否则其报价无效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16481D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、采购内容：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对清单内的灯具进行采购、拆除、维修、安装、调试，具体详见第三章采购需求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 w14:paraId="403A2E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、标包划分：本项目不划分标包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6E0BD3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4" w:name="_Toc422766881"/>
      <w:bookmarkStart w:id="5" w:name="_Toc422334106"/>
      <w:bookmarkStart w:id="6" w:name="_Toc390955784"/>
      <w:bookmarkStart w:id="7" w:name="_Toc25960774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工期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50天，具体进场安装时间根据招标人要求进行。</w:t>
      </w:r>
    </w:p>
    <w:p w14:paraId="6EA8AC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8、质保期：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验收合格后，质保期一年</w:t>
      </w:r>
      <w:r>
        <w:rPr>
          <w:rFonts w:hint="eastAsia" w:ascii="仿宋" w:hAnsi="仿宋" w:eastAsia="仿宋" w:cs="仿宋"/>
          <w:color w:val="auto"/>
          <w:spacing w:val="0"/>
        </w:rPr>
        <w:t>。</w:t>
      </w:r>
    </w:p>
    <w:p w14:paraId="701929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4679D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Start w:id="8" w:name="_Toc422334107"/>
      <w:bookmarkStart w:id="9" w:name="_Toc422766882"/>
    </w:p>
    <w:p w14:paraId="28CC0079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1、供应商须是中华人民共和国境内正式注册并具有独立法人资格，具备有效的营业执照；</w:t>
      </w:r>
    </w:p>
    <w:p w14:paraId="5B95BE89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highlight w:val="none"/>
        </w:rPr>
        <w:t>、业绩要求：供应商近三年（2022年7月1日至今）至少完成过一项合同额5万元以上的机电安装业绩(须同时提供①合同（含封面页、合同内容页、签章页等关键页）、②项目发票（发票二维码清晰可查并提供税务局发票查询截图，发票开具时间须在本项目招标公告发布之日前）)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63C4AEE8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、信誉要求：供应商未被列入“信用中国”网站（www.creditchina.gov.cn）或中国执行信息公开网（http://zxgk.court.gov.cn）失信被执行人名单（提供查询截图）；投标人未列入“武汉天河机场”供应（合作）商黑名单”且在公布期内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36EF75CE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、供应商须针对《湖北机场集团有限公司“供应商不良行为”管理办法》在响应文件中作出承诺（格式详见响应文件格式第六章）；</w:t>
      </w:r>
    </w:p>
    <w:p w14:paraId="1D8A84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、本项目不接受联合体响应，不得转包分包（格式详见响应文件格式第六章）。</w:t>
      </w:r>
    </w:p>
    <w:p w14:paraId="107D3060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0B15237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三、询价文件的获取</w:t>
      </w:r>
      <w:bookmarkEnd w:id="8"/>
      <w:bookmarkEnd w:id="9"/>
    </w:p>
    <w:p w14:paraId="0FB635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分（北京时间，下同）。</w:t>
      </w:r>
    </w:p>
    <w:p w14:paraId="60FCEE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5C84B2D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方式：</w:t>
      </w:r>
    </w:p>
    <w:p w14:paraId="4D9CB5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27D3B45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61B548C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5F116A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450B1F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6FC658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06106B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1EAE7D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669642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0FC1C7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54ECB03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53AD20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账号：3110910037672520746</w:t>
      </w:r>
    </w:p>
    <w:p w14:paraId="393FDC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0" w:name="EB9d49f81c4ad24def95e734cdd25c819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0"/>
    </w:p>
    <w:p w14:paraId="10AC04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2BDCBE59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1" w:name="_Toc10536"/>
      <w:bookmarkStart w:id="12" w:name="_Toc2601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四、响应文件提交</w:t>
      </w:r>
      <w:bookmarkEnd w:id="11"/>
      <w:bookmarkEnd w:id="12"/>
    </w:p>
    <w:p w14:paraId="6E2AB1E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分（北京时间）</w:t>
      </w:r>
    </w:p>
    <w:p w14:paraId="420889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3" w:name="_Toc28359094"/>
      <w:bookmarkStart w:id="14" w:name="_Toc28359017"/>
      <w:bookmarkStart w:id="15" w:name="_Toc35393634"/>
      <w:bookmarkStart w:id="16" w:name="_Toc3539380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4D7D57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</w:p>
    <w:p w14:paraId="35A78F03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7" w:name="_Toc213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五、开启</w:t>
      </w:r>
      <w:bookmarkEnd w:id="17"/>
    </w:p>
    <w:p w14:paraId="4C748DF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分（北京时间）</w:t>
      </w:r>
    </w:p>
    <w:p w14:paraId="73C49F4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5126B1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6BB186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8" w:name="_Toc16286"/>
      <w:bookmarkStart w:id="19" w:name="_Toc5975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六、公告期限</w:t>
      </w:r>
      <w:bookmarkEnd w:id="13"/>
      <w:bookmarkEnd w:id="14"/>
      <w:bookmarkEnd w:id="15"/>
      <w:bookmarkEnd w:id="16"/>
      <w:bookmarkEnd w:id="18"/>
      <w:bookmarkEnd w:id="19"/>
    </w:p>
    <w:p w14:paraId="584F1F6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自本公告发布之日起3个工作日。</w:t>
      </w:r>
    </w:p>
    <w:p w14:paraId="78AD140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9E43DF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20" w:name="_Toc2897"/>
      <w:bookmarkStart w:id="21" w:name="_Toc29339"/>
      <w:bookmarkStart w:id="22" w:name="_Toc35393804"/>
      <w:bookmarkStart w:id="23" w:name="_Toc35393635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七、其他补充事宜</w:t>
      </w:r>
      <w:bookmarkEnd w:id="20"/>
      <w:bookmarkEnd w:id="21"/>
      <w:bookmarkEnd w:id="22"/>
      <w:bookmarkEnd w:id="23"/>
      <w:bookmarkStart w:id="24" w:name="_Toc35393805"/>
      <w:bookmarkStart w:id="25" w:name="_Toc35393636"/>
      <w:bookmarkStart w:id="26" w:name="_Toc17304"/>
      <w:bookmarkStart w:id="27" w:name="_Toc28822"/>
      <w:bookmarkStart w:id="28" w:name="_Toc28359018"/>
      <w:bookmarkStart w:id="29" w:name="_Toc28359095"/>
    </w:p>
    <w:p w14:paraId="7418A2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266368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1C2301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4"/>
      <w:bookmarkEnd w:id="25"/>
      <w:bookmarkEnd w:id="26"/>
      <w:bookmarkEnd w:id="27"/>
      <w:bookmarkEnd w:id="28"/>
      <w:bookmarkEnd w:id="29"/>
    </w:p>
    <w:p w14:paraId="1D1385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0" w:name="_Toc15962_WPSOffice_Level3"/>
      <w:bookmarkStart w:id="31" w:name="_Toc2780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1.采购人信息</w:t>
      </w:r>
      <w:bookmarkEnd w:id="30"/>
      <w:bookmarkEnd w:id="31"/>
    </w:p>
    <w:p w14:paraId="646B09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2" w:name="_Toc28359009"/>
      <w:bookmarkStart w:id="33" w:name="_Toc2835908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武汉天河机场有限责任公司</w:t>
      </w:r>
    </w:p>
    <w:p w14:paraId="5B172B6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4347B51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4" w:name="_Toc19525"/>
      <w:bookmarkStart w:id="35" w:name="_Toc31019_WPSOffice_Level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2.采购代理机构信息</w:t>
      </w:r>
      <w:bookmarkEnd w:id="32"/>
      <w:bookmarkEnd w:id="33"/>
      <w:bookmarkEnd w:id="34"/>
      <w:bookmarkEnd w:id="35"/>
    </w:p>
    <w:bookmarkEnd w:id="0"/>
    <w:p w14:paraId="5AA3548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6" w:name="_GoBack"/>
      <w:bookmarkEnd w:id="3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名称：公诚管理咨询有限公司</w:t>
      </w:r>
    </w:p>
    <w:p w14:paraId="1D522D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地址：武汉市武昌区徐东二路2号东创创意园（中国农业科学院油料所内）2栋1楼</w:t>
      </w:r>
    </w:p>
    <w:p w14:paraId="3EA63C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项目联系人：魏文斌、马驰成、田时启、宋晋刚、戚琳、章纯、徐茂盛</w:t>
      </w:r>
    </w:p>
    <w:p w14:paraId="55198CF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instrText xml:space="preserve"> HYPERLINK "mailto:027-87500052-8002/18507145007/weiwb@gcbidding.com" </w:instrTex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027-87500052-8002/18507145007/weiwb@gcbidding.com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4806"/>
    <w:rsid w:val="048E14BE"/>
    <w:rsid w:val="058B21B3"/>
    <w:rsid w:val="084009AE"/>
    <w:rsid w:val="09945D3F"/>
    <w:rsid w:val="0A9C2206"/>
    <w:rsid w:val="0BA80E28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665005C"/>
    <w:rsid w:val="180F3786"/>
    <w:rsid w:val="19243529"/>
    <w:rsid w:val="1BF11F79"/>
    <w:rsid w:val="1DEE7137"/>
    <w:rsid w:val="1E764B43"/>
    <w:rsid w:val="206255ED"/>
    <w:rsid w:val="22A60709"/>
    <w:rsid w:val="24844806"/>
    <w:rsid w:val="24FC5E27"/>
    <w:rsid w:val="28A84AFF"/>
    <w:rsid w:val="2A4144C9"/>
    <w:rsid w:val="2C06720E"/>
    <w:rsid w:val="2F464330"/>
    <w:rsid w:val="30646631"/>
    <w:rsid w:val="30E9688F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7290367"/>
    <w:rsid w:val="48902741"/>
    <w:rsid w:val="49F805EB"/>
    <w:rsid w:val="4A046F58"/>
    <w:rsid w:val="4A5D36C4"/>
    <w:rsid w:val="4A8830FF"/>
    <w:rsid w:val="4B9B3A65"/>
    <w:rsid w:val="4C991AEB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D1408C7"/>
    <w:rsid w:val="5E455DA7"/>
    <w:rsid w:val="61D045A0"/>
    <w:rsid w:val="63E01669"/>
    <w:rsid w:val="640B4755"/>
    <w:rsid w:val="65285A6C"/>
    <w:rsid w:val="67D3010F"/>
    <w:rsid w:val="68990BC5"/>
    <w:rsid w:val="69C25924"/>
    <w:rsid w:val="69C26056"/>
    <w:rsid w:val="69EA5598"/>
    <w:rsid w:val="6B9753FF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3571248"/>
    <w:rsid w:val="751A5826"/>
    <w:rsid w:val="758337A7"/>
    <w:rsid w:val="773A2315"/>
    <w:rsid w:val="78E22FBC"/>
    <w:rsid w:val="79032207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 w:firstLineChars="0"/>
      <w:jc w:val="left"/>
      <w:textAlignment w:val="auto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5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1492</Words>
  <Characters>1845</Characters>
  <Lines>0</Lines>
  <Paragraphs>0</Paragraphs>
  <TotalTime>7</TotalTime>
  <ScaleCrop>false</ScaleCrop>
  <LinksUpToDate>false</LinksUpToDate>
  <CharactersWithSpaces>1859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2025-08-13T07:29:00Z</dcterms:created>
  <dc:creator>w</dc:creator>
  <cp:lastModifiedBy>w</cp:lastModifiedBy>
  <dcterms:modified xsi:type="dcterms:W3CDTF">2025-08-13T07:52:05Z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CED3F0EEFB3040769DC6E9394793760B_11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