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  <w:lang w:eastAsia="zh-CN"/>
        </w:rPr>
        <w:t>武汉天河机场QS-B220痕量爆炸物探测仪设备维修及技术支持服务</w:t>
      </w: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1754" w:leftChars="342" w:right="0" w:hanging="1036" w:hangingChars="432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项目名称：武汉天河机场QS-B220痕量爆炸物探测仪设备维修及技术支持服务</w:t>
      </w:r>
    </w:p>
    <w:p w14:paraId="392DD97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中标人：北京瑞源华德科技有限公司</w:t>
      </w:r>
    </w:p>
    <w:p w14:paraId="017C8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中标金额：981886.00（元）</w:t>
      </w:r>
    </w:p>
    <w:p w14:paraId="439DDE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DCDBAB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湖北机场集团信息科技有限公司</w:t>
      </w:r>
    </w:p>
    <w:p w14:paraId="3BC0233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5A896FC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联系人：吴娅、杨翔、李贝、刘素芳、王刚、万齐威</w:t>
      </w:r>
    </w:p>
    <w:p w14:paraId="4170288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08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06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31032A9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6E917DE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武汉天河机场QS-B220痕量爆炸物探测仪设备维修及技术支持服务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湖北国华项目管理咨询有限公司8号会议室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194"/>
        <w:gridCol w:w="2213"/>
        <w:gridCol w:w="2349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7BC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北京瑞源华德科技有限公司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北京中森明嘉科技有限公司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江西翔峰空港航空设备有限公司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981886.00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984550.00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982892.00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合格，符合国家、地方和行业颁布的现行规范、标准和规定，满足采购人要求。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合格，符合国家、地方和行业颁布的现行规范、标准和规定，满足采购人要求。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合格，符合国家、地方和行业颁布的现行规范、标准和规定，满足采购人要求。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1年，满足采购人要求后，可续签一年。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1年，满足采购人要求后，可续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签一年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1年，满足采购人要求后，可续签一年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</w:tbl>
    <w:p w14:paraId="65673F6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FFD54BA"/>
    <w:rsid w:val="10F13271"/>
    <w:rsid w:val="167A5AB7"/>
    <w:rsid w:val="26324C24"/>
    <w:rsid w:val="31D8734C"/>
    <w:rsid w:val="33371E21"/>
    <w:rsid w:val="48234CDC"/>
    <w:rsid w:val="5A930699"/>
    <w:rsid w:val="5AA224B3"/>
    <w:rsid w:val="668D702C"/>
    <w:rsid w:val="67576B79"/>
    <w:rsid w:val="70DF0C24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876</Characters>
  <Lines>0</Lines>
  <Paragraphs>0</Paragraphs>
  <TotalTime>0</TotalTime>
  <ScaleCrop>false</ScaleCrop>
  <LinksUpToDate>false</LinksUpToDate>
  <CharactersWithSpaces>881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WuYa</cp:lastModifiedBy>
  <dcterms:modified xsi:type="dcterms:W3CDTF">2025-08-06T02:27:00Z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