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375D">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华文中宋" w:hAnsi="华文中宋" w:eastAsia="华文中宋"/>
          <w:sz w:val="36"/>
          <w:szCs w:val="20"/>
          <w:lang w:eastAsia="zh-CN"/>
        </w:rPr>
      </w:pPr>
      <w:r>
        <w:rPr>
          <w:rFonts w:hint="eastAsia" w:ascii="华文中宋" w:hAnsi="华文中宋" w:eastAsia="华文中宋"/>
          <w:sz w:val="36"/>
          <w:szCs w:val="20"/>
        </w:rPr>
        <w:t>武汉天河机场佰翔花园酒店开业运营物资工程及安保物资类采购项目成交结果</w:t>
      </w:r>
      <w:r>
        <w:rPr>
          <w:rFonts w:hint="eastAsia" w:ascii="华文中宋" w:hAnsi="华文中宋" w:eastAsia="华文中宋"/>
          <w:sz w:val="36"/>
          <w:szCs w:val="20"/>
          <w:lang w:val="en-US" w:eastAsia="zh-CN"/>
        </w:rPr>
        <w:t>公示</w:t>
      </w:r>
    </w:p>
    <w:p w14:paraId="5D689285">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项目名称：武汉天河机场佰翔花园酒店开业运营物资工程及安保物资类采购项目</w:t>
      </w:r>
    </w:p>
    <w:p w14:paraId="392DD97F">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中标人：厦门国泰安消防工程有限公司</w:t>
      </w:r>
    </w:p>
    <w:p w14:paraId="017C8470">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中标金额：237000.00（元）</w:t>
      </w:r>
    </w:p>
    <w:p w14:paraId="439DDE62">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31</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08</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04</w:t>
      </w:r>
      <w:r>
        <w:rPr>
          <w:rFonts w:hint="eastAsia" w:ascii="仿宋" w:hAnsi="仿宋" w:eastAsia="仿宋" w:cs="仿宋"/>
          <w:color w:val="333333"/>
          <w:sz w:val="24"/>
          <w:szCs w:val="24"/>
        </w:rPr>
        <w:t>日（北京时间）。</w:t>
      </w:r>
    </w:p>
    <w:p w14:paraId="7EEA4712">
      <w:pPr>
        <w:pStyle w:val="4"/>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2DCDBABC">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w:t>
      </w:r>
      <w:r>
        <w:rPr>
          <w:rFonts w:hint="eastAsia" w:ascii="仿宋" w:hAnsi="仿宋" w:eastAsia="仿宋" w:cs="仿宋"/>
          <w:color w:val="333333"/>
          <w:sz w:val="24"/>
          <w:szCs w:val="24"/>
          <w:lang w:eastAsia="zh-CN"/>
        </w:rPr>
        <w:t>湖北机场集团酒店管理有限公司</w:t>
      </w:r>
    </w:p>
    <w:p w14:paraId="3BC02336">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单位地址：武汉市黄陂区天河镇</w:t>
      </w:r>
    </w:p>
    <w:p w14:paraId="5CEF5B35">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14:paraId="621334CC">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14:paraId="0A5AF292">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联系人：吴娅、杨翔、李贝、刘素芳、王刚、万齐威</w:t>
      </w:r>
    </w:p>
    <w:p w14:paraId="4170288F">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14:paraId="40DB964B">
      <w:pPr>
        <w:pStyle w:val="4"/>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电    话：027-87272701</w:t>
      </w:r>
    </w:p>
    <w:p w14:paraId="3CAC20BB">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14:paraId="58FBE470">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w:t>
      </w:r>
      <w:r>
        <w:rPr>
          <w:rFonts w:hint="default" w:ascii="仿宋" w:hAnsi="仿宋" w:eastAsia="仿宋" w:cs="仿宋"/>
          <w:color w:val="333333"/>
          <w:sz w:val="24"/>
          <w:szCs w:val="24"/>
          <w:lang w:val="en-US" w:eastAsia="zh-CN"/>
        </w:rPr>
        <w:t>年</w:t>
      </w:r>
      <w:r>
        <w:rPr>
          <w:rFonts w:hint="eastAsia" w:ascii="仿宋" w:hAnsi="仿宋" w:eastAsia="仿宋" w:cs="仿宋"/>
          <w:color w:val="333333"/>
          <w:sz w:val="24"/>
          <w:szCs w:val="24"/>
          <w:lang w:val="en-US" w:eastAsia="zh-CN"/>
        </w:rPr>
        <w:t>07</w:t>
      </w:r>
      <w:r>
        <w:rPr>
          <w:rFonts w:hint="default" w:ascii="仿宋" w:hAnsi="仿宋" w:eastAsia="仿宋" w:cs="仿宋"/>
          <w:color w:val="333333"/>
          <w:sz w:val="24"/>
          <w:szCs w:val="24"/>
          <w:lang w:val="en-US" w:eastAsia="zh-CN"/>
        </w:rPr>
        <w:t>月</w:t>
      </w:r>
      <w:r>
        <w:rPr>
          <w:rFonts w:hint="eastAsia" w:ascii="仿宋" w:hAnsi="仿宋" w:eastAsia="仿宋" w:cs="仿宋"/>
          <w:color w:val="333333"/>
          <w:sz w:val="24"/>
          <w:szCs w:val="24"/>
          <w:lang w:val="en-US" w:eastAsia="zh-CN"/>
        </w:rPr>
        <w:t>30</w:t>
      </w:r>
      <w:r>
        <w:rPr>
          <w:rFonts w:hint="default" w:ascii="仿宋" w:hAnsi="仿宋" w:eastAsia="仿宋" w:cs="仿宋"/>
          <w:color w:val="333333"/>
          <w:sz w:val="24"/>
          <w:szCs w:val="24"/>
          <w:lang w:val="en-US" w:eastAsia="zh-CN"/>
        </w:rPr>
        <w:t>日</w:t>
      </w:r>
    </w:p>
    <w:p w14:paraId="31032A97">
      <w:pPr>
        <w:pStyle w:val="4"/>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p>
    <w:p w14:paraId="51068083">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br w:type="page"/>
      </w:r>
    </w:p>
    <w:p w14:paraId="69F75EA9">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一、招标概况</w:t>
      </w:r>
    </w:p>
    <w:p w14:paraId="580DFB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sz w:val="20"/>
          <w:szCs w:val="20"/>
        </w:rPr>
      </w:pPr>
      <w:r>
        <w:rPr>
          <w:rFonts w:hint="eastAsia" w:ascii="仿宋" w:hAnsi="仿宋" w:eastAsia="仿宋" w:cs="仿宋"/>
          <w:color w:val="333333"/>
          <w:sz w:val="24"/>
          <w:szCs w:val="24"/>
          <w:u w:val="single"/>
          <w:lang w:val="en-US" w:eastAsia="zh-CN"/>
        </w:rPr>
        <w:t>武汉天河机场佰翔花园酒店开业运营物资工程及安保物资类采购项目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18</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中国招标投标公共服务平台发布</w:t>
      </w:r>
      <w:r>
        <w:rPr>
          <w:rFonts w:hint="eastAsia" w:ascii="仿宋" w:hAnsi="仿宋" w:eastAsia="仿宋" w:cs="仿宋"/>
          <w:color w:val="333333"/>
          <w:sz w:val="24"/>
          <w:szCs w:val="24"/>
          <w:u w:val="single"/>
          <w:lang w:val="en-US" w:eastAsia="zh-CN"/>
        </w:rPr>
        <w:t>采购项目</w:t>
      </w:r>
      <w:r>
        <w:rPr>
          <w:rFonts w:hint="eastAsia" w:ascii="仿宋" w:hAnsi="仿宋" w:eastAsia="仿宋" w:cs="仿宋"/>
          <w:color w:val="333333"/>
          <w:sz w:val="24"/>
          <w:szCs w:val="24"/>
          <w:u w:val="singl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30</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湖北国华项目管理咨询有限公司6号会议室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7</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30</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6887FB07">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二、</w:t>
      </w: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tbl>
      <w:tblPr>
        <w:tblStyle w:val="5"/>
        <w:tblW w:w="85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68"/>
        <w:gridCol w:w="2993"/>
        <w:gridCol w:w="3092"/>
      </w:tblGrid>
      <w:tr w14:paraId="2A1A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5" w:hRule="atLeast"/>
        </w:trPr>
        <w:tc>
          <w:tcPr>
            <w:tcW w:w="246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488493E">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9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5821CC">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30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7554A6">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r>
      <w:tr w14:paraId="55DA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24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D8A0A1">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993" w:type="dxa"/>
            <w:tcBorders>
              <w:top w:val="nil"/>
              <w:left w:val="nil"/>
              <w:bottom w:val="single" w:color="auto" w:sz="8" w:space="0"/>
              <w:right w:val="single" w:color="auto" w:sz="8" w:space="0"/>
            </w:tcBorders>
            <w:shd w:val="clear" w:color="auto" w:fill="auto"/>
            <w:tcMar>
              <w:left w:w="108" w:type="dxa"/>
              <w:right w:w="108" w:type="dxa"/>
            </w:tcMar>
            <w:vAlign w:val="center"/>
          </w:tcPr>
          <w:p w14:paraId="1E155C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厦门国泰安消防工程有限公司</w:t>
            </w:r>
          </w:p>
        </w:tc>
        <w:tc>
          <w:tcPr>
            <w:tcW w:w="3092" w:type="dxa"/>
            <w:tcBorders>
              <w:top w:val="nil"/>
              <w:left w:val="nil"/>
              <w:bottom w:val="single" w:color="auto" w:sz="8" w:space="0"/>
              <w:right w:val="single" w:color="auto" w:sz="8" w:space="0"/>
            </w:tcBorders>
            <w:shd w:val="clear" w:color="auto" w:fill="auto"/>
            <w:tcMar>
              <w:left w:w="108" w:type="dxa"/>
              <w:right w:w="108" w:type="dxa"/>
            </w:tcMar>
            <w:vAlign w:val="center"/>
          </w:tcPr>
          <w:p w14:paraId="772087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武汉聚优品汇商贸有限公司</w:t>
            </w:r>
          </w:p>
        </w:tc>
      </w:tr>
      <w:tr w14:paraId="2307C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trPr>
        <w:tc>
          <w:tcPr>
            <w:tcW w:w="24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870DC9">
            <w:pPr>
              <w:pStyle w:val="4"/>
              <w:keepNext w:val="0"/>
              <w:keepLines w:val="0"/>
              <w:widowControl/>
              <w:suppressLineNumbers w:val="0"/>
              <w:spacing w:before="0" w:beforeAutospacing="0" w:after="0" w:afterAutospacing="0" w:line="18" w:lineRule="atLeast"/>
              <w:ind w:left="0" w:right="0"/>
              <w:jc w:val="center"/>
              <w:rPr>
                <w:rFonts w:hint="eastAsia" w:ascii="Calibri" w:hAnsi="Calibri" w:eastAsia="仿宋" w:cs="Calibri"/>
                <w:sz w:val="21"/>
                <w:szCs w:val="21"/>
                <w:lang w:eastAsia="zh-CN"/>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元</w:t>
            </w:r>
            <w:r>
              <w:rPr>
                <w:rFonts w:hint="eastAsia" w:ascii="仿宋" w:hAnsi="仿宋" w:eastAsia="仿宋" w:cs="仿宋"/>
                <w:color w:val="333333"/>
                <w:sz w:val="24"/>
                <w:szCs w:val="24"/>
                <w:lang w:eastAsia="zh-CN"/>
              </w:rPr>
              <w:t>）</w:t>
            </w:r>
          </w:p>
        </w:tc>
        <w:tc>
          <w:tcPr>
            <w:tcW w:w="2993" w:type="dxa"/>
            <w:tcBorders>
              <w:top w:val="nil"/>
              <w:left w:val="nil"/>
              <w:bottom w:val="single" w:color="auto" w:sz="8" w:space="0"/>
              <w:right w:val="single" w:color="auto" w:sz="8" w:space="0"/>
            </w:tcBorders>
            <w:shd w:val="clear" w:color="auto" w:fill="auto"/>
            <w:tcMar>
              <w:left w:w="108" w:type="dxa"/>
              <w:right w:w="108" w:type="dxa"/>
            </w:tcMar>
            <w:vAlign w:val="center"/>
          </w:tcPr>
          <w:p w14:paraId="0DE259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237000.00</w:t>
            </w:r>
          </w:p>
        </w:tc>
        <w:tc>
          <w:tcPr>
            <w:tcW w:w="3092" w:type="dxa"/>
            <w:tcBorders>
              <w:top w:val="nil"/>
              <w:left w:val="nil"/>
              <w:bottom w:val="single" w:color="auto" w:sz="8" w:space="0"/>
              <w:right w:val="single" w:color="auto" w:sz="8" w:space="0"/>
            </w:tcBorders>
            <w:shd w:val="clear" w:color="auto" w:fill="auto"/>
            <w:tcMar>
              <w:left w:w="108" w:type="dxa"/>
              <w:right w:w="108" w:type="dxa"/>
            </w:tcMar>
            <w:vAlign w:val="center"/>
          </w:tcPr>
          <w:p w14:paraId="5B7064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246816.50</w:t>
            </w:r>
          </w:p>
        </w:tc>
      </w:tr>
      <w:tr w14:paraId="5DA2E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trPr>
        <w:tc>
          <w:tcPr>
            <w:tcW w:w="24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0BBAD2">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993" w:type="dxa"/>
            <w:tcBorders>
              <w:top w:val="nil"/>
              <w:left w:val="nil"/>
              <w:bottom w:val="single" w:color="auto" w:sz="8" w:space="0"/>
              <w:right w:val="single" w:color="auto" w:sz="8" w:space="0"/>
            </w:tcBorders>
            <w:shd w:val="clear" w:color="auto" w:fill="auto"/>
            <w:tcMar>
              <w:left w:w="108" w:type="dxa"/>
              <w:right w:w="108" w:type="dxa"/>
            </w:tcMar>
            <w:vAlign w:val="center"/>
          </w:tcPr>
          <w:p w14:paraId="09593F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3092" w:type="dxa"/>
            <w:tcBorders>
              <w:top w:val="nil"/>
              <w:left w:val="nil"/>
              <w:bottom w:val="single" w:color="auto" w:sz="8" w:space="0"/>
              <w:right w:val="single" w:color="auto" w:sz="8" w:space="0"/>
            </w:tcBorders>
            <w:shd w:val="clear" w:color="auto" w:fill="auto"/>
            <w:tcMar>
              <w:left w:w="108" w:type="dxa"/>
              <w:right w:w="108" w:type="dxa"/>
            </w:tcMar>
            <w:vAlign w:val="center"/>
          </w:tcPr>
          <w:p w14:paraId="1F9B29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r w14:paraId="4F4F5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24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B1EC9">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交货期</w:t>
            </w:r>
          </w:p>
        </w:tc>
        <w:tc>
          <w:tcPr>
            <w:tcW w:w="2993" w:type="dxa"/>
            <w:tcBorders>
              <w:top w:val="nil"/>
              <w:left w:val="nil"/>
              <w:bottom w:val="single" w:color="auto" w:sz="8" w:space="0"/>
              <w:right w:val="single" w:color="auto" w:sz="8" w:space="0"/>
            </w:tcBorders>
            <w:shd w:val="clear" w:color="auto" w:fill="auto"/>
            <w:tcMar>
              <w:left w:w="108" w:type="dxa"/>
              <w:right w:w="108" w:type="dxa"/>
            </w:tcMar>
            <w:vAlign w:val="center"/>
          </w:tcPr>
          <w:p w14:paraId="6490E0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根据采购人需求分批交货，8月15日前完</w:t>
            </w:r>
            <w:bookmarkStart w:id="0" w:name="_GoBack"/>
            <w:bookmarkEnd w:id="0"/>
            <w:r>
              <w:rPr>
                <w:rFonts w:hint="default" w:ascii="仿宋" w:hAnsi="仿宋" w:eastAsia="仿宋" w:cs="仿宋"/>
                <w:color w:val="333333"/>
                <w:sz w:val="24"/>
                <w:szCs w:val="24"/>
                <w:lang w:val="en-US" w:eastAsia="zh-CN"/>
              </w:rPr>
              <w:t>成第一批交货，后续按照采购人要求的时间交货。</w:t>
            </w:r>
          </w:p>
        </w:tc>
        <w:tc>
          <w:tcPr>
            <w:tcW w:w="3092" w:type="dxa"/>
            <w:tcBorders>
              <w:top w:val="nil"/>
              <w:left w:val="nil"/>
              <w:bottom w:val="single" w:color="auto" w:sz="8" w:space="0"/>
              <w:right w:val="single" w:color="auto" w:sz="8" w:space="0"/>
            </w:tcBorders>
            <w:shd w:val="clear" w:color="auto" w:fill="auto"/>
            <w:tcMar>
              <w:left w:w="108" w:type="dxa"/>
              <w:right w:w="108" w:type="dxa"/>
            </w:tcMar>
            <w:vAlign w:val="center"/>
          </w:tcPr>
          <w:p w14:paraId="499491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根据采购人需求分批交货，8月15日前完成第一批交货，后续按照采购人要求的时间交货。</w:t>
            </w:r>
          </w:p>
        </w:tc>
      </w:tr>
    </w:tbl>
    <w:p w14:paraId="65673F6C">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7"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4"/>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spacing w:beforeLines="0" w:afterLines="0"/>
              <w:jc w:val="left"/>
              <w:rPr>
                <w:rFonts w:hint="default" w:ascii="仿宋" w:hAnsi="仿宋" w:eastAsia="AdobeSongStd-Light" w:cs="仿宋"/>
                <w:color w:val="333333"/>
                <w:sz w:val="24"/>
                <w:szCs w:val="24"/>
                <w:lang w:val="en-US" w:eastAsia="zh-CN"/>
              </w:rPr>
            </w:pPr>
            <w:r>
              <w:rPr>
                <w:rFonts w:hint="eastAsia" w:ascii="仿宋" w:hAnsi="仿宋" w:eastAsia="仿宋" w:cs="仿宋"/>
                <w:color w:val="333333"/>
                <w:kern w:val="0"/>
                <w:sz w:val="24"/>
                <w:szCs w:val="24"/>
                <w:lang w:val="en-US" w:eastAsia="zh-CN" w:bidi="ar-SA"/>
              </w:rPr>
              <w:t>武汉市江汉区融富贸易商行(个体工商户):个体工商户不具有独立法人资格。</w:t>
            </w:r>
          </w:p>
        </w:tc>
      </w:tr>
    </w:tbl>
    <w:p w14:paraId="2F67A9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dobeSongStd-Light">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37C9C"/>
    <w:rsid w:val="0FFD54BA"/>
    <w:rsid w:val="10F13271"/>
    <w:rsid w:val="143C4803"/>
    <w:rsid w:val="15C02BF3"/>
    <w:rsid w:val="167A5AB7"/>
    <w:rsid w:val="1DA13D44"/>
    <w:rsid w:val="22BB4089"/>
    <w:rsid w:val="25FF708E"/>
    <w:rsid w:val="31D8734C"/>
    <w:rsid w:val="33611ABC"/>
    <w:rsid w:val="366148DA"/>
    <w:rsid w:val="3D251A29"/>
    <w:rsid w:val="44E26451"/>
    <w:rsid w:val="48234CDC"/>
    <w:rsid w:val="4AB12B4E"/>
    <w:rsid w:val="4B942AC7"/>
    <w:rsid w:val="579705E9"/>
    <w:rsid w:val="5A37608D"/>
    <w:rsid w:val="5A930699"/>
    <w:rsid w:val="5AA224B3"/>
    <w:rsid w:val="5B9242D5"/>
    <w:rsid w:val="5EDD1D0C"/>
    <w:rsid w:val="60011A2A"/>
    <w:rsid w:val="615A7643"/>
    <w:rsid w:val="668D702C"/>
    <w:rsid w:val="72281098"/>
    <w:rsid w:val="75CE1F56"/>
    <w:rsid w:val="763E3538"/>
    <w:rsid w:val="776517DB"/>
    <w:rsid w:val="788C5AC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834</Characters>
  <Lines>0</Lines>
  <Paragraphs>0</Paragraphs>
  <TotalTime>14</TotalTime>
  <ScaleCrop>false</ScaleCrop>
  <LinksUpToDate>false</LinksUpToDate>
  <CharactersWithSpaces>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Administrator</dc:creator>
  <cp:lastModifiedBy>HJ</cp:lastModifiedBy>
  <dcterms:modified xsi:type="dcterms:W3CDTF">2025-07-30T03:29:20Z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2290B2EC834F47F29B85CBC99D1C754A_12</vt:lpwstr>
  </property>
  <property fmtid="{D5CDD505-2E9C-101B-9397-08002B2CF9AE}" pid="4" name="KSOTemplateDocerSaveRecord">
    <vt:lpwstr>eyJoZGlkIjoiOTRhZDE4NmI5OGNjMTc2YmVhYjNkMDRkYmI1Nzg4N2MiLCJ1c2VySWQiOiIyOTE2MzM0OTMifQ==</vt:lpwstr>
  </property>
</Properties>
</file>